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C9AA1ED" w14:textId="2F1FA73F" w:rsidR="006546E2" w:rsidRPr="005D5A73" w:rsidRDefault="00921956" w:rsidP="00697BC9">
      <w:pPr>
        <w:rPr>
          <w:rFonts w:ascii="Times New Roman" w:hAnsi="Times New Roman" w:cs="Times New Roman"/>
          <w:lang w:val="fr-FR"/>
        </w:rPr>
        <w:sectPr w:rsidR="006546E2" w:rsidRPr="005D5A73">
          <w:headerReference w:type="default" r:id="rId11"/>
          <w:pgSz w:w="11906" w:h="16838"/>
          <w:pgMar w:top="1417" w:right="1701" w:bottom="1417" w:left="1701" w:header="708" w:footer="708" w:gutter="0"/>
          <w:cols w:space="708"/>
          <w:docGrid w:linePitch="360"/>
        </w:sectPr>
      </w:pPr>
      <w:r>
        <w:rPr>
          <w:rFonts w:ascii="Times New Roman" w:hAnsi="Times New Roman" w:cs="Times New Roman"/>
          <w:noProof/>
          <w:lang w:val="fr-FR" w:eastAsia="fr-FR"/>
        </w:rPr>
        <mc:AlternateContent>
          <mc:Choice Requires="wps">
            <w:drawing>
              <wp:anchor distT="0" distB="0" distL="114300" distR="114300" simplePos="0" relativeHeight="251662336" behindDoc="0" locked="0" layoutInCell="1" allowOverlap="1" wp14:anchorId="3A9B809F" wp14:editId="0574A6D1">
                <wp:simplePos x="0" y="0"/>
                <wp:positionH relativeFrom="column">
                  <wp:posOffset>1594485</wp:posOffset>
                </wp:positionH>
                <wp:positionV relativeFrom="paragraph">
                  <wp:posOffset>8625205</wp:posOffset>
                </wp:positionV>
                <wp:extent cx="2133600" cy="403860"/>
                <wp:effectExtent l="0" t="0" r="19050" b="15240"/>
                <wp:wrapNone/>
                <wp:docPr id="2" name="Zone de texte 2"/>
                <wp:cNvGraphicFramePr/>
                <a:graphic xmlns:a="http://schemas.openxmlformats.org/drawingml/2006/main">
                  <a:graphicData uri="http://schemas.microsoft.com/office/word/2010/wordprocessingShape">
                    <wps:wsp>
                      <wps:cNvSpPr txBox="1"/>
                      <wps:spPr>
                        <a:xfrm>
                          <a:off x="0" y="0"/>
                          <a:ext cx="2133600" cy="4038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353E310" w14:textId="21D6DE20" w:rsidR="00921956" w:rsidRDefault="00921956">
                            <w:r w:rsidRPr="00893004">
                              <w:rPr>
                                <w:rFonts w:cs="Times New Roman"/>
                                <w:b/>
                                <w:sz w:val="30"/>
                                <w:lang w:val="fr-FR"/>
                              </w:rPr>
                              <w:t>B</w:t>
                            </w:r>
                            <w:r>
                              <w:rPr>
                                <w:rFonts w:cs="Times New Roman"/>
                                <w:b/>
                                <w:sz w:val="30"/>
                                <w:lang w:val="fr-FR"/>
                              </w:rPr>
                              <w:t>ujumbura, Mai</w:t>
                            </w:r>
                            <w:r w:rsidRPr="00893004">
                              <w:rPr>
                                <w:rFonts w:cs="Times New Roman"/>
                                <w:b/>
                                <w:sz w:val="30"/>
                                <w:lang w:val="fr-FR"/>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9B809F" id="_x0000_t202" coordsize="21600,21600" o:spt="202" path="m,l,21600r21600,l21600,xe">
                <v:stroke joinstyle="miter"/>
                <v:path gradientshapeok="t" o:connecttype="rect"/>
              </v:shapetype>
              <v:shape id="Zone de texte 2" o:spid="_x0000_s1026" type="#_x0000_t202" style="position:absolute;left:0;text-align:left;margin-left:125.55pt;margin-top:679.15pt;width:168pt;height:3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" fillcolor="white [3201]" strokecolor="white [3212]" strokeweight=".5pt">
                <v:textbox>
                  <w:txbxContent>
                    <w:p w14:paraId="4353E310" w14:textId="21D6DE20" w:rsidR="00921956" w:rsidRDefault="00921956">
                      <w:r w:rsidRPr="00893004">
                        <w:rPr>
                          <w:rFonts w:cs="Times New Roman"/>
                          <w:b/>
                          <w:sz w:val="30"/>
                          <w:lang w:val="fr-FR"/>
                        </w:rPr>
                        <w:t>B</w:t>
                      </w:r>
                      <w:r>
                        <w:rPr>
                          <w:rFonts w:cs="Times New Roman"/>
                          <w:b/>
                          <w:sz w:val="30"/>
                          <w:lang w:val="fr-FR"/>
                        </w:rPr>
                        <w:t>ujumbura, Mai</w:t>
                      </w:r>
                      <w:r w:rsidRPr="00893004">
                        <w:rPr>
                          <w:rFonts w:cs="Times New Roman"/>
                          <w:b/>
                          <w:sz w:val="30"/>
                          <w:lang w:val="fr-FR"/>
                        </w:rPr>
                        <w:t xml:space="preserve"> 2024</w:t>
                      </w:r>
                    </w:p>
                  </w:txbxContent>
                </v:textbox>
              </v:shape>
            </w:pict>
          </mc:Fallback>
        </mc:AlternateContent>
      </w:r>
      <w:r>
        <w:rPr>
          <w:rFonts w:ascii="Times New Roman" w:hAnsi="Times New Roman" w:cs="Times New Roman"/>
          <w:noProof/>
          <w:lang w:val="fr-FR" w:eastAsia="fr-FR"/>
        </w:rPr>
        <mc:AlternateContent>
          <mc:Choice Requires="wps">
            <w:drawing>
              <wp:anchor distT="0" distB="0" distL="114300" distR="114300" simplePos="0" relativeHeight="251663360" behindDoc="0" locked="0" layoutInCell="1" allowOverlap="1" wp14:anchorId="6EA1E7C5" wp14:editId="6C5FF653">
                <wp:simplePos x="0" y="0"/>
                <wp:positionH relativeFrom="margin">
                  <wp:align>center</wp:align>
                </wp:positionH>
                <wp:positionV relativeFrom="paragraph">
                  <wp:posOffset>-145415</wp:posOffset>
                </wp:positionV>
                <wp:extent cx="3375660" cy="464820"/>
                <wp:effectExtent l="0" t="0" r="15240" b="11430"/>
                <wp:wrapNone/>
                <wp:docPr id="3" name="Zone de texte 3"/>
                <wp:cNvGraphicFramePr/>
                <a:graphic xmlns:a="http://schemas.openxmlformats.org/drawingml/2006/main">
                  <a:graphicData uri="http://schemas.microsoft.com/office/word/2010/wordprocessingShape">
                    <wps:wsp>
                      <wps:cNvSpPr txBox="1"/>
                      <wps:spPr>
                        <a:xfrm>
                          <a:off x="0" y="0"/>
                          <a:ext cx="3375660" cy="4648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942528" w14:textId="77777777" w:rsidR="00921956" w:rsidRPr="00893004" w:rsidRDefault="00921956" w:rsidP="00921956">
                            <w:pPr>
                              <w:jc w:val="center"/>
                              <w:rPr>
                                <w:rFonts w:cs="Times New Roman"/>
                                <w:b/>
                                <w:sz w:val="28"/>
                                <w:lang w:val="fr-FR"/>
                              </w:rPr>
                            </w:pPr>
                            <w:r w:rsidRPr="00893004">
                              <w:rPr>
                                <w:rFonts w:cs="Times New Roman"/>
                                <w:b/>
                                <w:sz w:val="36"/>
                                <w:lang w:val="fr-FR"/>
                              </w:rPr>
                              <w:t>REPUBLIQUE DU BURUNDI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E7C5" id="Zone de texte 3" o:spid="_x0000_s1027" type="#_x0000_t202" style="position:absolute;left:0;text-align:left;margin-left:0;margin-top:-11.45pt;width:265.8pt;height:3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" fillcolor="white [3201]" strokecolor="white [3212]" strokeweight=".5pt">
                <v:textbox>
                  <w:txbxContent>
                    <w:p w14:paraId="22942528" w14:textId="77777777" w:rsidR="00921956" w:rsidRPr="00893004" w:rsidRDefault="00921956" w:rsidP="00921956">
                      <w:pPr>
                        <w:jc w:val="center"/>
                        <w:rPr>
                          <w:rFonts w:cs="Times New Roman"/>
                          <w:b/>
                          <w:sz w:val="28"/>
                          <w:lang w:val="fr-FR"/>
                        </w:rPr>
                      </w:pPr>
                      <w:r w:rsidRPr="00893004">
                        <w:rPr>
                          <w:rFonts w:cs="Times New Roman"/>
                          <w:b/>
                          <w:sz w:val="36"/>
                          <w:lang w:val="fr-FR"/>
                        </w:rPr>
                        <w:t>REPUBLIQUE DU BURUNDI</w:t>
                      </w:r>
                    </w:p>
                  </w:txbxContent>
                </v:textbox>
                <w10:wrap anchorx="margin"/>
              </v:shape>
            </w:pict>
          </mc:Fallback>
        </mc:AlternateContent>
      </w:r>
      <w:r w:rsidR="00A92919" w:rsidRPr="005D5A73">
        <w:rPr>
          <w:rFonts w:ascii="Times New Roman" w:hAnsi="Times New Roman" w:cs="Times New Roman"/>
          <w:noProof/>
          <w:lang w:val="fr-FR" w:eastAsia="fr-FR"/>
        </w:rPr>
        <mc:AlternateContent>
          <mc:Choice Requires="wps">
            <w:drawing>
              <wp:anchor distT="0" distB="0" distL="114300" distR="114300" simplePos="0" relativeHeight="251660288" behindDoc="0" locked="0" layoutInCell="1" allowOverlap="1" wp14:anchorId="700B1603" wp14:editId="77091CCE">
                <wp:simplePos x="0" y="0"/>
                <wp:positionH relativeFrom="margin">
                  <wp:posOffset>-752475</wp:posOffset>
                </wp:positionH>
                <wp:positionV relativeFrom="paragraph">
                  <wp:posOffset>67945</wp:posOffset>
                </wp:positionV>
                <wp:extent cx="6850380" cy="8694420"/>
                <wp:effectExtent l="19050" t="19050" r="45720" b="30480"/>
                <wp:wrapSquare wrapText="bothSides"/>
                <wp:docPr id="986087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0380" cy="8694420"/>
                        </a:xfrm>
                        <a:prstGeom prst="rect">
                          <a:avLst/>
                        </a:prstGeom>
                        <a:solidFill>
                          <a:sysClr val="window" lastClr="FFFFFF"/>
                        </a:solidFill>
                        <a:ln w="57150">
                          <a:solidFill>
                            <a:srgbClr val="FF0000"/>
                          </a:solidFill>
                        </a:ln>
                        <a:effectLst/>
                      </wps:spPr>
                      <wps:txbx>
                        <w:txbxContent>
                          <w:p w14:paraId="06669C28" w14:textId="77777777" w:rsidR="00A92919" w:rsidRPr="00421E1B" w:rsidRDefault="00A92919" w:rsidP="00A931DB">
                            <w:pPr>
                              <w:rPr>
                                <w:lang w:val="fr-FR"/>
                              </w:rPr>
                            </w:pPr>
                            <w:r w:rsidRPr="00421E1B">
                              <w:rPr>
                                <w:lang w:val="fr-FR"/>
                              </w:rPr>
                              <w:t xml:space="preserve"> </w:t>
                            </w:r>
                          </w:p>
                          <w:p w14:paraId="29816F18" w14:textId="77777777" w:rsidR="00A92919" w:rsidRPr="00421E1B" w:rsidRDefault="00A92919" w:rsidP="00A931DB">
                            <w:pPr>
                              <w:rPr>
                                <w:lang w:val="fr-FR"/>
                              </w:rPr>
                            </w:pPr>
                            <w:r w:rsidRPr="00421E1B">
                              <w:rPr>
                                <w:lang w:val="fr-FR"/>
                              </w:rPr>
                              <w:t xml:space="preserve"> </w:t>
                            </w:r>
                            <w:r>
                              <w:rPr>
                                <w:noProof/>
                                <w:lang w:val="fr-FR" w:eastAsia="fr-FR"/>
                              </w:rPr>
                              <w:drawing>
                                <wp:inline distT="0" distB="0" distL="0" distR="0" wp14:anchorId="5DC35EE9" wp14:editId="2B1CF92C">
                                  <wp:extent cx="1204546" cy="120454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undi-01-logo-black-and-white.png"/>
                                          <pic:cNvPicPr/>
                                        </pic:nvPicPr>
                                        <pic:blipFill>
                                          <a:blip r:embed="rId12">
                                            <a:extLst>
                                              <a:ext uri="{28A0092B-C50C-407E-A947-70E740481C1C}">
                                                <a14:useLocalDpi xmlns:a14="http://schemas.microsoft.com/office/drawing/2010/main" val="0"/>
                                              </a:ext>
                                            </a:extLst>
                                          </a:blip>
                                          <a:stretch>
                                            <a:fillRect/>
                                          </a:stretch>
                                        </pic:blipFill>
                                        <pic:spPr>
                                          <a:xfrm>
                                            <a:off x="0" y="0"/>
                                            <a:ext cx="1205247" cy="1205247"/>
                                          </a:xfrm>
                                          <a:prstGeom prst="rect">
                                            <a:avLst/>
                                          </a:prstGeom>
                                        </pic:spPr>
                                      </pic:pic>
                                    </a:graphicData>
                                  </a:graphic>
                                </wp:inline>
                              </w:drawing>
                            </w:r>
                            <w:r w:rsidRPr="00421E1B">
                              <w:rPr>
                                <w:lang w:val="fr-FR"/>
                              </w:rPr>
                              <w:t xml:space="preserve">                                                                                      </w:t>
                            </w:r>
                            <w:r>
                              <w:rPr>
                                <w:lang w:val="fr-FR"/>
                              </w:rPr>
                              <w:t xml:space="preserve">                    </w:t>
                            </w:r>
                            <w:r w:rsidRPr="00421E1B">
                              <w:rPr>
                                <w:lang w:val="fr-FR"/>
                              </w:rPr>
                              <w:t xml:space="preserve">     </w:t>
                            </w:r>
                            <w:r>
                              <w:rPr>
                                <w:noProof/>
                                <w:lang w:val="fr-FR" w:eastAsia="fr-FR"/>
                              </w:rPr>
                              <w:drawing>
                                <wp:inline distT="0" distB="0" distL="0" distR="0" wp14:anchorId="118FCF60" wp14:editId="551346CD">
                                  <wp:extent cx="1270000" cy="89535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_of_Burundi.svg.png"/>
                                          <pic:cNvPicPr/>
                                        </pic:nvPicPr>
                                        <pic:blipFill>
                                          <a:blip r:embed="rId13">
                                            <a:extLst>
                                              <a:ext uri="{28A0092B-C50C-407E-A947-70E740481C1C}">
                                                <a14:useLocalDpi xmlns:a14="http://schemas.microsoft.com/office/drawing/2010/main" val="0"/>
                                              </a:ext>
                                            </a:extLst>
                                          </a:blip>
                                          <a:stretch>
                                            <a:fillRect/>
                                          </a:stretch>
                                        </pic:blipFill>
                                        <pic:spPr>
                                          <a:xfrm>
                                            <a:off x="0" y="0"/>
                                            <a:ext cx="1287472" cy="907668"/>
                                          </a:xfrm>
                                          <a:prstGeom prst="rect">
                                            <a:avLst/>
                                          </a:prstGeom>
                                          <a:noFill/>
                                        </pic:spPr>
                                      </pic:pic>
                                    </a:graphicData>
                                  </a:graphic>
                                </wp:inline>
                              </w:drawing>
                            </w:r>
                          </w:p>
                          <w:p w14:paraId="658FA6E9" w14:textId="77777777" w:rsidR="00A92919" w:rsidRDefault="00A92919" w:rsidP="00A931DB">
                            <w:pPr>
                              <w:rPr>
                                <w:lang w:val="fr-FR"/>
                              </w:rPr>
                            </w:pPr>
                            <w:r w:rsidRPr="00421E1B">
                              <w:rPr>
                                <w:lang w:val="fr-FR"/>
                              </w:rPr>
                              <w:t xml:space="preserve">                                        </w:t>
                            </w:r>
                          </w:p>
                          <w:p w14:paraId="53032584" w14:textId="762318EE" w:rsidR="00A92919" w:rsidRPr="00893004" w:rsidRDefault="00A92919" w:rsidP="00921956">
                            <w:pPr>
                              <w:rPr>
                                <w:rFonts w:cs="Times New Roman"/>
                                <w:b/>
                                <w:sz w:val="28"/>
                                <w:lang w:val="fr-FR"/>
                              </w:rPr>
                            </w:pPr>
                          </w:p>
                          <w:p w14:paraId="3AC30FDF" w14:textId="77777777" w:rsidR="00A92919" w:rsidRPr="00893004" w:rsidRDefault="00A92919" w:rsidP="00A931DB">
                            <w:pPr>
                              <w:rPr>
                                <w:rFonts w:cs="Times New Roman"/>
                                <w:lang w:val="fr-FR"/>
                              </w:rPr>
                            </w:pPr>
                            <w:r w:rsidRPr="00893004">
                              <w:rPr>
                                <w:rFonts w:cs="Times New Roman"/>
                                <w:lang w:val="fr-FR"/>
                              </w:rPr>
                              <w:t xml:space="preserve">                                                                               </w:t>
                            </w:r>
                          </w:p>
                          <w:p w14:paraId="6844AC76" w14:textId="77777777" w:rsidR="00A92919" w:rsidRPr="00893004" w:rsidRDefault="00A92919" w:rsidP="00A931DB">
                            <w:pPr>
                              <w:rPr>
                                <w:rFonts w:cs="Times New Roman"/>
                                <w:lang w:val="fr-FR"/>
                              </w:rPr>
                            </w:pPr>
                            <w:r w:rsidRPr="00893004">
                              <w:rPr>
                                <w:rFonts w:cs="Times New Roman"/>
                                <w:lang w:val="fr-FR"/>
                              </w:rPr>
                              <w:t xml:space="preserve">   </w:t>
                            </w:r>
                          </w:p>
                          <w:p w14:paraId="2D990B87" w14:textId="77777777" w:rsidR="00A92919" w:rsidRPr="00893004" w:rsidRDefault="00A92919" w:rsidP="00A931DB">
                            <w:pPr>
                              <w:rPr>
                                <w:rFonts w:cs="Times New Roman"/>
                                <w:lang w:val="fr-FR"/>
                              </w:rPr>
                            </w:pPr>
                          </w:p>
                          <w:p w14:paraId="6363A309" w14:textId="77777777" w:rsidR="00A92919" w:rsidRDefault="00A92919" w:rsidP="00A931DB">
                            <w:pPr>
                              <w:spacing w:after="0"/>
                              <w:jc w:val="center"/>
                              <w:rPr>
                                <w:rFonts w:cs="Times New Roman"/>
                                <w:b/>
                                <w:sz w:val="52"/>
                                <w:lang w:val="fr-FR"/>
                              </w:rPr>
                            </w:pPr>
                          </w:p>
                          <w:p w14:paraId="635BF9A8" w14:textId="36EDFF30" w:rsidR="00A92919" w:rsidRPr="00893004" w:rsidRDefault="00A92919" w:rsidP="00A931DB">
                            <w:pPr>
                              <w:spacing w:after="0"/>
                              <w:jc w:val="center"/>
                              <w:rPr>
                                <w:rFonts w:cs="Times New Roman"/>
                                <w:b/>
                                <w:sz w:val="36"/>
                                <w:lang w:val="fr-FR"/>
                              </w:rPr>
                            </w:pPr>
                            <w:r w:rsidRPr="00893004">
                              <w:rPr>
                                <w:rFonts w:cs="Times New Roman"/>
                                <w:b/>
                                <w:sz w:val="52"/>
                                <w:lang w:val="fr-FR"/>
                              </w:rPr>
                              <w:t>STRATÉGIE NATIONALE</w:t>
                            </w:r>
                          </w:p>
                          <w:p w14:paraId="5A858409" w14:textId="46697AA7" w:rsidR="00A92919" w:rsidRPr="00893004" w:rsidRDefault="00A92919" w:rsidP="00A931DB">
                            <w:pPr>
                              <w:spacing w:after="0"/>
                              <w:jc w:val="center"/>
                              <w:rPr>
                                <w:rFonts w:cs="Times New Roman"/>
                                <w:b/>
                                <w:sz w:val="36"/>
                                <w:lang w:val="fr-FR"/>
                              </w:rPr>
                            </w:pPr>
                            <w:r w:rsidRPr="00893004">
                              <w:rPr>
                                <w:rFonts w:cs="Times New Roman"/>
                                <w:b/>
                                <w:sz w:val="52"/>
                                <w:lang w:val="fr-FR"/>
                              </w:rPr>
                              <w:t>DE PROTECTION SOCIALE</w:t>
                            </w:r>
                          </w:p>
                          <w:p w14:paraId="4F273D96" w14:textId="1FC5AA1D" w:rsidR="00A92919" w:rsidRPr="00893004" w:rsidRDefault="00A92919" w:rsidP="00A931DB">
                            <w:pPr>
                              <w:spacing w:after="0"/>
                              <w:jc w:val="center"/>
                              <w:rPr>
                                <w:rFonts w:cs="Times New Roman"/>
                                <w:sz w:val="36"/>
                                <w:lang w:val="fr-FR"/>
                              </w:rPr>
                            </w:pPr>
                            <w:r w:rsidRPr="00893004">
                              <w:rPr>
                                <w:rFonts w:cs="Times New Roman"/>
                                <w:b/>
                                <w:sz w:val="52"/>
                                <w:lang w:val="fr-FR"/>
                              </w:rPr>
                              <w:t>AU BURUNDI 2024-2028</w:t>
                            </w:r>
                          </w:p>
                          <w:p w14:paraId="2F72880C" w14:textId="77777777" w:rsidR="00A92919" w:rsidRPr="00893004" w:rsidRDefault="00A92919" w:rsidP="00A931DB">
                            <w:pPr>
                              <w:rPr>
                                <w:rFonts w:cs="Times New Roman"/>
                                <w:lang w:val="fr-FR"/>
                              </w:rPr>
                            </w:pPr>
                          </w:p>
                          <w:p w14:paraId="57DA050E" w14:textId="77777777" w:rsidR="00A92919" w:rsidRPr="00893004" w:rsidRDefault="00A92919" w:rsidP="00A931DB">
                            <w:pPr>
                              <w:rPr>
                                <w:rFonts w:cs="Times New Roman"/>
                                <w:lang w:val="fr-FR"/>
                              </w:rPr>
                            </w:pPr>
                          </w:p>
                          <w:p w14:paraId="6200DBFA" w14:textId="77777777" w:rsidR="00A92919" w:rsidRPr="00893004" w:rsidRDefault="00A92919" w:rsidP="00A931DB">
                            <w:pPr>
                              <w:rPr>
                                <w:rFonts w:cs="Times New Roman"/>
                                <w:lang w:val="fr-FR"/>
                              </w:rPr>
                            </w:pPr>
                          </w:p>
                          <w:p w14:paraId="5603E341" w14:textId="77777777" w:rsidR="00A92919" w:rsidRPr="00893004" w:rsidRDefault="00A92919" w:rsidP="00A931DB">
                            <w:pPr>
                              <w:rPr>
                                <w:rFonts w:cs="Times New Roman"/>
                                <w:lang w:val="fr-FR"/>
                              </w:rPr>
                            </w:pPr>
                          </w:p>
                          <w:p w14:paraId="6E3221DB" w14:textId="77777777" w:rsidR="00A92919" w:rsidRPr="00893004" w:rsidRDefault="00A92919" w:rsidP="00A931DB">
                            <w:pPr>
                              <w:rPr>
                                <w:rFonts w:cs="Times New Roman"/>
                                <w:lang w:val="fr-FR"/>
                              </w:rPr>
                            </w:pPr>
                          </w:p>
                          <w:p w14:paraId="1449C852" w14:textId="77777777" w:rsidR="00A92919" w:rsidRPr="00893004" w:rsidRDefault="00A92919" w:rsidP="00A931DB">
                            <w:pPr>
                              <w:rPr>
                                <w:rFonts w:cs="Times New Roman"/>
                                <w:lang w:val="fr-FR"/>
                              </w:rPr>
                            </w:pPr>
                          </w:p>
                          <w:p w14:paraId="6D96ABB5" w14:textId="77777777" w:rsidR="00A92919" w:rsidRPr="00893004" w:rsidRDefault="00A92919" w:rsidP="00A931DB">
                            <w:pPr>
                              <w:rPr>
                                <w:rFonts w:cs="Times New Roman"/>
                                <w:lang w:val="fr-FR"/>
                              </w:rPr>
                            </w:pPr>
                          </w:p>
                          <w:p w14:paraId="48462841" w14:textId="77777777" w:rsidR="00A92919" w:rsidRPr="00893004" w:rsidRDefault="00A92919" w:rsidP="00A931DB">
                            <w:pPr>
                              <w:rPr>
                                <w:rFonts w:cs="Times New Roman"/>
                                <w:lang w:val="fr-FR"/>
                              </w:rPr>
                            </w:pPr>
                          </w:p>
                          <w:p w14:paraId="468315DD" w14:textId="1813279A" w:rsidR="00A92919" w:rsidRPr="00893004" w:rsidRDefault="00A92919" w:rsidP="00A931DB">
                            <w:pPr>
                              <w:rPr>
                                <w:rFonts w:cs="Times New Roman"/>
                                <w:b/>
                                <w:lang w:val="fr-FR"/>
                              </w:rPr>
                            </w:pPr>
                            <w:r w:rsidRPr="00893004">
                              <w:rPr>
                                <w:rFonts w:cs="Times New Roman"/>
                                <w:lang w:val="fr-FR"/>
                              </w:rPr>
                              <w:t xml:space="preserve">                                 </w:t>
                            </w:r>
                            <w:r w:rsidR="00921956">
                              <w:rPr>
                                <w:rFonts w:cs="Times New Roman"/>
                                <w:lang w:val="fr-FR"/>
                              </w:rPr>
                              <w:t xml:space="preserve">                               </w:t>
                            </w:r>
                          </w:p>
                          <w:p w14:paraId="2DEA875E" w14:textId="77777777" w:rsidR="00A92919" w:rsidRPr="00893004" w:rsidRDefault="00A92919" w:rsidP="00A931DB">
                            <w:pPr>
                              <w:rPr>
                                <w:lang w:val="fr-FR"/>
                              </w:rPr>
                            </w:pPr>
                            <w:r w:rsidRPr="00893004">
                              <w:rPr>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B1603" id="_x0000_s1028" type="#_x0000_t202" style="position:absolute;left:0;text-align:left;margin-left:-59.25pt;margin-top:5.35pt;width:539.4pt;height:68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" fillcolor="window" strokecolor="red" strokeweight="4.5pt">
                <v:path arrowok="t"/>
                <v:textbox>
                  <w:txbxContent>
                    <w:p w14:paraId="06669C28" w14:textId="77777777" w:rsidR="00A92919" w:rsidRPr="00421E1B" w:rsidRDefault="00A92919" w:rsidP="00A931DB">
                      <w:pPr>
                        <w:rPr>
                          <w:lang w:val="fr-FR"/>
                        </w:rPr>
                      </w:pPr>
                      <w:r w:rsidRPr="00421E1B">
                        <w:rPr>
                          <w:lang w:val="fr-FR"/>
                        </w:rPr>
                        <w:t xml:space="preserve"> </w:t>
                      </w:r>
                    </w:p>
                    <w:p w14:paraId="29816F18" w14:textId="77777777" w:rsidR="00A92919" w:rsidRPr="00421E1B" w:rsidRDefault="00A92919" w:rsidP="00A931DB">
                      <w:pPr>
                        <w:rPr>
                          <w:lang w:val="fr-FR"/>
                        </w:rPr>
                      </w:pPr>
                      <w:r w:rsidRPr="00421E1B">
                        <w:rPr>
                          <w:lang w:val="fr-FR"/>
                        </w:rPr>
                        <w:t xml:space="preserve"> </w:t>
                      </w:r>
                      <w:r>
                        <w:rPr>
                          <w:noProof/>
                          <w:lang w:val="fr-FR" w:eastAsia="fr-FR"/>
                        </w:rPr>
                        <w:drawing>
                          <wp:inline distT="0" distB="0" distL="0" distR="0" wp14:anchorId="5DC35EE9" wp14:editId="2B1CF92C">
                            <wp:extent cx="1204546" cy="120454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undi-01-logo-black-and-white.png"/>
                                    <pic:cNvPicPr/>
                                  </pic:nvPicPr>
                                  <pic:blipFill>
                                    <a:blip r:embed="rId14">
                                      <a:extLst>
                                        <a:ext uri="{28A0092B-C50C-407E-A947-70E740481C1C}">
                                          <a14:useLocalDpi xmlns:a14="http://schemas.microsoft.com/office/drawing/2010/main" val="0"/>
                                        </a:ext>
                                      </a:extLst>
                                    </a:blip>
                                    <a:stretch>
                                      <a:fillRect/>
                                    </a:stretch>
                                  </pic:blipFill>
                                  <pic:spPr>
                                    <a:xfrm>
                                      <a:off x="0" y="0"/>
                                      <a:ext cx="1205247" cy="1205247"/>
                                    </a:xfrm>
                                    <a:prstGeom prst="rect">
                                      <a:avLst/>
                                    </a:prstGeom>
                                  </pic:spPr>
                                </pic:pic>
                              </a:graphicData>
                            </a:graphic>
                          </wp:inline>
                        </w:drawing>
                      </w:r>
                      <w:r w:rsidRPr="00421E1B">
                        <w:rPr>
                          <w:lang w:val="fr-FR"/>
                        </w:rPr>
                        <w:t xml:space="preserve">                                                                                      </w:t>
                      </w:r>
                      <w:r>
                        <w:rPr>
                          <w:lang w:val="fr-FR"/>
                        </w:rPr>
                        <w:t xml:space="preserve">                    </w:t>
                      </w:r>
                      <w:r w:rsidRPr="00421E1B">
                        <w:rPr>
                          <w:lang w:val="fr-FR"/>
                        </w:rPr>
                        <w:t xml:space="preserve">     </w:t>
                      </w:r>
                      <w:r>
                        <w:rPr>
                          <w:noProof/>
                          <w:lang w:val="fr-FR" w:eastAsia="fr-FR"/>
                        </w:rPr>
                        <w:drawing>
                          <wp:inline distT="0" distB="0" distL="0" distR="0" wp14:anchorId="118FCF60" wp14:editId="551346CD">
                            <wp:extent cx="1270000" cy="89535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_of_Burundi.svg.png"/>
                                    <pic:cNvPicPr/>
                                  </pic:nvPicPr>
                                  <pic:blipFill>
                                    <a:blip r:embed="rId15">
                                      <a:extLst>
                                        <a:ext uri="{28A0092B-C50C-407E-A947-70E740481C1C}">
                                          <a14:useLocalDpi xmlns:a14="http://schemas.microsoft.com/office/drawing/2010/main" val="0"/>
                                        </a:ext>
                                      </a:extLst>
                                    </a:blip>
                                    <a:stretch>
                                      <a:fillRect/>
                                    </a:stretch>
                                  </pic:blipFill>
                                  <pic:spPr>
                                    <a:xfrm>
                                      <a:off x="0" y="0"/>
                                      <a:ext cx="1287472" cy="907668"/>
                                    </a:xfrm>
                                    <a:prstGeom prst="rect">
                                      <a:avLst/>
                                    </a:prstGeom>
                                    <a:noFill/>
                                  </pic:spPr>
                                </pic:pic>
                              </a:graphicData>
                            </a:graphic>
                          </wp:inline>
                        </w:drawing>
                      </w:r>
                    </w:p>
                    <w:p w14:paraId="658FA6E9" w14:textId="77777777" w:rsidR="00A92919" w:rsidRDefault="00A92919" w:rsidP="00A931DB">
                      <w:pPr>
                        <w:rPr>
                          <w:lang w:val="fr-FR"/>
                        </w:rPr>
                      </w:pPr>
                      <w:r w:rsidRPr="00421E1B">
                        <w:rPr>
                          <w:lang w:val="fr-FR"/>
                        </w:rPr>
                        <w:t xml:space="preserve">                                        </w:t>
                      </w:r>
                    </w:p>
                    <w:p w14:paraId="53032584" w14:textId="762318EE" w:rsidR="00A92919" w:rsidRPr="00893004" w:rsidRDefault="00A92919" w:rsidP="00921956">
                      <w:pPr>
                        <w:rPr>
                          <w:rFonts w:cs="Times New Roman"/>
                          <w:b/>
                          <w:sz w:val="28"/>
                          <w:lang w:val="fr-FR"/>
                        </w:rPr>
                      </w:pPr>
                    </w:p>
                    <w:p w14:paraId="3AC30FDF" w14:textId="77777777" w:rsidR="00A92919" w:rsidRPr="00893004" w:rsidRDefault="00A92919" w:rsidP="00A931DB">
                      <w:pPr>
                        <w:rPr>
                          <w:rFonts w:cs="Times New Roman"/>
                          <w:lang w:val="fr-FR"/>
                        </w:rPr>
                      </w:pPr>
                      <w:r w:rsidRPr="00893004">
                        <w:rPr>
                          <w:rFonts w:cs="Times New Roman"/>
                          <w:lang w:val="fr-FR"/>
                        </w:rPr>
                        <w:t xml:space="preserve">                                                                               </w:t>
                      </w:r>
                    </w:p>
                    <w:p w14:paraId="6844AC76" w14:textId="77777777" w:rsidR="00A92919" w:rsidRPr="00893004" w:rsidRDefault="00A92919" w:rsidP="00A931DB">
                      <w:pPr>
                        <w:rPr>
                          <w:rFonts w:cs="Times New Roman"/>
                          <w:lang w:val="fr-FR"/>
                        </w:rPr>
                      </w:pPr>
                      <w:r w:rsidRPr="00893004">
                        <w:rPr>
                          <w:rFonts w:cs="Times New Roman"/>
                          <w:lang w:val="fr-FR"/>
                        </w:rPr>
                        <w:t xml:space="preserve">   </w:t>
                      </w:r>
                    </w:p>
                    <w:p w14:paraId="2D990B87" w14:textId="77777777" w:rsidR="00A92919" w:rsidRPr="00893004" w:rsidRDefault="00A92919" w:rsidP="00A931DB">
                      <w:pPr>
                        <w:rPr>
                          <w:rFonts w:cs="Times New Roman"/>
                          <w:lang w:val="fr-FR"/>
                        </w:rPr>
                      </w:pPr>
                    </w:p>
                    <w:p w14:paraId="6363A309" w14:textId="77777777" w:rsidR="00A92919" w:rsidRDefault="00A92919" w:rsidP="00A931DB">
                      <w:pPr>
                        <w:spacing w:after="0"/>
                        <w:jc w:val="center"/>
                        <w:rPr>
                          <w:rFonts w:cs="Times New Roman"/>
                          <w:b/>
                          <w:sz w:val="52"/>
                          <w:lang w:val="fr-FR"/>
                        </w:rPr>
                      </w:pPr>
                    </w:p>
                    <w:p w14:paraId="635BF9A8" w14:textId="36EDFF30" w:rsidR="00A92919" w:rsidRPr="00893004" w:rsidRDefault="00A92919" w:rsidP="00A931DB">
                      <w:pPr>
                        <w:spacing w:after="0"/>
                        <w:jc w:val="center"/>
                        <w:rPr>
                          <w:rFonts w:cs="Times New Roman"/>
                          <w:b/>
                          <w:sz w:val="36"/>
                          <w:lang w:val="fr-FR"/>
                        </w:rPr>
                      </w:pPr>
                      <w:r w:rsidRPr="00893004">
                        <w:rPr>
                          <w:rFonts w:cs="Times New Roman"/>
                          <w:b/>
                          <w:sz w:val="52"/>
                          <w:lang w:val="fr-FR"/>
                        </w:rPr>
                        <w:t>STRATÉGIE NATIONALE</w:t>
                      </w:r>
                    </w:p>
                    <w:p w14:paraId="5A858409" w14:textId="46697AA7" w:rsidR="00A92919" w:rsidRPr="00893004" w:rsidRDefault="00A92919" w:rsidP="00A931DB">
                      <w:pPr>
                        <w:spacing w:after="0"/>
                        <w:jc w:val="center"/>
                        <w:rPr>
                          <w:rFonts w:cs="Times New Roman"/>
                          <w:b/>
                          <w:sz w:val="36"/>
                          <w:lang w:val="fr-FR"/>
                        </w:rPr>
                      </w:pPr>
                      <w:r w:rsidRPr="00893004">
                        <w:rPr>
                          <w:rFonts w:cs="Times New Roman"/>
                          <w:b/>
                          <w:sz w:val="52"/>
                          <w:lang w:val="fr-FR"/>
                        </w:rPr>
                        <w:t>DE PROTECTION SOCIALE</w:t>
                      </w:r>
                    </w:p>
                    <w:p w14:paraId="4F273D96" w14:textId="1FC5AA1D" w:rsidR="00A92919" w:rsidRPr="00893004" w:rsidRDefault="00A92919" w:rsidP="00A931DB">
                      <w:pPr>
                        <w:spacing w:after="0"/>
                        <w:jc w:val="center"/>
                        <w:rPr>
                          <w:rFonts w:cs="Times New Roman"/>
                          <w:sz w:val="36"/>
                          <w:lang w:val="fr-FR"/>
                        </w:rPr>
                      </w:pPr>
                      <w:r w:rsidRPr="00893004">
                        <w:rPr>
                          <w:rFonts w:cs="Times New Roman"/>
                          <w:b/>
                          <w:sz w:val="52"/>
                          <w:lang w:val="fr-FR"/>
                        </w:rPr>
                        <w:t>AU BURUNDI 2024-2028</w:t>
                      </w:r>
                    </w:p>
                    <w:p w14:paraId="2F72880C" w14:textId="77777777" w:rsidR="00A92919" w:rsidRPr="00893004" w:rsidRDefault="00A92919" w:rsidP="00A931DB">
                      <w:pPr>
                        <w:rPr>
                          <w:rFonts w:cs="Times New Roman"/>
                          <w:lang w:val="fr-FR"/>
                        </w:rPr>
                      </w:pPr>
                    </w:p>
                    <w:p w14:paraId="57DA050E" w14:textId="77777777" w:rsidR="00A92919" w:rsidRPr="00893004" w:rsidRDefault="00A92919" w:rsidP="00A931DB">
                      <w:pPr>
                        <w:rPr>
                          <w:rFonts w:cs="Times New Roman"/>
                          <w:lang w:val="fr-FR"/>
                        </w:rPr>
                      </w:pPr>
                    </w:p>
                    <w:p w14:paraId="6200DBFA" w14:textId="77777777" w:rsidR="00A92919" w:rsidRPr="00893004" w:rsidRDefault="00A92919" w:rsidP="00A931DB">
                      <w:pPr>
                        <w:rPr>
                          <w:rFonts w:cs="Times New Roman"/>
                          <w:lang w:val="fr-FR"/>
                        </w:rPr>
                      </w:pPr>
                    </w:p>
                    <w:p w14:paraId="5603E341" w14:textId="77777777" w:rsidR="00A92919" w:rsidRPr="00893004" w:rsidRDefault="00A92919" w:rsidP="00A931DB">
                      <w:pPr>
                        <w:rPr>
                          <w:rFonts w:cs="Times New Roman"/>
                          <w:lang w:val="fr-FR"/>
                        </w:rPr>
                      </w:pPr>
                    </w:p>
                    <w:p w14:paraId="6E3221DB" w14:textId="77777777" w:rsidR="00A92919" w:rsidRPr="00893004" w:rsidRDefault="00A92919" w:rsidP="00A931DB">
                      <w:pPr>
                        <w:rPr>
                          <w:rFonts w:cs="Times New Roman"/>
                          <w:lang w:val="fr-FR"/>
                        </w:rPr>
                      </w:pPr>
                    </w:p>
                    <w:p w14:paraId="1449C852" w14:textId="77777777" w:rsidR="00A92919" w:rsidRPr="00893004" w:rsidRDefault="00A92919" w:rsidP="00A931DB">
                      <w:pPr>
                        <w:rPr>
                          <w:rFonts w:cs="Times New Roman"/>
                          <w:lang w:val="fr-FR"/>
                        </w:rPr>
                      </w:pPr>
                    </w:p>
                    <w:p w14:paraId="6D96ABB5" w14:textId="77777777" w:rsidR="00A92919" w:rsidRPr="00893004" w:rsidRDefault="00A92919" w:rsidP="00A931DB">
                      <w:pPr>
                        <w:rPr>
                          <w:rFonts w:cs="Times New Roman"/>
                          <w:lang w:val="fr-FR"/>
                        </w:rPr>
                      </w:pPr>
                    </w:p>
                    <w:p w14:paraId="48462841" w14:textId="77777777" w:rsidR="00A92919" w:rsidRPr="00893004" w:rsidRDefault="00A92919" w:rsidP="00A931DB">
                      <w:pPr>
                        <w:rPr>
                          <w:rFonts w:cs="Times New Roman"/>
                          <w:lang w:val="fr-FR"/>
                        </w:rPr>
                      </w:pPr>
                    </w:p>
                    <w:p w14:paraId="468315DD" w14:textId="1813279A" w:rsidR="00A92919" w:rsidRPr="00893004" w:rsidRDefault="00A92919" w:rsidP="00A931DB">
                      <w:pPr>
                        <w:rPr>
                          <w:rFonts w:cs="Times New Roman"/>
                          <w:b/>
                          <w:lang w:val="fr-FR"/>
                        </w:rPr>
                      </w:pPr>
                      <w:r w:rsidRPr="00893004">
                        <w:rPr>
                          <w:rFonts w:cs="Times New Roman"/>
                          <w:lang w:val="fr-FR"/>
                        </w:rPr>
                        <w:t xml:space="preserve">                                 </w:t>
                      </w:r>
                      <w:r w:rsidR="00921956">
                        <w:rPr>
                          <w:rFonts w:cs="Times New Roman"/>
                          <w:lang w:val="fr-FR"/>
                        </w:rPr>
                        <w:t xml:space="preserve">                               </w:t>
                      </w:r>
                    </w:p>
                    <w:p w14:paraId="2DEA875E" w14:textId="77777777" w:rsidR="00A92919" w:rsidRPr="00893004" w:rsidRDefault="00A92919" w:rsidP="00A931DB">
                      <w:pPr>
                        <w:rPr>
                          <w:lang w:val="fr-FR"/>
                        </w:rPr>
                      </w:pPr>
                      <w:r w:rsidRPr="00893004">
                        <w:rPr>
                          <w:lang w:val="fr-FR"/>
                        </w:rPr>
                        <w:t xml:space="preserve"> </w:t>
                      </w:r>
                    </w:p>
                  </w:txbxContent>
                </v:textbox>
                <w10:wrap type="square" anchorx="margin"/>
              </v:shape>
            </w:pict>
          </mc:Fallback>
        </mc:AlternateContent>
      </w:r>
      <w:r w:rsidR="00A92919" w:rsidRPr="005D5A73">
        <w:rPr>
          <w:rFonts w:ascii="Times New Roman" w:hAnsi="Times New Roman" w:cs="Times New Roman"/>
          <w:noProof/>
          <w:lang w:val="fr-FR" w:eastAsia="fr-FR"/>
        </w:rPr>
        <mc:AlternateContent>
          <mc:Choice Requires="wps">
            <w:drawing>
              <wp:anchor distT="0" distB="0" distL="114300" distR="114300" simplePos="0" relativeHeight="251659264" behindDoc="0" locked="0" layoutInCell="1" allowOverlap="1" wp14:anchorId="4D34416E" wp14:editId="07E8C0EF">
                <wp:simplePos x="0" y="0"/>
                <wp:positionH relativeFrom="column">
                  <wp:posOffset>-836295</wp:posOffset>
                </wp:positionH>
                <wp:positionV relativeFrom="paragraph">
                  <wp:posOffset>-46355</wp:posOffset>
                </wp:positionV>
                <wp:extent cx="7006590" cy="8884920"/>
                <wp:effectExtent l="19050" t="19050" r="22860" b="11430"/>
                <wp:wrapNone/>
                <wp:docPr id="133087803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6590" cy="8884920"/>
                        </a:xfrm>
                        <a:prstGeom prst="rect">
                          <a:avLst/>
                        </a:prstGeom>
                        <a:solidFill>
                          <a:sysClr val="window" lastClr="FFFFFF"/>
                        </a:solidFill>
                        <a:ln w="44450">
                          <a:solidFill>
                            <a:srgbClr val="339933"/>
                          </a:solidFill>
                        </a:ln>
                        <a:effectLst/>
                      </wps:spPr>
                      <wps:txbx>
                        <w:txbxContent>
                          <w:p w14:paraId="5F9017C3" w14:textId="77777777" w:rsidR="00A92919" w:rsidRPr="006E09BD" w:rsidRDefault="00A92919" w:rsidP="00A931DB">
                            <w:pPr>
                              <w:rPr>
                                <w:color w:val="006BB6"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4416E" id="Zone de texte 1" o:spid="_x0000_s1029" type="#_x0000_t202" style="position:absolute;left:0;text-align:left;margin-left:-65.85pt;margin-top:-3.65pt;width:551.7pt;height:6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" fillcolor="window" strokecolor="#393" strokeweight="3.5pt">
                <v:path arrowok="t"/>
                <v:textbox>
                  <w:txbxContent>
                    <w:p w14:paraId="5F9017C3" w14:textId="77777777" w:rsidR="00A92919" w:rsidRPr="006E09BD" w:rsidRDefault="00A92919" w:rsidP="00A931DB">
                      <w:pPr>
                        <w:rPr>
                          <w:color w:val="006BB6" w:themeColor="accent1"/>
                        </w:rPr>
                      </w:pPr>
                    </w:p>
                  </w:txbxContent>
                </v:textbox>
              </v:shape>
            </w:pict>
          </mc:Fallback>
        </mc:AlternateContent>
      </w:r>
      <w:r w:rsidR="006546E2" w:rsidRPr="005D5A73">
        <w:rPr>
          <w:rFonts w:ascii="Times New Roman" w:hAnsi="Times New Roman" w:cs="Times New Roman"/>
          <w:noProof/>
          <w:lang w:val="fr-FR" w:eastAsia="fr-FR"/>
        </w:rPr>
        <mc:AlternateContent>
          <mc:Choice Requires="wps">
            <w:drawing>
              <wp:anchor distT="0" distB="0" distL="114300" distR="114300" simplePos="0" relativeHeight="251661312" behindDoc="0" locked="0" layoutInCell="1" allowOverlap="1" wp14:anchorId="72F1FCEB" wp14:editId="60CFA526">
                <wp:simplePos x="0" y="0"/>
                <wp:positionH relativeFrom="column">
                  <wp:posOffset>4558665</wp:posOffset>
                </wp:positionH>
                <wp:positionV relativeFrom="paragraph">
                  <wp:posOffset>-480695</wp:posOffset>
                </wp:positionV>
                <wp:extent cx="1066800" cy="2286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06680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4FD2526" w14:textId="77777777" w:rsidR="00A92919" w:rsidRDefault="00A92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1FCEB" id="_x0000_s1030" type="#_x0000_t202" style="position:absolute;left:0;text-align:left;margin-left:358.95pt;margin-top:-37.85pt;width:84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" fillcolor="white [3201]" strokecolor="white [3212]" strokeweight=".5pt">
                <v:textbox>
                  <w:txbxContent>
                    <w:p w14:paraId="44FD2526" w14:textId="77777777" w:rsidR="00A92919" w:rsidRDefault="00A92919"/>
                  </w:txbxContent>
                </v:textbox>
              </v:shape>
            </w:pict>
          </mc:Fallback>
        </mc:AlternateContent>
      </w:r>
      <w:r w:rsidR="00EC6E3B" w:rsidRPr="005D5A73">
        <w:rPr>
          <w:rFonts w:ascii="Times New Roman" w:hAnsi="Times New Roman" w:cs="Times New Roman"/>
          <w:lang w:val="fr-FR"/>
        </w:rPr>
        <w:br w:type="page"/>
      </w:r>
    </w:p>
    <w:p w14:paraId="554C4079" w14:textId="77777777" w:rsidR="00A92919" w:rsidRDefault="00A92919">
      <w:pPr>
        <w:pStyle w:val="TM1"/>
        <w:tabs>
          <w:tab w:val="right" w:leader="dot" w:pos="8494"/>
        </w:tabs>
        <w:rPr>
          <w:rFonts w:asciiTheme="minorHAnsi" w:hAnsiTheme="minorHAnsi"/>
          <w:b w:val="0"/>
          <w:bCs w:val="0"/>
          <w:caps w:val="0"/>
          <w:noProof/>
          <w:sz w:val="22"/>
          <w:szCs w:val="22"/>
          <w:lang w:val="fr-FR" w:eastAsia="fr-FR"/>
        </w:rPr>
      </w:pPr>
      <w:r>
        <w:rPr>
          <w:rFonts w:ascii="Times New Roman" w:hAnsi="Times New Roman" w:cs="Times New Roman"/>
          <w:b w:val="0"/>
          <w:bCs w:val="0"/>
          <w:i/>
          <w:iCs/>
          <w:lang w:val="fr-FR"/>
        </w:rPr>
        <w:lastRenderedPageBreak/>
        <w:fldChar w:fldCharType="begin"/>
      </w:r>
      <w:r>
        <w:rPr>
          <w:rFonts w:ascii="Times New Roman" w:hAnsi="Times New Roman" w:cs="Times New Roman"/>
          <w:b w:val="0"/>
          <w:bCs w:val="0"/>
          <w:i/>
          <w:iCs/>
          <w:lang w:val="fr-FR"/>
        </w:rPr>
        <w:instrText xml:space="preserve"> TOC \o "1-3" \h \z \u </w:instrText>
      </w:r>
      <w:r>
        <w:rPr>
          <w:rFonts w:ascii="Times New Roman" w:hAnsi="Times New Roman" w:cs="Times New Roman"/>
          <w:b w:val="0"/>
          <w:bCs w:val="0"/>
          <w:i/>
          <w:iCs/>
          <w:lang w:val="fr-FR"/>
        </w:rPr>
        <w:fldChar w:fldCharType="separate"/>
      </w:r>
      <w:hyperlink w:anchor="_Toc167812748" w:history="1">
        <w:r w:rsidRPr="007E13F7">
          <w:rPr>
            <w:rStyle w:val="Lienhypertexte"/>
            <w:rFonts w:ascii="Times New Roman" w:hAnsi="Times New Roman" w:cs="Times New Roman"/>
            <w:noProof/>
            <w:lang w:val="fr-FR"/>
          </w:rPr>
          <w:t>Acronymes</w:t>
        </w:r>
        <w:r>
          <w:rPr>
            <w:noProof/>
            <w:webHidden/>
          </w:rPr>
          <w:tab/>
        </w:r>
        <w:r>
          <w:rPr>
            <w:noProof/>
            <w:webHidden/>
          </w:rPr>
          <w:fldChar w:fldCharType="begin"/>
        </w:r>
        <w:r>
          <w:rPr>
            <w:noProof/>
            <w:webHidden/>
          </w:rPr>
          <w:instrText xml:space="preserve"> PAGEREF _Toc167812748 \h </w:instrText>
        </w:r>
        <w:r>
          <w:rPr>
            <w:noProof/>
            <w:webHidden/>
          </w:rPr>
        </w:r>
        <w:r>
          <w:rPr>
            <w:noProof/>
            <w:webHidden/>
          </w:rPr>
          <w:fldChar w:fldCharType="separate"/>
        </w:r>
        <w:r>
          <w:rPr>
            <w:noProof/>
            <w:webHidden/>
          </w:rPr>
          <w:t>3</w:t>
        </w:r>
        <w:r>
          <w:rPr>
            <w:noProof/>
            <w:webHidden/>
          </w:rPr>
          <w:fldChar w:fldCharType="end"/>
        </w:r>
      </w:hyperlink>
    </w:p>
    <w:p w14:paraId="6952325A" w14:textId="77777777" w:rsidR="00A92919" w:rsidRDefault="00BA3105">
      <w:pPr>
        <w:pStyle w:val="TM1"/>
        <w:tabs>
          <w:tab w:val="right" w:leader="dot" w:pos="8494"/>
        </w:tabs>
        <w:rPr>
          <w:rFonts w:asciiTheme="minorHAnsi" w:hAnsiTheme="minorHAnsi"/>
          <w:b w:val="0"/>
          <w:bCs w:val="0"/>
          <w:caps w:val="0"/>
          <w:noProof/>
          <w:sz w:val="22"/>
          <w:szCs w:val="22"/>
          <w:lang w:val="fr-FR" w:eastAsia="fr-FR"/>
        </w:rPr>
      </w:pPr>
      <w:hyperlink w:anchor="_Toc167812749" w:history="1">
        <w:r w:rsidR="00A92919" w:rsidRPr="007E13F7">
          <w:rPr>
            <w:rStyle w:val="Lienhypertexte"/>
            <w:rFonts w:ascii="Times New Roman" w:hAnsi="Times New Roman" w:cs="Times New Roman"/>
            <w:noProof/>
            <w:lang w:val="fr-FR"/>
          </w:rPr>
          <w:t>Glossaire</w:t>
        </w:r>
        <w:r w:rsidR="00A92919">
          <w:rPr>
            <w:noProof/>
            <w:webHidden/>
          </w:rPr>
          <w:tab/>
        </w:r>
        <w:r w:rsidR="00A92919">
          <w:rPr>
            <w:noProof/>
            <w:webHidden/>
          </w:rPr>
          <w:fldChar w:fldCharType="begin"/>
        </w:r>
        <w:r w:rsidR="00A92919">
          <w:rPr>
            <w:noProof/>
            <w:webHidden/>
          </w:rPr>
          <w:instrText xml:space="preserve"> PAGEREF _Toc167812749 \h </w:instrText>
        </w:r>
        <w:r w:rsidR="00A92919">
          <w:rPr>
            <w:noProof/>
            <w:webHidden/>
          </w:rPr>
        </w:r>
        <w:r w:rsidR="00A92919">
          <w:rPr>
            <w:noProof/>
            <w:webHidden/>
          </w:rPr>
          <w:fldChar w:fldCharType="separate"/>
        </w:r>
        <w:r w:rsidR="00A92919">
          <w:rPr>
            <w:noProof/>
            <w:webHidden/>
          </w:rPr>
          <w:t>4</w:t>
        </w:r>
        <w:r w:rsidR="00A92919">
          <w:rPr>
            <w:noProof/>
            <w:webHidden/>
          </w:rPr>
          <w:fldChar w:fldCharType="end"/>
        </w:r>
      </w:hyperlink>
    </w:p>
    <w:p w14:paraId="1162A314" w14:textId="77777777" w:rsidR="00A92919" w:rsidRDefault="00BA3105">
      <w:pPr>
        <w:pStyle w:val="TM1"/>
        <w:tabs>
          <w:tab w:val="right" w:leader="dot" w:pos="8494"/>
        </w:tabs>
        <w:rPr>
          <w:rFonts w:asciiTheme="minorHAnsi" w:hAnsiTheme="minorHAnsi"/>
          <w:b w:val="0"/>
          <w:bCs w:val="0"/>
          <w:caps w:val="0"/>
          <w:noProof/>
          <w:sz w:val="22"/>
          <w:szCs w:val="22"/>
          <w:lang w:val="fr-FR" w:eastAsia="fr-FR"/>
        </w:rPr>
      </w:pPr>
      <w:hyperlink w:anchor="_Toc167812750" w:history="1">
        <w:r w:rsidR="00A92919" w:rsidRPr="007E13F7">
          <w:rPr>
            <w:rStyle w:val="Lienhypertexte"/>
            <w:rFonts w:ascii="Times New Roman" w:hAnsi="Times New Roman" w:cs="Times New Roman"/>
            <w:noProof/>
            <w:lang w:val="fr-FR"/>
          </w:rPr>
          <w:t>Résumé Exécutif</w:t>
        </w:r>
        <w:r w:rsidR="00A92919">
          <w:rPr>
            <w:noProof/>
            <w:webHidden/>
          </w:rPr>
          <w:tab/>
        </w:r>
        <w:r w:rsidR="00A92919">
          <w:rPr>
            <w:noProof/>
            <w:webHidden/>
          </w:rPr>
          <w:fldChar w:fldCharType="begin"/>
        </w:r>
        <w:r w:rsidR="00A92919">
          <w:rPr>
            <w:noProof/>
            <w:webHidden/>
          </w:rPr>
          <w:instrText xml:space="preserve"> PAGEREF _Toc167812750 \h </w:instrText>
        </w:r>
        <w:r w:rsidR="00A92919">
          <w:rPr>
            <w:noProof/>
            <w:webHidden/>
          </w:rPr>
        </w:r>
        <w:r w:rsidR="00A92919">
          <w:rPr>
            <w:noProof/>
            <w:webHidden/>
          </w:rPr>
          <w:fldChar w:fldCharType="separate"/>
        </w:r>
        <w:r w:rsidR="00A92919">
          <w:rPr>
            <w:noProof/>
            <w:webHidden/>
          </w:rPr>
          <w:t>6</w:t>
        </w:r>
        <w:r w:rsidR="00A92919">
          <w:rPr>
            <w:noProof/>
            <w:webHidden/>
          </w:rPr>
          <w:fldChar w:fldCharType="end"/>
        </w:r>
      </w:hyperlink>
    </w:p>
    <w:p w14:paraId="1016FDD3" w14:textId="77777777" w:rsidR="00A92919" w:rsidRDefault="00BA3105">
      <w:pPr>
        <w:pStyle w:val="TM1"/>
        <w:tabs>
          <w:tab w:val="right" w:leader="dot" w:pos="8494"/>
        </w:tabs>
        <w:rPr>
          <w:rFonts w:asciiTheme="minorHAnsi" w:hAnsiTheme="minorHAnsi"/>
          <w:b w:val="0"/>
          <w:bCs w:val="0"/>
          <w:caps w:val="0"/>
          <w:noProof/>
          <w:sz w:val="22"/>
          <w:szCs w:val="22"/>
          <w:lang w:val="fr-FR" w:eastAsia="fr-FR"/>
        </w:rPr>
      </w:pPr>
      <w:hyperlink w:anchor="_Toc167812751" w:history="1">
        <w:r w:rsidR="00A92919" w:rsidRPr="007E13F7">
          <w:rPr>
            <w:rStyle w:val="Lienhypertexte"/>
            <w:rFonts w:ascii="Times New Roman" w:hAnsi="Times New Roman" w:cs="Times New Roman"/>
            <w:noProof/>
            <w:lang w:val="fr-FR"/>
          </w:rPr>
          <w:t>Contexte et Justification</w:t>
        </w:r>
        <w:r w:rsidR="00A92919">
          <w:rPr>
            <w:noProof/>
            <w:webHidden/>
          </w:rPr>
          <w:tab/>
        </w:r>
        <w:r w:rsidR="00A92919">
          <w:rPr>
            <w:noProof/>
            <w:webHidden/>
          </w:rPr>
          <w:fldChar w:fldCharType="begin"/>
        </w:r>
        <w:r w:rsidR="00A92919">
          <w:rPr>
            <w:noProof/>
            <w:webHidden/>
          </w:rPr>
          <w:instrText xml:space="preserve"> PAGEREF _Toc167812751 \h </w:instrText>
        </w:r>
        <w:r w:rsidR="00A92919">
          <w:rPr>
            <w:noProof/>
            <w:webHidden/>
          </w:rPr>
        </w:r>
        <w:r w:rsidR="00A92919">
          <w:rPr>
            <w:noProof/>
            <w:webHidden/>
          </w:rPr>
          <w:fldChar w:fldCharType="separate"/>
        </w:r>
        <w:r w:rsidR="00A92919">
          <w:rPr>
            <w:noProof/>
            <w:webHidden/>
          </w:rPr>
          <w:t>16</w:t>
        </w:r>
        <w:r w:rsidR="00A92919">
          <w:rPr>
            <w:noProof/>
            <w:webHidden/>
          </w:rPr>
          <w:fldChar w:fldCharType="end"/>
        </w:r>
      </w:hyperlink>
    </w:p>
    <w:p w14:paraId="5D144D09" w14:textId="77777777" w:rsidR="00A92919" w:rsidRDefault="00BA3105">
      <w:pPr>
        <w:pStyle w:val="TM2"/>
        <w:tabs>
          <w:tab w:val="right" w:leader="dot" w:pos="8494"/>
        </w:tabs>
        <w:rPr>
          <w:b w:val="0"/>
          <w:bCs w:val="0"/>
          <w:noProof/>
          <w:sz w:val="22"/>
          <w:szCs w:val="22"/>
          <w:lang w:val="fr-FR" w:eastAsia="fr-FR"/>
        </w:rPr>
      </w:pPr>
      <w:hyperlink w:anchor="_Toc167812752" w:history="1">
        <w:r w:rsidR="00A92919" w:rsidRPr="007E13F7">
          <w:rPr>
            <w:rStyle w:val="Lienhypertexte"/>
            <w:rFonts w:ascii="Times New Roman" w:hAnsi="Times New Roman" w:cs="Times New Roman"/>
            <w:noProof/>
            <w:lang w:val="fr-FR"/>
          </w:rPr>
          <w:t>Cadre conceptuel de la protection sociale</w:t>
        </w:r>
        <w:r w:rsidR="00A92919">
          <w:rPr>
            <w:noProof/>
            <w:webHidden/>
          </w:rPr>
          <w:tab/>
        </w:r>
        <w:r w:rsidR="00A92919">
          <w:rPr>
            <w:noProof/>
            <w:webHidden/>
          </w:rPr>
          <w:fldChar w:fldCharType="begin"/>
        </w:r>
        <w:r w:rsidR="00A92919">
          <w:rPr>
            <w:noProof/>
            <w:webHidden/>
          </w:rPr>
          <w:instrText xml:space="preserve"> PAGEREF _Toc167812752 \h </w:instrText>
        </w:r>
        <w:r w:rsidR="00A92919">
          <w:rPr>
            <w:noProof/>
            <w:webHidden/>
          </w:rPr>
        </w:r>
        <w:r w:rsidR="00A92919">
          <w:rPr>
            <w:noProof/>
            <w:webHidden/>
          </w:rPr>
          <w:fldChar w:fldCharType="separate"/>
        </w:r>
        <w:r w:rsidR="00A92919">
          <w:rPr>
            <w:noProof/>
            <w:webHidden/>
          </w:rPr>
          <w:t>16</w:t>
        </w:r>
        <w:r w:rsidR="00A92919">
          <w:rPr>
            <w:noProof/>
            <w:webHidden/>
          </w:rPr>
          <w:fldChar w:fldCharType="end"/>
        </w:r>
      </w:hyperlink>
    </w:p>
    <w:p w14:paraId="6EDC33C0" w14:textId="77777777" w:rsidR="00A92919" w:rsidRDefault="00BA3105">
      <w:pPr>
        <w:pStyle w:val="TM2"/>
        <w:tabs>
          <w:tab w:val="right" w:leader="dot" w:pos="8494"/>
        </w:tabs>
        <w:rPr>
          <w:b w:val="0"/>
          <w:bCs w:val="0"/>
          <w:noProof/>
          <w:sz w:val="22"/>
          <w:szCs w:val="22"/>
          <w:lang w:val="fr-FR" w:eastAsia="fr-FR"/>
        </w:rPr>
      </w:pPr>
      <w:hyperlink w:anchor="_Toc167812753" w:history="1">
        <w:r w:rsidR="00A92919" w:rsidRPr="007E13F7">
          <w:rPr>
            <w:rStyle w:val="Lienhypertexte"/>
            <w:rFonts w:ascii="Times New Roman" w:hAnsi="Times New Roman" w:cs="Times New Roman"/>
            <w:noProof/>
            <w:lang w:val="fr-FR"/>
          </w:rPr>
          <w:t>Cadre Normatif et Institutionnel de la Protection Sociale</w:t>
        </w:r>
        <w:r w:rsidR="00A92919">
          <w:rPr>
            <w:noProof/>
            <w:webHidden/>
          </w:rPr>
          <w:tab/>
        </w:r>
        <w:r w:rsidR="00A92919">
          <w:rPr>
            <w:noProof/>
            <w:webHidden/>
          </w:rPr>
          <w:fldChar w:fldCharType="begin"/>
        </w:r>
        <w:r w:rsidR="00A92919">
          <w:rPr>
            <w:noProof/>
            <w:webHidden/>
          </w:rPr>
          <w:instrText xml:space="preserve"> PAGEREF _Toc167812753 \h </w:instrText>
        </w:r>
        <w:r w:rsidR="00A92919">
          <w:rPr>
            <w:noProof/>
            <w:webHidden/>
          </w:rPr>
        </w:r>
        <w:r w:rsidR="00A92919">
          <w:rPr>
            <w:noProof/>
            <w:webHidden/>
          </w:rPr>
          <w:fldChar w:fldCharType="separate"/>
        </w:r>
        <w:r w:rsidR="00A92919">
          <w:rPr>
            <w:noProof/>
            <w:webHidden/>
          </w:rPr>
          <w:t>16</w:t>
        </w:r>
        <w:r w:rsidR="00A92919">
          <w:rPr>
            <w:noProof/>
            <w:webHidden/>
          </w:rPr>
          <w:fldChar w:fldCharType="end"/>
        </w:r>
      </w:hyperlink>
    </w:p>
    <w:p w14:paraId="10BA32A8" w14:textId="77777777" w:rsidR="00A92919" w:rsidRDefault="00BA3105">
      <w:pPr>
        <w:pStyle w:val="TM2"/>
        <w:tabs>
          <w:tab w:val="right" w:leader="dot" w:pos="8494"/>
        </w:tabs>
        <w:rPr>
          <w:b w:val="0"/>
          <w:bCs w:val="0"/>
          <w:noProof/>
          <w:sz w:val="22"/>
          <w:szCs w:val="22"/>
          <w:lang w:val="fr-FR" w:eastAsia="fr-FR"/>
        </w:rPr>
      </w:pPr>
      <w:hyperlink w:anchor="_Toc167812754" w:history="1">
        <w:r w:rsidR="00A92919" w:rsidRPr="007E13F7">
          <w:rPr>
            <w:rStyle w:val="Lienhypertexte"/>
            <w:rFonts w:ascii="Times New Roman" w:hAnsi="Times New Roman" w:cs="Times New Roman"/>
            <w:noProof/>
            <w:lang w:val="fr-FR"/>
          </w:rPr>
          <w:t>Cadre Contextuel</w:t>
        </w:r>
        <w:r w:rsidR="00A92919">
          <w:rPr>
            <w:noProof/>
            <w:webHidden/>
          </w:rPr>
          <w:tab/>
        </w:r>
        <w:r w:rsidR="00A92919">
          <w:rPr>
            <w:noProof/>
            <w:webHidden/>
          </w:rPr>
          <w:fldChar w:fldCharType="begin"/>
        </w:r>
        <w:r w:rsidR="00A92919">
          <w:rPr>
            <w:noProof/>
            <w:webHidden/>
          </w:rPr>
          <w:instrText xml:space="preserve"> PAGEREF _Toc167812754 \h </w:instrText>
        </w:r>
        <w:r w:rsidR="00A92919">
          <w:rPr>
            <w:noProof/>
            <w:webHidden/>
          </w:rPr>
        </w:r>
        <w:r w:rsidR="00A92919">
          <w:rPr>
            <w:noProof/>
            <w:webHidden/>
          </w:rPr>
          <w:fldChar w:fldCharType="separate"/>
        </w:r>
        <w:r w:rsidR="00A92919">
          <w:rPr>
            <w:noProof/>
            <w:webHidden/>
          </w:rPr>
          <w:t>19</w:t>
        </w:r>
        <w:r w:rsidR="00A92919">
          <w:rPr>
            <w:noProof/>
            <w:webHidden/>
          </w:rPr>
          <w:fldChar w:fldCharType="end"/>
        </w:r>
      </w:hyperlink>
    </w:p>
    <w:p w14:paraId="52360BB4" w14:textId="77777777" w:rsidR="00A92919" w:rsidRDefault="00BA3105">
      <w:pPr>
        <w:pStyle w:val="TM1"/>
        <w:tabs>
          <w:tab w:val="right" w:leader="dot" w:pos="8494"/>
        </w:tabs>
        <w:rPr>
          <w:rFonts w:asciiTheme="minorHAnsi" w:hAnsiTheme="minorHAnsi"/>
          <w:b w:val="0"/>
          <w:bCs w:val="0"/>
          <w:caps w:val="0"/>
          <w:noProof/>
          <w:sz w:val="22"/>
          <w:szCs w:val="22"/>
          <w:lang w:val="fr-FR" w:eastAsia="fr-FR"/>
        </w:rPr>
      </w:pPr>
      <w:hyperlink w:anchor="_Toc167812755" w:history="1">
        <w:r w:rsidR="00A92919" w:rsidRPr="007E13F7">
          <w:rPr>
            <w:rStyle w:val="Lienhypertexte"/>
            <w:rFonts w:ascii="Times New Roman" w:hAnsi="Times New Roman" w:cs="Times New Roman"/>
            <w:noProof/>
            <w:lang w:val="fr-FR"/>
          </w:rPr>
          <w:t>Présentation de la SNPS</w:t>
        </w:r>
        <w:r w:rsidR="00A92919">
          <w:rPr>
            <w:noProof/>
            <w:webHidden/>
          </w:rPr>
          <w:tab/>
        </w:r>
        <w:r w:rsidR="00A92919">
          <w:rPr>
            <w:noProof/>
            <w:webHidden/>
          </w:rPr>
          <w:fldChar w:fldCharType="begin"/>
        </w:r>
        <w:r w:rsidR="00A92919">
          <w:rPr>
            <w:noProof/>
            <w:webHidden/>
          </w:rPr>
          <w:instrText xml:space="preserve"> PAGEREF _Toc167812755 \h </w:instrText>
        </w:r>
        <w:r w:rsidR="00A92919">
          <w:rPr>
            <w:noProof/>
            <w:webHidden/>
          </w:rPr>
        </w:r>
        <w:r w:rsidR="00A92919">
          <w:rPr>
            <w:noProof/>
            <w:webHidden/>
          </w:rPr>
          <w:fldChar w:fldCharType="separate"/>
        </w:r>
        <w:r w:rsidR="00A92919">
          <w:rPr>
            <w:noProof/>
            <w:webHidden/>
          </w:rPr>
          <w:t>22</w:t>
        </w:r>
        <w:r w:rsidR="00A92919">
          <w:rPr>
            <w:noProof/>
            <w:webHidden/>
          </w:rPr>
          <w:fldChar w:fldCharType="end"/>
        </w:r>
      </w:hyperlink>
    </w:p>
    <w:p w14:paraId="7E6BECD3" w14:textId="77777777" w:rsidR="00A92919" w:rsidRDefault="00BA3105">
      <w:pPr>
        <w:pStyle w:val="TM2"/>
        <w:tabs>
          <w:tab w:val="right" w:leader="dot" w:pos="8494"/>
        </w:tabs>
        <w:rPr>
          <w:b w:val="0"/>
          <w:bCs w:val="0"/>
          <w:noProof/>
          <w:sz w:val="22"/>
          <w:szCs w:val="22"/>
          <w:lang w:val="fr-FR" w:eastAsia="fr-FR"/>
        </w:rPr>
      </w:pPr>
      <w:hyperlink w:anchor="_Toc167812756" w:history="1">
        <w:r w:rsidR="00A92919" w:rsidRPr="007E13F7">
          <w:rPr>
            <w:rStyle w:val="Lienhypertexte"/>
            <w:rFonts w:ascii="Times New Roman" w:hAnsi="Times New Roman" w:cs="Times New Roman"/>
            <w:noProof/>
            <w:lang w:val="fr-FR"/>
          </w:rPr>
          <w:t>Vision et Objectifs</w:t>
        </w:r>
        <w:r w:rsidR="00A92919">
          <w:rPr>
            <w:noProof/>
            <w:webHidden/>
          </w:rPr>
          <w:tab/>
        </w:r>
        <w:r w:rsidR="00A92919">
          <w:rPr>
            <w:noProof/>
            <w:webHidden/>
          </w:rPr>
          <w:fldChar w:fldCharType="begin"/>
        </w:r>
        <w:r w:rsidR="00A92919">
          <w:rPr>
            <w:noProof/>
            <w:webHidden/>
          </w:rPr>
          <w:instrText xml:space="preserve"> PAGEREF _Toc167812756 \h </w:instrText>
        </w:r>
        <w:r w:rsidR="00A92919">
          <w:rPr>
            <w:noProof/>
            <w:webHidden/>
          </w:rPr>
        </w:r>
        <w:r w:rsidR="00A92919">
          <w:rPr>
            <w:noProof/>
            <w:webHidden/>
          </w:rPr>
          <w:fldChar w:fldCharType="separate"/>
        </w:r>
        <w:r w:rsidR="00A92919">
          <w:rPr>
            <w:noProof/>
            <w:webHidden/>
          </w:rPr>
          <w:t>22</w:t>
        </w:r>
        <w:r w:rsidR="00A92919">
          <w:rPr>
            <w:noProof/>
            <w:webHidden/>
          </w:rPr>
          <w:fldChar w:fldCharType="end"/>
        </w:r>
      </w:hyperlink>
    </w:p>
    <w:p w14:paraId="0D696533" w14:textId="77777777" w:rsidR="00A92919" w:rsidRDefault="00BA3105">
      <w:pPr>
        <w:pStyle w:val="TM2"/>
        <w:tabs>
          <w:tab w:val="right" w:leader="dot" w:pos="8494"/>
        </w:tabs>
        <w:rPr>
          <w:b w:val="0"/>
          <w:bCs w:val="0"/>
          <w:noProof/>
          <w:sz w:val="22"/>
          <w:szCs w:val="22"/>
          <w:lang w:val="fr-FR" w:eastAsia="fr-FR"/>
        </w:rPr>
      </w:pPr>
      <w:hyperlink w:anchor="_Toc167812757" w:history="1">
        <w:r w:rsidR="00A92919" w:rsidRPr="007E13F7">
          <w:rPr>
            <w:rStyle w:val="Lienhypertexte"/>
            <w:rFonts w:ascii="Times New Roman" w:hAnsi="Times New Roman" w:cs="Times New Roman"/>
            <w:noProof/>
            <w:lang w:val="fr-FR"/>
          </w:rPr>
          <w:t>Principes Directeurs</w:t>
        </w:r>
        <w:r w:rsidR="00A92919">
          <w:rPr>
            <w:noProof/>
            <w:webHidden/>
          </w:rPr>
          <w:tab/>
        </w:r>
        <w:r w:rsidR="00A92919">
          <w:rPr>
            <w:noProof/>
            <w:webHidden/>
          </w:rPr>
          <w:fldChar w:fldCharType="begin"/>
        </w:r>
        <w:r w:rsidR="00A92919">
          <w:rPr>
            <w:noProof/>
            <w:webHidden/>
          </w:rPr>
          <w:instrText xml:space="preserve"> PAGEREF _Toc167812757 \h </w:instrText>
        </w:r>
        <w:r w:rsidR="00A92919">
          <w:rPr>
            <w:noProof/>
            <w:webHidden/>
          </w:rPr>
        </w:r>
        <w:r w:rsidR="00A92919">
          <w:rPr>
            <w:noProof/>
            <w:webHidden/>
          </w:rPr>
          <w:fldChar w:fldCharType="separate"/>
        </w:r>
        <w:r w:rsidR="00A92919">
          <w:rPr>
            <w:noProof/>
            <w:webHidden/>
          </w:rPr>
          <w:t>23</w:t>
        </w:r>
        <w:r w:rsidR="00A92919">
          <w:rPr>
            <w:noProof/>
            <w:webHidden/>
          </w:rPr>
          <w:fldChar w:fldCharType="end"/>
        </w:r>
      </w:hyperlink>
    </w:p>
    <w:p w14:paraId="1F5C0376" w14:textId="77777777" w:rsidR="00A92919" w:rsidRDefault="00BA3105">
      <w:pPr>
        <w:pStyle w:val="TM2"/>
        <w:tabs>
          <w:tab w:val="right" w:leader="dot" w:pos="8494"/>
        </w:tabs>
        <w:rPr>
          <w:b w:val="0"/>
          <w:bCs w:val="0"/>
          <w:noProof/>
          <w:sz w:val="22"/>
          <w:szCs w:val="22"/>
          <w:lang w:val="fr-FR" w:eastAsia="fr-FR"/>
        </w:rPr>
      </w:pPr>
      <w:hyperlink w:anchor="_Toc167812758" w:history="1">
        <w:r w:rsidR="00A92919" w:rsidRPr="007E13F7">
          <w:rPr>
            <w:rStyle w:val="Lienhypertexte"/>
            <w:rFonts w:ascii="Times New Roman" w:hAnsi="Times New Roman" w:cs="Times New Roman"/>
            <w:noProof/>
            <w:lang w:val="fr-FR"/>
          </w:rPr>
          <w:t>Forces, Faiblesses, Opportunités et Menaces pour le Secteur de la Protection Sociale au Burundi</w:t>
        </w:r>
        <w:r w:rsidR="00A92919">
          <w:rPr>
            <w:noProof/>
            <w:webHidden/>
          </w:rPr>
          <w:tab/>
        </w:r>
        <w:r w:rsidR="00A92919">
          <w:rPr>
            <w:noProof/>
            <w:webHidden/>
          </w:rPr>
          <w:fldChar w:fldCharType="begin"/>
        </w:r>
        <w:r w:rsidR="00A92919">
          <w:rPr>
            <w:noProof/>
            <w:webHidden/>
          </w:rPr>
          <w:instrText xml:space="preserve"> PAGEREF _Toc167812758 \h </w:instrText>
        </w:r>
        <w:r w:rsidR="00A92919">
          <w:rPr>
            <w:noProof/>
            <w:webHidden/>
          </w:rPr>
        </w:r>
        <w:r w:rsidR="00A92919">
          <w:rPr>
            <w:noProof/>
            <w:webHidden/>
          </w:rPr>
          <w:fldChar w:fldCharType="separate"/>
        </w:r>
        <w:r w:rsidR="00A92919">
          <w:rPr>
            <w:noProof/>
            <w:webHidden/>
          </w:rPr>
          <w:t>24</w:t>
        </w:r>
        <w:r w:rsidR="00A92919">
          <w:rPr>
            <w:noProof/>
            <w:webHidden/>
          </w:rPr>
          <w:fldChar w:fldCharType="end"/>
        </w:r>
      </w:hyperlink>
    </w:p>
    <w:p w14:paraId="27FD869B" w14:textId="77777777" w:rsidR="00A92919" w:rsidRDefault="00BA3105">
      <w:pPr>
        <w:pStyle w:val="TM2"/>
        <w:tabs>
          <w:tab w:val="right" w:leader="dot" w:pos="8494"/>
        </w:tabs>
        <w:rPr>
          <w:b w:val="0"/>
          <w:bCs w:val="0"/>
          <w:noProof/>
          <w:sz w:val="22"/>
          <w:szCs w:val="22"/>
          <w:lang w:val="fr-FR" w:eastAsia="fr-FR"/>
        </w:rPr>
      </w:pPr>
      <w:hyperlink w:anchor="_Toc167812759" w:history="1">
        <w:r w:rsidR="00A92919" w:rsidRPr="007E13F7">
          <w:rPr>
            <w:rStyle w:val="Lienhypertexte"/>
            <w:rFonts w:ascii="Times New Roman" w:hAnsi="Times New Roman" w:cs="Times New Roman"/>
            <w:noProof/>
            <w:lang w:val="fr-FR"/>
          </w:rPr>
          <w:t>Organisation de la Stratégie Nationale de la Protection Sociale</w:t>
        </w:r>
        <w:r w:rsidR="00A92919">
          <w:rPr>
            <w:noProof/>
            <w:webHidden/>
          </w:rPr>
          <w:tab/>
        </w:r>
        <w:r w:rsidR="00A92919">
          <w:rPr>
            <w:noProof/>
            <w:webHidden/>
          </w:rPr>
          <w:fldChar w:fldCharType="begin"/>
        </w:r>
        <w:r w:rsidR="00A92919">
          <w:rPr>
            <w:noProof/>
            <w:webHidden/>
          </w:rPr>
          <w:instrText xml:space="preserve"> PAGEREF _Toc167812759 \h </w:instrText>
        </w:r>
        <w:r w:rsidR="00A92919">
          <w:rPr>
            <w:noProof/>
            <w:webHidden/>
          </w:rPr>
        </w:r>
        <w:r w:rsidR="00A92919">
          <w:rPr>
            <w:noProof/>
            <w:webHidden/>
          </w:rPr>
          <w:fldChar w:fldCharType="separate"/>
        </w:r>
        <w:r w:rsidR="00A92919">
          <w:rPr>
            <w:noProof/>
            <w:webHidden/>
          </w:rPr>
          <w:t>24</w:t>
        </w:r>
        <w:r w:rsidR="00A92919">
          <w:rPr>
            <w:noProof/>
            <w:webHidden/>
          </w:rPr>
          <w:fldChar w:fldCharType="end"/>
        </w:r>
      </w:hyperlink>
    </w:p>
    <w:p w14:paraId="4421BFC0" w14:textId="77777777" w:rsidR="00A92919" w:rsidRDefault="00BA3105">
      <w:pPr>
        <w:pStyle w:val="TM1"/>
        <w:tabs>
          <w:tab w:val="right" w:leader="dot" w:pos="8494"/>
        </w:tabs>
        <w:rPr>
          <w:rFonts w:asciiTheme="minorHAnsi" w:hAnsiTheme="minorHAnsi"/>
          <w:b w:val="0"/>
          <w:bCs w:val="0"/>
          <w:caps w:val="0"/>
          <w:noProof/>
          <w:sz w:val="22"/>
          <w:szCs w:val="22"/>
          <w:lang w:val="fr-FR" w:eastAsia="fr-FR"/>
        </w:rPr>
      </w:pPr>
      <w:hyperlink w:anchor="_Toc167812760" w:history="1">
        <w:r w:rsidR="00A92919" w:rsidRPr="007E13F7">
          <w:rPr>
            <w:rStyle w:val="Lienhypertexte"/>
            <w:rFonts w:ascii="Times New Roman" w:hAnsi="Times New Roman" w:cs="Times New Roman"/>
            <w:noProof/>
            <w:lang w:val="fr-FR"/>
          </w:rPr>
          <w:t>Partie 1 : Cycle de Vie</w:t>
        </w:r>
        <w:r w:rsidR="00A92919">
          <w:rPr>
            <w:noProof/>
            <w:webHidden/>
          </w:rPr>
          <w:tab/>
        </w:r>
        <w:r w:rsidR="00A92919">
          <w:rPr>
            <w:noProof/>
            <w:webHidden/>
          </w:rPr>
          <w:fldChar w:fldCharType="begin"/>
        </w:r>
        <w:r w:rsidR="00A92919">
          <w:rPr>
            <w:noProof/>
            <w:webHidden/>
          </w:rPr>
          <w:instrText xml:space="preserve"> PAGEREF _Toc167812760 \h </w:instrText>
        </w:r>
        <w:r w:rsidR="00A92919">
          <w:rPr>
            <w:noProof/>
            <w:webHidden/>
          </w:rPr>
        </w:r>
        <w:r w:rsidR="00A92919">
          <w:rPr>
            <w:noProof/>
            <w:webHidden/>
          </w:rPr>
          <w:fldChar w:fldCharType="separate"/>
        </w:r>
        <w:r w:rsidR="00A92919">
          <w:rPr>
            <w:noProof/>
            <w:webHidden/>
          </w:rPr>
          <w:t>25</w:t>
        </w:r>
        <w:r w:rsidR="00A92919">
          <w:rPr>
            <w:noProof/>
            <w:webHidden/>
          </w:rPr>
          <w:fldChar w:fldCharType="end"/>
        </w:r>
      </w:hyperlink>
    </w:p>
    <w:p w14:paraId="5DC6019D" w14:textId="77777777" w:rsidR="00A92919" w:rsidRDefault="00BA3105">
      <w:pPr>
        <w:pStyle w:val="TM2"/>
        <w:tabs>
          <w:tab w:val="left" w:pos="440"/>
          <w:tab w:val="right" w:leader="dot" w:pos="8494"/>
        </w:tabs>
        <w:rPr>
          <w:b w:val="0"/>
          <w:bCs w:val="0"/>
          <w:noProof/>
          <w:sz w:val="22"/>
          <w:szCs w:val="22"/>
          <w:lang w:val="fr-FR" w:eastAsia="fr-FR"/>
        </w:rPr>
      </w:pPr>
      <w:hyperlink w:anchor="_Toc167812761" w:history="1">
        <w:r w:rsidR="00A92919" w:rsidRPr="007E13F7">
          <w:rPr>
            <w:rStyle w:val="Lienhypertexte"/>
            <w:rFonts w:ascii="Times New Roman" w:hAnsi="Times New Roman" w:cs="Times New Roman"/>
            <w:noProof/>
            <w:lang w:val="fr-FR"/>
          </w:rPr>
          <w:t>1.</w:t>
        </w:r>
        <w:r w:rsidR="00A92919">
          <w:rPr>
            <w:b w:val="0"/>
            <w:bCs w:val="0"/>
            <w:noProof/>
            <w:sz w:val="22"/>
            <w:szCs w:val="22"/>
            <w:lang w:val="fr-FR" w:eastAsia="fr-FR"/>
          </w:rPr>
          <w:tab/>
        </w:r>
        <w:r w:rsidR="00A92919" w:rsidRPr="007E13F7">
          <w:rPr>
            <w:rStyle w:val="Lienhypertexte"/>
            <w:rFonts w:ascii="Times New Roman" w:hAnsi="Times New Roman" w:cs="Times New Roman"/>
            <w:noProof/>
            <w:lang w:val="fr-FR"/>
          </w:rPr>
          <w:t>Axe 1 : Protection et Bien-Etre des Enfants</w:t>
        </w:r>
        <w:r w:rsidR="00A92919">
          <w:rPr>
            <w:noProof/>
            <w:webHidden/>
          </w:rPr>
          <w:tab/>
        </w:r>
        <w:r w:rsidR="00A92919">
          <w:rPr>
            <w:noProof/>
            <w:webHidden/>
          </w:rPr>
          <w:fldChar w:fldCharType="begin"/>
        </w:r>
        <w:r w:rsidR="00A92919">
          <w:rPr>
            <w:noProof/>
            <w:webHidden/>
          </w:rPr>
          <w:instrText xml:space="preserve"> PAGEREF _Toc167812761 \h </w:instrText>
        </w:r>
        <w:r w:rsidR="00A92919">
          <w:rPr>
            <w:noProof/>
            <w:webHidden/>
          </w:rPr>
        </w:r>
        <w:r w:rsidR="00A92919">
          <w:rPr>
            <w:noProof/>
            <w:webHidden/>
          </w:rPr>
          <w:fldChar w:fldCharType="separate"/>
        </w:r>
        <w:r w:rsidR="00A92919">
          <w:rPr>
            <w:noProof/>
            <w:webHidden/>
          </w:rPr>
          <w:t>25</w:t>
        </w:r>
        <w:r w:rsidR="00A92919">
          <w:rPr>
            <w:noProof/>
            <w:webHidden/>
          </w:rPr>
          <w:fldChar w:fldCharType="end"/>
        </w:r>
      </w:hyperlink>
    </w:p>
    <w:p w14:paraId="1038CE36" w14:textId="77777777" w:rsidR="00A92919" w:rsidRDefault="00BA3105">
      <w:pPr>
        <w:pStyle w:val="TM3"/>
        <w:tabs>
          <w:tab w:val="left" w:pos="880"/>
          <w:tab w:val="right" w:leader="dot" w:pos="8494"/>
        </w:tabs>
        <w:rPr>
          <w:noProof/>
          <w:sz w:val="22"/>
          <w:szCs w:val="22"/>
          <w:lang w:val="fr-FR" w:eastAsia="fr-FR"/>
        </w:rPr>
      </w:pPr>
      <w:hyperlink w:anchor="_Toc167812762" w:history="1">
        <w:r w:rsidR="00A92919" w:rsidRPr="007E13F7">
          <w:rPr>
            <w:rStyle w:val="Lienhypertexte"/>
            <w:rFonts w:ascii="Times New Roman" w:hAnsi="Times New Roman" w:cs="Times New Roman"/>
            <w:noProof/>
            <w:lang w:val="fr-FR"/>
          </w:rPr>
          <w:t>1.1.</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1 : Promouvoir la Santé, la Nutrition, la protection de la femme enceinte et la petite enfance</w:t>
        </w:r>
        <w:r w:rsidR="00A92919">
          <w:rPr>
            <w:noProof/>
            <w:webHidden/>
          </w:rPr>
          <w:tab/>
        </w:r>
        <w:r w:rsidR="00A92919">
          <w:rPr>
            <w:noProof/>
            <w:webHidden/>
          </w:rPr>
          <w:fldChar w:fldCharType="begin"/>
        </w:r>
        <w:r w:rsidR="00A92919">
          <w:rPr>
            <w:noProof/>
            <w:webHidden/>
          </w:rPr>
          <w:instrText xml:space="preserve"> PAGEREF _Toc167812762 \h </w:instrText>
        </w:r>
        <w:r w:rsidR="00A92919">
          <w:rPr>
            <w:noProof/>
            <w:webHidden/>
          </w:rPr>
        </w:r>
        <w:r w:rsidR="00A92919">
          <w:rPr>
            <w:noProof/>
            <w:webHidden/>
          </w:rPr>
          <w:fldChar w:fldCharType="separate"/>
        </w:r>
        <w:r w:rsidR="00A92919">
          <w:rPr>
            <w:noProof/>
            <w:webHidden/>
          </w:rPr>
          <w:t>26</w:t>
        </w:r>
        <w:r w:rsidR="00A92919">
          <w:rPr>
            <w:noProof/>
            <w:webHidden/>
          </w:rPr>
          <w:fldChar w:fldCharType="end"/>
        </w:r>
      </w:hyperlink>
    </w:p>
    <w:p w14:paraId="6E4BAFDA" w14:textId="77777777" w:rsidR="00A92919" w:rsidRDefault="00BA3105">
      <w:pPr>
        <w:pStyle w:val="TM3"/>
        <w:tabs>
          <w:tab w:val="left" w:pos="880"/>
          <w:tab w:val="right" w:leader="dot" w:pos="8494"/>
        </w:tabs>
        <w:rPr>
          <w:noProof/>
          <w:sz w:val="22"/>
          <w:szCs w:val="22"/>
          <w:lang w:val="fr-FR" w:eastAsia="fr-FR"/>
        </w:rPr>
      </w:pPr>
      <w:hyperlink w:anchor="_Toc167812763" w:history="1">
        <w:r w:rsidR="00A92919" w:rsidRPr="007E13F7">
          <w:rPr>
            <w:rStyle w:val="Lienhypertexte"/>
            <w:rFonts w:ascii="Times New Roman" w:eastAsia="Times New Roman" w:hAnsi="Times New Roman" w:cs="Times New Roman"/>
            <w:noProof/>
            <w:lang w:val="fr-FR"/>
          </w:rPr>
          <w:t>1.2.</w:t>
        </w:r>
        <w:r w:rsidR="00A92919">
          <w:rPr>
            <w:noProof/>
            <w:sz w:val="22"/>
            <w:szCs w:val="22"/>
            <w:lang w:val="fr-FR" w:eastAsia="fr-FR"/>
          </w:rPr>
          <w:tab/>
        </w:r>
        <w:r w:rsidR="00A92919" w:rsidRPr="007E13F7">
          <w:rPr>
            <w:rStyle w:val="Lienhypertexte"/>
            <w:rFonts w:ascii="Times New Roman" w:eastAsia="Times New Roman" w:hAnsi="Times New Roman" w:cs="Times New Roman"/>
            <w:noProof/>
            <w:lang w:val="fr-FR"/>
          </w:rPr>
          <w:t>Objectif 2 : Améliorer l’accès à l’éducation</w:t>
        </w:r>
        <w:r w:rsidR="00A92919">
          <w:rPr>
            <w:noProof/>
            <w:webHidden/>
          </w:rPr>
          <w:tab/>
        </w:r>
        <w:r w:rsidR="00A92919">
          <w:rPr>
            <w:noProof/>
            <w:webHidden/>
          </w:rPr>
          <w:fldChar w:fldCharType="begin"/>
        </w:r>
        <w:r w:rsidR="00A92919">
          <w:rPr>
            <w:noProof/>
            <w:webHidden/>
          </w:rPr>
          <w:instrText xml:space="preserve"> PAGEREF _Toc167812763 \h </w:instrText>
        </w:r>
        <w:r w:rsidR="00A92919">
          <w:rPr>
            <w:noProof/>
            <w:webHidden/>
          </w:rPr>
        </w:r>
        <w:r w:rsidR="00A92919">
          <w:rPr>
            <w:noProof/>
            <w:webHidden/>
          </w:rPr>
          <w:fldChar w:fldCharType="separate"/>
        </w:r>
        <w:r w:rsidR="00A92919">
          <w:rPr>
            <w:noProof/>
            <w:webHidden/>
          </w:rPr>
          <w:t>28</w:t>
        </w:r>
        <w:r w:rsidR="00A92919">
          <w:rPr>
            <w:noProof/>
            <w:webHidden/>
          </w:rPr>
          <w:fldChar w:fldCharType="end"/>
        </w:r>
      </w:hyperlink>
    </w:p>
    <w:p w14:paraId="68A62DE9" w14:textId="77777777" w:rsidR="00A92919" w:rsidRDefault="00BA3105">
      <w:pPr>
        <w:pStyle w:val="TM3"/>
        <w:tabs>
          <w:tab w:val="right" w:leader="dot" w:pos="8494"/>
        </w:tabs>
        <w:rPr>
          <w:noProof/>
          <w:sz w:val="22"/>
          <w:szCs w:val="22"/>
          <w:lang w:val="fr-FR" w:eastAsia="fr-FR"/>
        </w:rPr>
      </w:pPr>
      <w:hyperlink w:anchor="_Toc167812764" w:history="1">
        <w:r w:rsidR="00A92919" w:rsidRPr="007E13F7">
          <w:rPr>
            <w:rStyle w:val="Lienhypertexte"/>
            <w:rFonts w:ascii="Times New Roman" w:eastAsia="Times New Roman" w:hAnsi="Times New Roman" w:cs="Times New Roman"/>
            <w:noProof/>
            <w:lang w:val="fr-FR"/>
          </w:rPr>
          <w:t>Objectif 3 : Renforcer l’accès au revenu – les Allocations familiales et les transferts monétaires</w:t>
        </w:r>
        <w:r w:rsidR="00A92919">
          <w:rPr>
            <w:noProof/>
            <w:webHidden/>
          </w:rPr>
          <w:tab/>
        </w:r>
        <w:r w:rsidR="00A92919">
          <w:rPr>
            <w:noProof/>
            <w:webHidden/>
          </w:rPr>
          <w:fldChar w:fldCharType="begin"/>
        </w:r>
        <w:r w:rsidR="00A92919">
          <w:rPr>
            <w:noProof/>
            <w:webHidden/>
          </w:rPr>
          <w:instrText xml:space="preserve"> PAGEREF _Toc167812764 \h </w:instrText>
        </w:r>
        <w:r w:rsidR="00A92919">
          <w:rPr>
            <w:noProof/>
            <w:webHidden/>
          </w:rPr>
        </w:r>
        <w:r w:rsidR="00A92919">
          <w:rPr>
            <w:noProof/>
            <w:webHidden/>
          </w:rPr>
          <w:fldChar w:fldCharType="separate"/>
        </w:r>
        <w:r w:rsidR="00A92919">
          <w:rPr>
            <w:noProof/>
            <w:webHidden/>
          </w:rPr>
          <w:t>29</w:t>
        </w:r>
        <w:r w:rsidR="00A92919">
          <w:rPr>
            <w:noProof/>
            <w:webHidden/>
          </w:rPr>
          <w:fldChar w:fldCharType="end"/>
        </w:r>
      </w:hyperlink>
    </w:p>
    <w:p w14:paraId="4A3C3D41" w14:textId="77777777" w:rsidR="00A92919" w:rsidRDefault="00BA3105">
      <w:pPr>
        <w:pStyle w:val="TM3"/>
        <w:tabs>
          <w:tab w:val="left" w:pos="880"/>
          <w:tab w:val="right" w:leader="dot" w:pos="8494"/>
        </w:tabs>
        <w:rPr>
          <w:noProof/>
          <w:sz w:val="22"/>
          <w:szCs w:val="22"/>
          <w:lang w:val="fr-FR" w:eastAsia="fr-FR"/>
        </w:rPr>
      </w:pPr>
      <w:hyperlink w:anchor="_Toc167812765" w:history="1">
        <w:r w:rsidR="00A92919" w:rsidRPr="007E13F7">
          <w:rPr>
            <w:rStyle w:val="Lienhypertexte"/>
            <w:rFonts w:ascii="Times New Roman" w:eastAsia="Times New Roman" w:hAnsi="Times New Roman" w:cs="Times New Roman"/>
            <w:noProof/>
            <w:lang w:val="fr-FR"/>
          </w:rPr>
          <w:t>1.3.</w:t>
        </w:r>
        <w:r w:rsidR="00A92919">
          <w:rPr>
            <w:noProof/>
            <w:sz w:val="22"/>
            <w:szCs w:val="22"/>
            <w:lang w:val="fr-FR" w:eastAsia="fr-FR"/>
          </w:rPr>
          <w:tab/>
        </w:r>
        <w:r w:rsidR="00A92919" w:rsidRPr="007E13F7">
          <w:rPr>
            <w:rStyle w:val="Lienhypertexte"/>
            <w:rFonts w:ascii="Times New Roman" w:eastAsia="Times New Roman" w:hAnsi="Times New Roman" w:cs="Times New Roman"/>
            <w:noProof/>
            <w:lang w:val="fr-FR"/>
          </w:rPr>
          <w:t>Objectif 4 : Améliorer la protection des enfants vulnérables (enfants en situation de rue, orphelins)</w:t>
        </w:r>
        <w:r w:rsidR="00A92919">
          <w:rPr>
            <w:noProof/>
            <w:webHidden/>
          </w:rPr>
          <w:tab/>
        </w:r>
        <w:r w:rsidR="00A92919">
          <w:rPr>
            <w:noProof/>
            <w:webHidden/>
          </w:rPr>
          <w:fldChar w:fldCharType="begin"/>
        </w:r>
        <w:r w:rsidR="00A92919">
          <w:rPr>
            <w:noProof/>
            <w:webHidden/>
          </w:rPr>
          <w:instrText xml:space="preserve"> PAGEREF _Toc167812765 \h </w:instrText>
        </w:r>
        <w:r w:rsidR="00A92919">
          <w:rPr>
            <w:noProof/>
            <w:webHidden/>
          </w:rPr>
        </w:r>
        <w:r w:rsidR="00A92919">
          <w:rPr>
            <w:noProof/>
            <w:webHidden/>
          </w:rPr>
          <w:fldChar w:fldCharType="separate"/>
        </w:r>
        <w:r w:rsidR="00A92919">
          <w:rPr>
            <w:noProof/>
            <w:webHidden/>
          </w:rPr>
          <w:t>30</w:t>
        </w:r>
        <w:r w:rsidR="00A92919">
          <w:rPr>
            <w:noProof/>
            <w:webHidden/>
          </w:rPr>
          <w:fldChar w:fldCharType="end"/>
        </w:r>
      </w:hyperlink>
    </w:p>
    <w:p w14:paraId="0406B8E3" w14:textId="77777777" w:rsidR="00A92919" w:rsidRDefault="00BA3105">
      <w:pPr>
        <w:pStyle w:val="TM2"/>
        <w:tabs>
          <w:tab w:val="left" w:pos="440"/>
          <w:tab w:val="right" w:leader="dot" w:pos="8494"/>
        </w:tabs>
        <w:rPr>
          <w:b w:val="0"/>
          <w:bCs w:val="0"/>
          <w:noProof/>
          <w:sz w:val="22"/>
          <w:szCs w:val="22"/>
          <w:lang w:val="fr-FR" w:eastAsia="fr-FR"/>
        </w:rPr>
      </w:pPr>
      <w:hyperlink w:anchor="_Toc167812766" w:history="1">
        <w:r w:rsidR="00A92919" w:rsidRPr="007E13F7">
          <w:rPr>
            <w:rStyle w:val="Lienhypertexte"/>
            <w:rFonts w:ascii="Times New Roman" w:hAnsi="Times New Roman" w:cs="Times New Roman"/>
            <w:noProof/>
            <w:lang w:val="fr-FR"/>
          </w:rPr>
          <w:t>2.</w:t>
        </w:r>
        <w:r w:rsidR="00A92919">
          <w:rPr>
            <w:b w:val="0"/>
            <w:bCs w:val="0"/>
            <w:noProof/>
            <w:sz w:val="22"/>
            <w:szCs w:val="22"/>
            <w:lang w:val="fr-FR" w:eastAsia="fr-FR"/>
          </w:rPr>
          <w:tab/>
        </w:r>
        <w:r w:rsidR="00A92919" w:rsidRPr="007E13F7">
          <w:rPr>
            <w:rStyle w:val="Lienhypertexte"/>
            <w:rFonts w:ascii="Times New Roman" w:hAnsi="Times New Roman" w:cs="Times New Roman"/>
            <w:noProof/>
            <w:lang w:val="fr-FR"/>
          </w:rPr>
          <w:t>Axe 2 : Couverture des Personnes en Âge actif et Inclusion Économique des Jeunes</w:t>
        </w:r>
        <w:r w:rsidR="00A92919">
          <w:rPr>
            <w:noProof/>
            <w:webHidden/>
          </w:rPr>
          <w:tab/>
        </w:r>
        <w:r w:rsidR="00A92919">
          <w:rPr>
            <w:noProof/>
            <w:webHidden/>
          </w:rPr>
          <w:fldChar w:fldCharType="begin"/>
        </w:r>
        <w:r w:rsidR="00A92919">
          <w:rPr>
            <w:noProof/>
            <w:webHidden/>
          </w:rPr>
          <w:instrText xml:space="preserve"> PAGEREF _Toc167812766 \h </w:instrText>
        </w:r>
        <w:r w:rsidR="00A92919">
          <w:rPr>
            <w:noProof/>
            <w:webHidden/>
          </w:rPr>
        </w:r>
        <w:r w:rsidR="00A92919">
          <w:rPr>
            <w:noProof/>
            <w:webHidden/>
          </w:rPr>
          <w:fldChar w:fldCharType="separate"/>
        </w:r>
        <w:r w:rsidR="00A92919">
          <w:rPr>
            <w:noProof/>
            <w:webHidden/>
          </w:rPr>
          <w:t>32</w:t>
        </w:r>
        <w:r w:rsidR="00A92919">
          <w:rPr>
            <w:noProof/>
            <w:webHidden/>
          </w:rPr>
          <w:fldChar w:fldCharType="end"/>
        </w:r>
      </w:hyperlink>
    </w:p>
    <w:p w14:paraId="10EFA0E1" w14:textId="77777777" w:rsidR="00A92919" w:rsidRDefault="00BA3105">
      <w:pPr>
        <w:pStyle w:val="TM3"/>
        <w:tabs>
          <w:tab w:val="left" w:pos="880"/>
          <w:tab w:val="right" w:leader="dot" w:pos="8494"/>
        </w:tabs>
        <w:rPr>
          <w:noProof/>
          <w:sz w:val="22"/>
          <w:szCs w:val="22"/>
          <w:lang w:val="fr-FR" w:eastAsia="fr-FR"/>
        </w:rPr>
      </w:pPr>
      <w:hyperlink w:anchor="_Toc167812767" w:history="1">
        <w:r w:rsidR="00A92919" w:rsidRPr="007E13F7">
          <w:rPr>
            <w:rStyle w:val="Lienhypertexte"/>
            <w:rFonts w:ascii="Times New Roman" w:eastAsia="Times New Roman" w:hAnsi="Times New Roman" w:cs="Times New Roman"/>
            <w:noProof/>
            <w:lang w:val="fr-FR"/>
          </w:rPr>
          <w:t>2.1.</w:t>
        </w:r>
        <w:r w:rsidR="00A92919">
          <w:rPr>
            <w:noProof/>
            <w:sz w:val="22"/>
            <w:szCs w:val="22"/>
            <w:lang w:val="fr-FR" w:eastAsia="fr-FR"/>
          </w:rPr>
          <w:tab/>
        </w:r>
        <w:r w:rsidR="00A92919" w:rsidRPr="007E13F7">
          <w:rPr>
            <w:rStyle w:val="Lienhypertexte"/>
            <w:rFonts w:ascii="Times New Roman" w:eastAsia="Times New Roman" w:hAnsi="Times New Roman" w:cs="Times New Roman"/>
            <w:noProof/>
            <w:lang w:val="fr-FR"/>
          </w:rPr>
          <w:t>Objectif 1 : Renforcer l’inclusion socio-économique des Jeunes</w:t>
        </w:r>
        <w:r w:rsidR="00A92919">
          <w:rPr>
            <w:noProof/>
            <w:webHidden/>
          </w:rPr>
          <w:tab/>
        </w:r>
        <w:r w:rsidR="00A92919">
          <w:rPr>
            <w:noProof/>
            <w:webHidden/>
          </w:rPr>
          <w:fldChar w:fldCharType="begin"/>
        </w:r>
        <w:r w:rsidR="00A92919">
          <w:rPr>
            <w:noProof/>
            <w:webHidden/>
          </w:rPr>
          <w:instrText xml:space="preserve"> PAGEREF _Toc167812767 \h </w:instrText>
        </w:r>
        <w:r w:rsidR="00A92919">
          <w:rPr>
            <w:noProof/>
            <w:webHidden/>
          </w:rPr>
        </w:r>
        <w:r w:rsidR="00A92919">
          <w:rPr>
            <w:noProof/>
            <w:webHidden/>
          </w:rPr>
          <w:fldChar w:fldCharType="separate"/>
        </w:r>
        <w:r w:rsidR="00A92919">
          <w:rPr>
            <w:noProof/>
            <w:webHidden/>
          </w:rPr>
          <w:t>33</w:t>
        </w:r>
        <w:r w:rsidR="00A92919">
          <w:rPr>
            <w:noProof/>
            <w:webHidden/>
          </w:rPr>
          <w:fldChar w:fldCharType="end"/>
        </w:r>
      </w:hyperlink>
    </w:p>
    <w:p w14:paraId="53FB84FE" w14:textId="77777777" w:rsidR="00A92919" w:rsidRDefault="00BA3105">
      <w:pPr>
        <w:pStyle w:val="TM3"/>
        <w:tabs>
          <w:tab w:val="left" w:pos="880"/>
          <w:tab w:val="right" w:leader="dot" w:pos="8494"/>
        </w:tabs>
        <w:rPr>
          <w:noProof/>
          <w:sz w:val="22"/>
          <w:szCs w:val="22"/>
          <w:lang w:val="fr-FR" w:eastAsia="fr-FR"/>
        </w:rPr>
      </w:pPr>
      <w:hyperlink w:anchor="_Toc167812768" w:history="1">
        <w:r w:rsidR="00A92919" w:rsidRPr="007E13F7">
          <w:rPr>
            <w:rStyle w:val="Lienhypertexte"/>
            <w:rFonts w:ascii="Times New Roman" w:hAnsi="Times New Roman" w:cs="Times New Roman"/>
            <w:noProof/>
            <w:lang w:val="fr-FR"/>
          </w:rPr>
          <w:t>2.2.</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2 : Promouvoir le travail décent et l’extension de la couverture sociale</w:t>
        </w:r>
        <w:r w:rsidR="00A92919">
          <w:rPr>
            <w:noProof/>
            <w:webHidden/>
          </w:rPr>
          <w:tab/>
        </w:r>
        <w:r w:rsidR="00A92919">
          <w:rPr>
            <w:noProof/>
            <w:webHidden/>
          </w:rPr>
          <w:fldChar w:fldCharType="begin"/>
        </w:r>
        <w:r w:rsidR="00A92919">
          <w:rPr>
            <w:noProof/>
            <w:webHidden/>
          </w:rPr>
          <w:instrText xml:space="preserve"> PAGEREF _Toc167812768 \h </w:instrText>
        </w:r>
        <w:r w:rsidR="00A92919">
          <w:rPr>
            <w:noProof/>
            <w:webHidden/>
          </w:rPr>
        </w:r>
        <w:r w:rsidR="00A92919">
          <w:rPr>
            <w:noProof/>
            <w:webHidden/>
          </w:rPr>
          <w:fldChar w:fldCharType="separate"/>
        </w:r>
        <w:r w:rsidR="00A92919">
          <w:rPr>
            <w:noProof/>
            <w:webHidden/>
          </w:rPr>
          <w:t>35</w:t>
        </w:r>
        <w:r w:rsidR="00A92919">
          <w:rPr>
            <w:noProof/>
            <w:webHidden/>
          </w:rPr>
          <w:fldChar w:fldCharType="end"/>
        </w:r>
      </w:hyperlink>
    </w:p>
    <w:p w14:paraId="7329F962" w14:textId="77777777" w:rsidR="00A92919" w:rsidRDefault="00BA3105">
      <w:pPr>
        <w:pStyle w:val="TM3"/>
        <w:tabs>
          <w:tab w:val="left" w:pos="880"/>
          <w:tab w:val="right" w:leader="dot" w:pos="8494"/>
        </w:tabs>
        <w:rPr>
          <w:noProof/>
          <w:sz w:val="22"/>
          <w:szCs w:val="22"/>
          <w:lang w:val="fr-FR" w:eastAsia="fr-FR"/>
        </w:rPr>
      </w:pPr>
      <w:hyperlink w:anchor="_Toc167812769" w:history="1">
        <w:r w:rsidR="00A92919" w:rsidRPr="007E13F7">
          <w:rPr>
            <w:rStyle w:val="Lienhypertexte"/>
            <w:rFonts w:ascii="Times New Roman" w:hAnsi="Times New Roman" w:cs="Times New Roman"/>
            <w:noProof/>
            <w:lang w:val="fr-FR"/>
          </w:rPr>
          <w:t>2.3.</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3 : Mettre en place progressivement le régime chômage</w:t>
        </w:r>
        <w:r w:rsidR="00A92919">
          <w:rPr>
            <w:noProof/>
            <w:webHidden/>
          </w:rPr>
          <w:tab/>
        </w:r>
        <w:r w:rsidR="00A92919">
          <w:rPr>
            <w:noProof/>
            <w:webHidden/>
          </w:rPr>
          <w:fldChar w:fldCharType="begin"/>
        </w:r>
        <w:r w:rsidR="00A92919">
          <w:rPr>
            <w:noProof/>
            <w:webHidden/>
          </w:rPr>
          <w:instrText xml:space="preserve"> PAGEREF _Toc167812769 \h </w:instrText>
        </w:r>
        <w:r w:rsidR="00A92919">
          <w:rPr>
            <w:noProof/>
            <w:webHidden/>
          </w:rPr>
        </w:r>
        <w:r w:rsidR="00A92919">
          <w:rPr>
            <w:noProof/>
            <w:webHidden/>
          </w:rPr>
          <w:fldChar w:fldCharType="separate"/>
        </w:r>
        <w:r w:rsidR="00A92919">
          <w:rPr>
            <w:noProof/>
            <w:webHidden/>
          </w:rPr>
          <w:t>37</w:t>
        </w:r>
        <w:r w:rsidR="00A92919">
          <w:rPr>
            <w:noProof/>
            <w:webHidden/>
          </w:rPr>
          <w:fldChar w:fldCharType="end"/>
        </w:r>
      </w:hyperlink>
    </w:p>
    <w:p w14:paraId="2C512122" w14:textId="77777777" w:rsidR="00A92919" w:rsidRDefault="00BA3105">
      <w:pPr>
        <w:pStyle w:val="TM3"/>
        <w:tabs>
          <w:tab w:val="left" w:pos="880"/>
          <w:tab w:val="right" w:leader="dot" w:pos="8494"/>
        </w:tabs>
        <w:rPr>
          <w:noProof/>
          <w:sz w:val="22"/>
          <w:szCs w:val="22"/>
          <w:lang w:val="fr-FR" w:eastAsia="fr-FR"/>
        </w:rPr>
      </w:pPr>
      <w:hyperlink w:anchor="_Toc167812770" w:history="1">
        <w:r w:rsidR="00A92919" w:rsidRPr="007E13F7">
          <w:rPr>
            <w:rStyle w:val="Lienhypertexte"/>
            <w:rFonts w:ascii="Times New Roman" w:hAnsi="Times New Roman" w:cs="Times New Roman"/>
            <w:noProof/>
            <w:lang w:val="fr-FR"/>
          </w:rPr>
          <w:t>2.4.</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4 :</w:t>
        </w:r>
        <w:r w:rsidR="00A92919" w:rsidRPr="007E13F7">
          <w:rPr>
            <w:rStyle w:val="Lienhypertexte"/>
            <w:rFonts w:ascii="Times New Roman" w:hAnsi="Times New Roman" w:cs="Times New Roman"/>
            <w:noProof/>
          </w:rPr>
          <w:t xml:space="preserve"> </w:t>
        </w:r>
        <w:r w:rsidR="00A92919" w:rsidRPr="007E13F7">
          <w:rPr>
            <w:rStyle w:val="Lienhypertexte"/>
            <w:rFonts w:ascii="Times New Roman" w:hAnsi="Times New Roman" w:cs="Times New Roman"/>
            <w:noProof/>
            <w:lang w:val="fr-FR"/>
          </w:rPr>
          <w:t>Appuyer les interventions des organisations des producteurs agricoles et à l’élevage</w:t>
        </w:r>
        <w:r w:rsidR="00A92919">
          <w:rPr>
            <w:noProof/>
            <w:webHidden/>
          </w:rPr>
          <w:tab/>
        </w:r>
        <w:r w:rsidR="00A92919">
          <w:rPr>
            <w:noProof/>
            <w:webHidden/>
          </w:rPr>
          <w:fldChar w:fldCharType="begin"/>
        </w:r>
        <w:r w:rsidR="00A92919">
          <w:rPr>
            <w:noProof/>
            <w:webHidden/>
          </w:rPr>
          <w:instrText xml:space="preserve"> PAGEREF _Toc167812770 \h </w:instrText>
        </w:r>
        <w:r w:rsidR="00A92919">
          <w:rPr>
            <w:noProof/>
            <w:webHidden/>
          </w:rPr>
        </w:r>
        <w:r w:rsidR="00A92919">
          <w:rPr>
            <w:noProof/>
            <w:webHidden/>
          </w:rPr>
          <w:fldChar w:fldCharType="separate"/>
        </w:r>
        <w:r w:rsidR="00A92919">
          <w:rPr>
            <w:noProof/>
            <w:webHidden/>
          </w:rPr>
          <w:t>38</w:t>
        </w:r>
        <w:r w:rsidR="00A92919">
          <w:rPr>
            <w:noProof/>
            <w:webHidden/>
          </w:rPr>
          <w:fldChar w:fldCharType="end"/>
        </w:r>
      </w:hyperlink>
    </w:p>
    <w:p w14:paraId="3F70EAFF" w14:textId="77777777" w:rsidR="00A92919" w:rsidRDefault="00BA3105">
      <w:pPr>
        <w:pStyle w:val="TM3"/>
        <w:tabs>
          <w:tab w:val="left" w:pos="880"/>
          <w:tab w:val="right" w:leader="dot" w:pos="8494"/>
        </w:tabs>
        <w:rPr>
          <w:noProof/>
          <w:sz w:val="22"/>
          <w:szCs w:val="22"/>
          <w:lang w:val="fr-FR" w:eastAsia="fr-FR"/>
        </w:rPr>
      </w:pPr>
      <w:hyperlink w:anchor="_Toc167812771" w:history="1">
        <w:r w:rsidR="00A92919" w:rsidRPr="007E13F7">
          <w:rPr>
            <w:rStyle w:val="Lienhypertexte"/>
            <w:rFonts w:ascii="Times New Roman" w:hAnsi="Times New Roman" w:cs="Times New Roman"/>
            <w:noProof/>
            <w:lang w:val="fr-FR"/>
          </w:rPr>
          <w:t>2.5.</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5 : Promouvoir et étendre les travaux publics et TP-HIMO sensibles à la protection sociale</w:t>
        </w:r>
        <w:r w:rsidR="00A92919">
          <w:rPr>
            <w:noProof/>
            <w:webHidden/>
          </w:rPr>
          <w:tab/>
        </w:r>
        <w:r w:rsidR="00A92919">
          <w:rPr>
            <w:noProof/>
            <w:webHidden/>
          </w:rPr>
          <w:fldChar w:fldCharType="begin"/>
        </w:r>
        <w:r w:rsidR="00A92919">
          <w:rPr>
            <w:noProof/>
            <w:webHidden/>
          </w:rPr>
          <w:instrText xml:space="preserve"> PAGEREF _Toc167812771 \h </w:instrText>
        </w:r>
        <w:r w:rsidR="00A92919">
          <w:rPr>
            <w:noProof/>
            <w:webHidden/>
          </w:rPr>
        </w:r>
        <w:r w:rsidR="00A92919">
          <w:rPr>
            <w:noProof/>
            <w:webHidden/>
          </w:rPr>
          <w:fldChar w:fldCharType="separate"/>
        </w:r>
        <w:r w:rsidR="00A92919">
          <w:rPr>
            <w:noProof/>
            <w:webHidden/>
          </w:rPr>
          <w:t>39</w:t>
        </w:r>
        <w:r w:rsidR="00A92919">
          <w:rPr>
            <w:noProof/>
            <w:webHidden/>
          </w:rPr>
          <w:fldChar w:fldCharType="end"/>
        </w:r>
      </w:hyperlink>
    </w:p>
    <w:p w14:paraId="69F403B6" w14:textId="77777777" w:rsidR="00A92919" w:rsidRDefault="00BA3105">
      <w:pPr>
        <w:pStyle w:val="TM3"/>
        <w:tabs>
          <w:tab w:val="left" w:pos="880"/>
          <w:tab w:val="right" w:leader="dot" w:pos="8494"/>
        </w:tabs>
        <w:rPr>
          <w:noProof/>
          <w:sz w:val="22"/>
          <w:szCs w:val="22"/>
          <w:lang w:val="fr-FR" w:eastAsia="fr-FR"/>
        </w:rPr>
      </w:pPr>
      <w:hyperlink w:anchor="_Toc167812772" w:history="1">
        <w:r w:rsidR="00A92919" w:rsidRPr="007E13F7">
          <w:rPr>
            <w:rStyle w:val="Lienhypertexte"/>
            <w:rFonts w:ascii="Times New Roman" w:hAnsi="Times New Roman" w:cs="Times New Roman"/>
            <w:noProof/>
            <w:lang w:val="fr-FR"/>
          </w:rPr>
          <w:t>2.6.</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6 : Appuyer la création de l’emploi, le développement et la pérennisation des groupes de solidarité et des coopératives pour l’inclusion économique</w:t>
        </w:r>
        <w:r w:rsidR="00A92919">
          <w:rPr>
            <w:noProof/>
            <w:webHidden/>
          </w:rPr>
          <w:tab/>
        </w:r>
        <w:r w:rsidR="00A92919">
          <w:rPr>
            <w:noProof/>
            <w:webHidden/>
          </w:rPr>
          <w:fldChar w:fldCharType="begin"/>
        </w:r>
        <w:r w:rsidR="00A92919">
          <w:rPr>
            <w:noProof/>
            <w:webHidden/>
          </w:rPr>
          <w:instrText xml:space="preserve"> PAGEREF _Toc167812772 \h </w:instrText>
        </w:r>
        <w:r w:rsidR="00A92919">
          <w:rPr>
            <w:noProof/>
            <w:webHidden/>
          </w:rPr>
        </w:r>
        <w:r w:rsidR="00A92919">
          <w:rPr>
            <w:noProof/>
            <w:webHidden/>
          </w:rPr>
          <w:fldChar w:fldCharType="separate"/>
        </w:r>
        <w:r w:rsidR="00A92919">
          <w:rPr>
            <w:noProof/>
            <w:webHidden/>
          </w:rPr>
          <w:t>42</w:t>
        </w:r>
        <w:r w:rsidR="00A92919">
          <w:rPr>
            <w:noProof/>
            <w:webHidden/>
          </w:rPr>
          <w:fldChar w:fldCharType="end"/>
        </w:r>
      </w:hyperlink>
    </w:p>
    <w:p w14:paraId="513F5D78" w14:textId="77777777" w:rsidR="00A92919" w:rsidRDefault="00BA3105">
      <w:pPr>
        <w:pStyle w:val="TM2"/>
        <w:tabs>
          <w:tab w:val="left" w:pos="440"/>
          <w:tab w:val="right" w:leader="dot" w:pos="8494"/>
        </w:tabs>
        <w:rPr>
          <w:b w:val="0"/>
          <w:bCs w:val="0"/>
          <w:noProof/>
          <w:sz w:val="22"/>
          <w:szCs w:val="22"/>
          <w:lang w:val="fr-FR" w:eastAsia="fr-FR"/>
        </w:rPr>
      </w:pPr>
      <w:hyperlink w:anchor="_Toc167812773" w:history="1">
        <w:r w:rsidR="00A92919" w:rsidRPr="007E13F7">
          <w:rPr>
            <w:rStyle w:val="Lienhypertexte"/>
            <w:rFonts w:ascii="Times New Roman" w:hAnsi="Times New Roman" w:cs="Times New Roman"/>
            <w:noProof/>
            <w:lang w:val="fr-FR"/>
          </w:rPr>
          <w:t>3.</w:t>
        </w:r>
        <w:r w:rsidR="00A92919">
          <w:rPr>
            <w:b w:val="0"/>
            <w:bCs w:val="0"/>
            <w:noProof/>
            <w:sz w:val="22"/>
            <w:szCs w:val="22"/>
            <w:lang w:val="fr-FR" w:eastAsia="fr-FR"/>
          </w:rPr>
          <w:tab/>
        </w:r>
        <w:r w:rsidR="00A92919" w:rsidRPr="007E13F7">
          <w:rPr>
            <w:rStyle w:val="Lienhypertexte"/>
            <w:rFonts w:ascii="Times New Roman" w:hAnsi="Times New Roman" w:cs="Times New Roman"/>
            <w:noProof/>
            <w:lang w:val="fr-FR"/>
          </w:rPr>
          <w:t>Axe 3 : Protection et Inclusion Socio-Économique des personnes Âgées</w:t>
        </w:r>
        <w:r w:rsidR="00A92919">
          <w:rPr>
            <w:noProof/>
            <w:webHidden/>
          </w:rPr>
          <w:tab/>
        </w:r>
        <w:r w:rsidR="00A92919">
          <w:rPr>
            <w:noProof/>
            <w:webHidden/>
          </w:rPr>
          <w:fldChar w:fldCharType="begin"/>
        </w:r>
        <w:r w:rsidR="00A92919">
          <w:rPr>
            <w:noProof/>
            <w:webHidden/>
          </w:rPr>
          <w:instrText xml:space="preserve"> PAGEREF _Toc167812773 \h </w:instrText>
        </w:r>
        <w:r w:rsidR="00A92919">
          <w:rPr>
            <w:noProof/>
            <w:webHidden/>
          </w:rPr>
        </w:r>
        <w:r w:rsidR="00A92919">
          <w:rPr>
            <w:noProof/>
            <w:webHidden/>
          </w:rPr>
          <w:fldChar w:fldCharType="separate"/>
        </w:r>
        <w:r w:rsidR="00A92919">
          <w:rPr>
            <w:noProof/>
            <w:webHidden/>
          </w:rPr>
          <w:t>44</w:t>
        </w:r>
        <w:r w:rsidR="00A92919">
          <w:rPr>
            <w:noProof/>
            <w:webHidden/>
          </w:rPr>
          <w:fldChar w:fldCharType="end"/>
        </w:r>
      </w:hyperlink>
    </w:p>
    <w:p w14:paraId="06F1A435" w14:textId="77777777" w:rsidR="00A92919" w:rsidRDefault="00BA3105">
      <w:pPr>
        <w:pStyle w:val="TM3"/>
        <w:tabs>
          <w:tab w:val="left" w:pos="880"/>
          <w:tab w:val="right" w:leader="dot" w:pos="8494"/>
        </w:tabs>
        <w:rPr>
          <w:noProof/>
          <w:sz w:val="22"/>
          <w:szCs w:val="22"/>
          <w:lang w:val="fr-FR" w:eastAsia="fr-FR"/>
        </w:rPr>
      </w:pPr>
      <w:hyperlink w:anchor="_Toc167812774" w:history="1">
        <w:r w:rsidR="00A92919" w:rsidRPr="007E13F7">
          <w:rPr>
            <w:rStyle w:val="Lienhypertexte"/>
            <w:rFonts w:ascii="Times New Roman" w:hAnsi="Times New Roman" w:cs="Times New Roman"/>
            <w:noProof/>
            <w:lang w:val="fr-FR"/>
          </w:rPr>
          <w:t>3.1.</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1 : Etendre le régime des pensions contributives</w:t>
        </w:r>
        <w:r w:rsidR="00A92919">
          <w:rPr>
            <w:noProof/>
            <w:webHidden/>
          </w:rPr>
          <w:tab/>
        </w:r>
        <w:r w:rsidR="00A92919">
          <w:rPr>
            <w:noProof/>
            <w:webHidden/>
          </w:rPr>
          <w:fldChar w:fldCharType="begin"/>
        </w:r>
        <w:r w:rsidR="00A92919">
          <w:rPr>
            <w:noProof/>
            <w:webHidden/>
          </w:rPr>
          <w:instrText xml:space="preserve"> PAGEREF _Toc167812774 \h </w:instrText>
        </w:r>
        <w:r w:rsidR="00A92919">
          <w:rPr>
            <w:noProof/>
            <w:webHidden/>
          </w:rPr>
        </w:r>
        <w:r w:rsidR="00A92919">
          <w:rPr>
            <w:noProof/>
            <w:webHidden/>
          </w:rPr>
          <w:fldChar w:fldCharType="separate"/>
        </w:r>
        <w:r w:rsidR="00A92919">
          <w:rPr>
            <w:noProof/>
            <w:webHidden/>
          </w:rPr>
          <w:t>45</w:t>
        </w:r>
        <w:r w:rsidR="00A92919">
          <w:rPr>
            <w:noProof/>
            <w:webHidden/>
          </w:rPr>
          <w:fldChar w:fldCharType="end"/>
        </w:r>
      </w:hyperlink>
    </w:p>
    <w:p w14:paraId="7F353009" w14:textId="77777777" w:rsidR="00A92919" w:rsidRDefault="00BA3105">
      <w:pPr>
        <w:pStyle w:val="TM3"/>
        <w:tabs>
          <w:tab w:val="left" w:pos="880"/>
          <w:tab w:val="right" w:leader="dot" w:pos="8494"/>
        </w:tabs>
        <w:rPr>
          <w:noProof/>
          <w:sz w:val="22"/>
          <w:szCs w:val="22"/>
          <w:lang w:val="fr-FR" w:eastAsia="fr-FR"/>
        </w:rPr>
      </w:pPr>
      <w:hyperlink w:anchor="_Toc167812775" w:history="1">
        <w:r w:rsidR="00A92919" w:rsidRPr="007E13F7">
          <w:rPr>
            <w:rStyle w:val="Lienhypertexte"/>
            <w:rFonts w:ascii="Times New Roman" w:hAnsi="Times New Roman" w:cs="Times New Roman"/>
            <w:noProof/>
            <w:lang w:val="fr-FR"/>
          </w:rPr>
          <w:t>3.2.</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2 : Promouvoir les mécanismes d</w:t>
        </w:r>
        <w:r w:rsidR="00A92919" w:rsidRPr="007E13F7">
          <w:rPr>
            <w:rStyle w:val="Lienhypertexte"/>
            <w:rFonts w:ascii="Times New Roman" w:hAnsi="Times New Roman" w:cs="Times New Roman"/>
            <w:noProof/>
            <w:lang w:val="fr-CA"/>
          </w:rPr>
          <w:t>’</w:t>
        </w:r>
        <w:r w:rsidR="00A92919" w:rsidRPr="007E13F7">
          <w:rPr>
            <w:rStyle w:val="Lienhypertexte"/>
            <w:rFonts w:ascii="Times New Roman" w:hAnsi="Times New Roman" w:cs="Times New Roman"/>
            <w:noProof/>
            <w:lang w:val="fr-FR"/>
          </w:rPr>
          <w:t>inclusion socio-économique des personnes âgées</w:t>
        </w:r>
        <w:r w:rsidR="00A92919">
          <w:rPr>
            <w:noProof/>
            <w:webHidden/>
          </w:rPr>
          <w:tab/>
        </w:r>
        <w:r w:rsidR="00A92919">
          <w:rPr>
            <w:noProof/>
            <w:webHidden/>
          </w:rPr>
          <w:fldChar w:fldCharType="begin"/>
        </w:r>
        <w:r w:rsidR="00A92919">
          <w:rPr>
            <w:noProof/>
            <w:webHidden/>
          </w:rPr>
          <w:instrText xml:space="preserve"> PAGEREF _Toc167812775 \h </w:instrText>
        </w:r>
        <w:r w:rsidR="00A92919">
          <w:rPr>
            <w:noProof/>
            <w:webHidden/>
          </w:rPr>
        </w:r>
        <w:r w:rsidR="00A92919">
          <w:rPr>
            <w:noProof/>
            <w:webHidden/>
          </w:rPr>
          <w:fldChar w:fldCharType="separate"/>
        </w:r>
        <w:r w:rsidR="00A92919">
          <w:rPr>
            <w:noProof/>
            <w:webHidden/>
          </w:rPr>
          <w:t>46</w:t>
        </w:r>
        <w:r w:rsidR="00A92919">
          <w:rPr>
            <w:noProof/>
            <w:webHidden/>
          </w:rPr>
          <w:fldChar w:fldCharType="end"/>
        </w:r>
      </w:hyperlink>
    </w:p>
    <w:p w14:paraId="3680BE9C" w14:textId="77777777" w:rsidR="00A92919" w:rsidRDefault="00BA3105">
      <w:pPr>
        <w:pStyle w:val="TM1"/>
        <w:tabs>
          <w:tab w:val="right" w:leader="dot" w:pos="8494"/>
        </w:tabs>
        <w:rPr>
          <w:rFonts w:asciiTheme="minorHAnsi" w:hAnsiTheme="minorHAnsi"/>
          <w:b w:val="0"/>
          <w:bCs w:val="0"/>
          <w:caps w:val="0"/>
          <w:noProof/>
          <w:sz w:val="22"/>
          <w:szCs w:val="22"/>
          <w:lang w:val="fr-FR" w:eastAsia="fr-FR"/>
        </w:rPr>
      </w:pPr>
      <w:hyperlink w:anchor="_Toc167812776" w:history="1">
        <w:r w:rsidR="00A92919" w:rsidRPr="007E13F7">
          <w:rPr>
            <w:rStyle w:val="Lienhypertexte"/>
            <w:rFonts w:ascii="Times New Roman" w:hAnsi="Times New Roman" w:cs="Times New Roman"/>
            <w:noProof/>
            <w:lang w:val="fr-FR"/>
          </w:rPr>
          <w:t>Partie 2 : AXES TRANSVERSAUX</w:t>
        </w:r>
        <w:r w:rsidR="00A92919">
          <w:rPr>
            <w:noProof/>
            <w:webHidden/>
          </w:rPr>
          <w:tab/>
        </w:r>
        <w:r w:rsidR="00A92919">
          <w:rPr>
            <w:noProof/>
            <w:webHidden/>
          </w:rPr>
          <w:fldChar w:fldCharType="begin"/>
        </w:r>
        <w:r w:rsidR="00A92919">
          <w:rPr>
            <w:noProof/>
            <w:webHidden/>
          </w:rPr>
          <w:instrText xml:space="preserve"> PAGEREF _Toc167812776 \h </w:instrText>
        </w:r>
        <w:r w:rsidR="00A92919">
          <w:rPr>
            <w:noProof/>
            <w:webHidden/>
          </w:rPr>
        </w:r>
        <w:r w:rsidR="00A92919">
          <w:rPr>
            <w:noProof/>
            <w:webHidden/>
          </w:rPr>
          <w:fldChar w:fldCharType="separate"/>
        </w:r>
        <w:r w:rsidR="00A92919">
          <w:rPr>
            <w:noProof/>
            <w:webHidden/>
          </w:rPr>
          <w:t>48</w:t>
        </w:r>
        <w:r w:rsidR="00A92919">
          <w:rPr>
            <w:noProof/>
            <w:webHidden/>
          </w:rPr>
          <w:fldChar w:fldCharType="end"/>
        </w:r>
      </w:hyperlink>
    </w:p>
    <w:p w14:paraId="041D2B89" w14:textId="77777777" w:rsidR="00A92919" w:rsidRDefault="00BA3105">
      <w:pPr>
        <w:pStyle w:val="TM2"/>
        <w:tabs>
          <w:tab w:val="left" w:pos="440"/>
          <w:tab w:val="right" w:leader="dot" w:pos="8494"/>
        </w:tabs>
        <w:rPr>
          <w:b w:val="0"/>
          <w:bCs w:val="0"/>
          <w:noProof/>
          <w:sz w:val="22"/>
          <w:szCs w:val="22"/>
          <w:lang w:val="fr-FR" w:eastAsia="fr-FR"/>
        </w:rPr>
      </w:pPr>
      <w:hyperlink w:anchor="_Toc167812777" w:history="1">
        <w:r w:rsidR="00A92919" w:rsidRPr="007E13F7">
          <w:rPr>
            <w:rStyle w:val="Lienhypertexte"/>
            <w:rFonts w:ascii="Times New Roman" w:hAnsi="Times New Roman" w:cs="Times New Roman"/>
            <w:noProof/>
            <w:lang w:val="fr-FR"/>
          </w:rPr>
          <w:t>4.</w:t>
        </w:r>
        <w:r w:rsidR="00A92919">
          <w:rPr>
            <w:b w:val="0"/>
            <w:bCs w:val="0"/>
            <w:noProof/>
            <w:sz w:val="22"/>
            <w:szCs w:val="22"/>
            <w:lang w:val="fr-FR" w:eastAsia="fr-FR"/>
          </w:rPr>
          <w:tab/>
        </w:r>
        <w:r w:rsidR="00A92919" w:rsidRPr="007E13F7">
          <w:rPr>
            <w:rStyle w:val="Lienhypertexte"/>
            <w:rFonts w:ascii="Times New Roman" w:hAnsi="Times New Roman" w:cs="Times New Roman"/>
            <w:noProof/>
            <w:lang w:val="fr-FR"/>
          </w:rPr>
          <w:t>Axe 4 : Couverture Sanitaire Universelle</w:t>
        </w:r>
        <w:r w:rsidR="00A92919">
          <w:rPr>
            <w:noProof/>
            <w:webHidden/>
          </w:rPr>
          <w:tab/>
        </w:r>
        <w:r w:rsidR="00A92919">
          <w:rPr>
            <w:noProof/>
            <w:webHidden/>
          </w:rPr>
          <w:fldChar w:fldCharType="begin"/>
        </w:r>
        <w:r w:rsidR="00A92919">
          <w:rPr>
            <w:noProof/>
            <w:webHidden/>
          </w:rPr>
          <w:instrText xml:space="preserve"> PAGEREF _Toc167812777 \h </w:instrText>
        </w:r>
        <w:r w:rsidR="00A92919">
          <w:rPr>
            <w:noProof/>
            <w:webHidden/>
          </w:rPr>
        </w:r>
        <w:r w:rsidR="00A92919">
          <w:rPr>
            <w:noProof/>
            <w:webHidden/>
          </w:rPr>
          <w:fldChar w:fldCharType="separate"/>
        </w:r>
        <w:r w:rsidR="00A92919">
          <w:rPr>
            <w:noProof/>
            <w:webHidden/>
          </w:rPr>
          <w:t>48</w:t>
        </w:r>
        <w:r w:rsidR="00A92919">
          <w:rPr>
            <w:noProof/>
            <w:webHidden/>
          </w:rPr>
          <w:fldChar w:fldCharType="end"/>
        </w:r>
      </w:hyperlink>
    </w:p>
    <w:p w14:paraId="6E1BD778" w14:textId="77777777" w:rsidR="00A92919" w:rsidRDefault="00BA3105">
      <w:pPr>
        <w:pStyle w:val="TM3"/>
        <w:tabs>
          <w:tab w:val="left" w:pos="880"/>
          <w:tab w:val="right" w:leader="dot" w:pos="8494"/>
        </w:tabs>
        <w:rPr>
          <w:noProof/>
          <w:sz w:val="22"/>
          <w:szCs w:val="22"/>
          <w:lang w:val="fr-FR" w:eastAsia="fr-FR"/>
        </w:rPr>
      </w:pPr>
      <w:hyperlink w:anchor="_Toc167812778" w:history="1">
        <w:r w:rsidR="00A92919" w:rsidRPr="007E13F7">
          <w:rPr>
            <w:rStyle w:val="Lienhypertexte"/>
            <w:rFonts w:ascii="Times New Roman" w:hAnsi="Times New Roman" w:cs="Times New Roman"/>
            <w:noProof/>
            <w:lang w:val="fr-FR"/>
          </w:rPr>
          <w:t>4.1.</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1 : Mettre en place une couverture sanitaire universelle de base</w:t>
        </w:r>
        <w:r w:rsidR="00A92919">
          <w:rPr>
            <w:noProof/>
            <w:webHidden/>
          </w:rPr>
          <w:tab/>
        </w:r>
        <w:r w:rsidR="00A92919">
          <w:rPr>
            <w:noProof/>
            <w:webHidden/>
          </w:rPr>
          <w:fldChar w:fldCharType="begin"/>
        </w:r>
        <w:r w:rsidR="00A92919">
          <w:rPr>
            <w:noProof/>
            <w:webHidden/>
          </w:rPr>
          <w:instrText xml:space="preserve"> PAGEREF _Toc167812778 \h </w:instrText>
        </w:r>
        <w:r w:rsidR="00A92919">
          <w:rPr>
            <w:noProof/>
            <w:webHidden/>
          </w:rPr>
        </w:r>
        <w:r w:rsidR="00A92919">
          <w:rPr>
            <w:noProof/>
            <w:webHidden/>
          </w:rPr>
          <w:fldChar w:fldCharType="separate"/>
        </w:r>
        <w:r w:rsidR="00A92919">
          <w:rPr>
            <w:noProof/>
            <w:webHidden/>
          </w:rPr>
          <w:t>50</w:t>
        </w:r>
        <w:r w:rsidR="00A92919">
          <w:rPr>
            <w:noProof/>
            <w:webHidden/>
          </w:rPr>
          <w:fldChar w:fldCharType="end"/>
        </w:r>
      </w:hyperlink>
    </w:p>
    <w:p w14:paraId="3D261958" w14:textId="77777777" w:rsidR="00A92919" w:rsidRDefault="00BA3105">
      <w:pPr>
        <w:pStyle w:val="TM3"/>
        <w:tabs>
          <w:tab w:val="left" w:pos="880"/>
          <w:tab w:val="right" w:leader="dot" w:pos="8494"/>
        </w:tabs>
        <w:rPr>
          <w:noProof/>
          <w:sz w:val="22"/>
          <w:szCs w:val="22"/>
          <w:lang w:val="fr-FR" w:eastAsia="fr-FR"/>
        </w:rPr>
      </w:pPr>
      <w:hyperlink w:anchor="_Toc167812779" w:history="1">
        <w:r w:rsidR="00A92919" w:rsidRPr="007E13F7">
          <w:rPr>
            <w:rStyle w:val="Lienhypertexte"/>
            <w:rFonts w:ascii="Times New Roman" w:hAnsi="Times New Roman" w:cs="Times New Roman"/>
            <w:noProof/>
            <w:lang w:val="fr-FR"/>
          </w:rPr>
          <w:t>4.2.</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2 : Promouvoir les systèmes d’assurance maladie complémentaire</w:t>
        </w:r>
        <w:r w:rsidR="00A92919">
          <w:rPr>
            <w:noProof/>
            <w:webHidden/>
          </w:rPr>
          <w:tab/>
        </w:r>
        <w:r w:rsidR="00A92919">
          <w:rPr>
            <w:noProof/>
            <w:webHidden/>
          </w:rPr>
          <w:fldChar w:fldCharType="begin"/>
        </w:r>
        <w:r w:rsidR="00A92919">
          <w:rPr>
            <w:noProof/>
            <w:webHidden/>
          </w:rPr>
          <w:instrText xml:space="preserve"> PAGEREF _Toc167812779 \h </w:instrText>
        </w:r>
        <w:r w:rsidR="00A92919">
          <w:rPr>
            <w:noProof/>
            <w:webHidden/>
          </w:rPr>
        </w:r>
        <w:r w:rsidR="00A92919">
          <w:rPr>
            <w:noProof/>
            <w:webHidden/>
          </w:rPr>
          <w:fldChar w:fldCharType="separate"/>
        </w:r>
        <w:r w:rsidR="00A92919">
          <w:rPr>
            <w:noProof/>
            <w:webHidden/>
          </w:rPr>
          <w:t>53</w:t>
        </w:r>
        <w:r w:rsidR="00A92919">
          <w:rPr>
            <w:noProof/>
            <w:webHidden/>
          </w:rPr>
          <w:fldChar w:fldCharType="end"/>
        </w:r>
      </w:hyperlink>
    </w:p>
    <w:p w14:paraId="79A71D75" w14:textId="77777777" w:rsidR="00A92919" w:rsidRDefault="00BA3105">
      <w:pPr>
        <w:pStyle w:val="TM3"/>
        <w:tabs>
          <w:tab w:val="left" w:pos="880"/>
          <w:tab w:val="right" w:leader="dot" w:pos="8494"/>
        </w:tabs>
        <w:rPr>
          <w:noProof/>
          <w:sz w:val="22"/>
          <w:szCs w:val="22"/>
          <w:lang w:val="fr-FR" w:eastAsia="fr-FR"/>
        </w:rPr>
      </w:pPr>
      <w:hyperlink w:anchor="_Toc167812780" w:history="1">
        <w:r w:rsidR="00A92919" w:rsidRPr="007E13F7">
          <w:rPr>
            <w:rStyle w:val="Lienhypertexte"/>
            <w:rFonts w:ascii="Times New Roman" w:hAnsi="Times New Roman" w:cs="Times New Roman"/>
            <w:noProof/>
            <w:lang w:val="fr-FR"/>
          </w:rPr>
          <w:t>4.3.</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3 : Mettre en place une stratégie durable de financement et de coordination du secteur de la santé.</w:t>
        </w:r>
        <w:r w:rsidR="00A92919">
          <w:rPr>
            <w:noProof/>
            <w:webHidden/>
          </w:rPr>
          <w:tab/>
        </w:r>
        <w:r w:rsidR="00A92919">
          <w:rPr>
            <w:noProof/>
            <w:webHidden/>
          </w:rPr>
          <w:fldChar w:fldCharType="begin"/>
        </w:r>
        <w:r w:rsidR="00A92919">
          <w:rPr>
            <w:noProof/>
            <w:webHidden/>
          </w:rPr>
          <w:instrText xml:space="preserve"> PAGEREF _Toc167812780 \h </w:instrText>
        </w:r>
        <w:r w:rsidR="00A92919">
          <w:rPr>
            <w:noProof/>
            <w:webHidden/>
          </w:rPr>
        </w:r>
        <w:r w:rsidR="00A92919">
          <w:rPr>
            <w:noProof/>
            <w:webHidden/>
          </w:rPr>
          <w:fldChar w:fldCharType="separate"/>
        </w:r>
        <w:r w:rsidR="00A92919">
          <w:rPr>
            <w:noProof/>
            <w:webHidden/>
          </w:rPr>
          <w:t>54</w:t>
        </w:r>
        <w:r w:rsidR="00A92919">
          <w:rPr>
            <w:noProof/>
            <w:webHidden/>
          </w:rPr>
          <w:fldChar w:fldCharType="end"/>
        </w:r>
      </w:hyperlink>
    </w:p>
    <w:p w14:paraId="1B21FF34" w14:textId="77777777" w:rsidR="00A92919" w:rsidRDefault="00BA3105">
      <w:pPr>
        <w:pStyle w:val="TM2"/>
        <w:tabs>
          <w:tab w:val="left" w:pos="440"/>
          <w:tab w:val="right" w:leader="dot" w:pos="8494"/>
        </w:tabs>
        <w:rPr>
          <w:b w:val="0"/>
          <w:bCs w:val="0"/>
          <w:noProof/>
          <w:sz w:val="22"/>
          <w:szCs w:val="22"/>
          <w:lang w:val="fr-FR" w:eastAsia="fr-FR"/>
        </w:rPr>
      </w:pPr>
      <w:hyperlink w:anchor="_Toc167812781" w:history="1">
        <w:r w:rsidR="00A92919" w:rsidRPr="007E13F7">
          <w:rPr>
            <w:rStyle w:val="Lienhypertexte"/>
            <w:rFonts w:ascii="Times New Roman" w:hAnsi="Times New Roman" w:cs="Times New Roman"/>
            <w:noProof/>
            <w:lang w:val="fr-FR"/>
          </w:rPr>
          <w:t>1.</w:t>
        </w:r>
        <w:r w:rsidR="00A92919">
          <w:rPr>
            <w:b w:val="0"/>
            <w:bCs w:val="0"/>
            <w:noProof/>
            <w:sz w:val="22"/>
            <w:szCs w:val="22"/>
            <w:lang w:val="fr-FR" w:eastAsia="fr-FR"/>
          </w:rPr>
          <w:tab/>
        </w:r>
        <w:r w:rsidR="00A92919" w:rsidRPr="007E13F7">
          <w:rPr>
            <w:rStyle w:val="Lienhypertexte"/>
            <w:rFonts w:ascii="Times New Roman" w:hAnsi="Times New Roman" w:cs="Times New Roman"/>
            <w:noProof/>
            <w:lang w:val="fr-FR"/>
          </w:rPr>
          <w:t>Axe 5 : Couverture des Groupes et Individus Vulnérables</w:t>
        </w:r>
        <w:r w:rsidR="00A92919">
          <w:rPr>
            <w:noProof/>
            <w:webHidden/>
          </w:rPr>
          <w:tab/>
        </w:r>
        <w:r w:rsidR="00A92919">
          <w:rPr>
            <w:noProof/>
            <w:webHidden/>
          </w:rPr>
          <w:fldChar w:fldCharType="begin"/>
        </w:r>
        <w:r w:rsidR="00A92919">
          <w:rPr>
            <w:noProof/>
            <w:webHidden/>
          </w:rPr>
          <w:instrText xml:space="preserve"> PAGEREF _Toc167812781 \h </w:instrText>
        </w:r>
        <w:r w:rsidR="00A92919">
          <w:rPr>
            <w:noProof/>
            <w:webHidden/>
          </w:rPr>
        </w:r>
        <w:r w:rsidR="00A92919">
          <w:rPr>
            <w:noProof/>
            <w:webHidden/>
          </w:rPr>
          <w:fldChar w:fldCharType="separate"/>
        </w:r>
        <w:r w:rsidR="00A92919">
          <w:rPr>
            <w:noProof/>
            <w:webHidden/>
          </w:rPr>
          <w:t>56</w:t>
        </w:r>
        <w:r w:rsidR="00A92919">
          <w:rPr>
            <w:noProof/>
            <w:webHidden/>
          </w:rPr>
          <w:fldChar w:fldCharType="end"/>
        </w:r>
      </w:hyperlink>
    </w:p>
    <w:p w14:paraId="02481E60" w14:textId="77777777" w:rsidR="00A92919" w:rsidRDefault="00BA3105">
      <w:pPr>
        <w:pStyle w:val="TM3"/>
        <w:tabs>
          <w:tab w:val="left" w:pos="880"/>
          <w:tab w:val="right" w:leader="dot" w:pos="8494"/>
        </w:tabs>
        <w:rPr>
          <w:noProof/>
          <w:sz w:val="22"/>
          <w:szCs w:val="22"/>
          <w:lang w:val="fr-FR" w:eastAsia="fr-FR"/>
        </w:rPr>
      </w:pPr>
      <w:hyperlink w:anchor="_Toc167812782" w:history="1">
        <w:r w:rsidR="00A92919" w:rsidRPr="007E13F7">
          <w:rPr>
            <w:rStyle w:val="Lienhypertexte"/>
            <w:rFonts w:ascii="Times New Roman" w:hAnsi="Times New Roman" w:cs="Times New Roman"/>
            <w:noProof/>
            <w:lang w:val="fr-FR"/>
          </w:rPr>
          <w:t>5.1.</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1 : Renforcer l’accès au revenu pour les personnes vulnérables</w:t>
        </w:r>
        <w:r w:rsidR="00A92919">
          <w:rPr>
            <w:noProof/>
            <w:webHidden/>
          </w:rPr>
          <w:tab/>
        </w:r>
        <w:r w:rsidR="00A92919">
          <w:rPr>
            <w:noProof/>
            <w:webHidden/>
          </w:rPr>
          <w:fldChar w:fldCharType="begin"/>
        </w:r>
        <w:r w:rsidR="00A92919">
          <w:rPr>
            <w:noProof/>
            <w:webHidden/>
          </w:rPr>
          <w:instrText xml:space="preserve"> PAGEREF _Toc167812782 \h </w:instrText>
        </w:r>
        <w:r w:rsidR="00A92919">
          <w:rPr>
            <w:noProof/>
            <w:webHidden/>
          </w:rPr>
        </w:r>
        <w:r w:rsidR="00A92919">
          <w:rPr>
            <w:noProof/>
            <w:webHidden/>
          </w:rPr>
          <w:fldChar w:fldCharType="separate"/>
        </w:r>
        <w:r w:rsidR="00A92919">
          <w:rPr>
            <w:noProof/>
            <w:webHidden/>
          </w:rPr>
          <w:t>57</w:t>
        </w:r>
        <w:r w:rsidR="00A92919">
          <w:rPr>
            <w:noProof/>
            <w:webHidden/>
          </w:rPr>
          <w:fldChar w:fldCharType="end"/>
        </w:r>
      </w:hyperlink>
    </w:p>
    <w:p w14:paraId="23C1E9FF" w14:textId="77777777" w:rsidR="00A92919" w:rsidRDefault="00BA3105">
      <w:pPr>
        <w:pStyle w:val="TM3"/>
        <w:tabs>
          <w:tab w:val="left" w:pos="880"/>
          <w:tab w:val="right" w:leader="dot" w:pos="8494"/>
        </w:tabs>
        <w:rPr>
          <w:noProof/>
          <w:sz w:val="22"/>
          <w:szCs w:val="22"/>
          <w:lang w:val="fr-FR" w:eastAsia="fr-FR"/>
        </w:rPr>
      </w:pPr>
      <w:hyperlink w:anchor="_Toc167812783" w:history="1">
        <w:r w:rsidR="00A92919" w:rsidRPr="007E13F7">
          <w:rPr>
            <w:rStyle w:val="Lienhypertexte"/>
            <w:rFonts w:ascii="Times New Roman" w:hAnsi="Times New Roman" w:cs="Times New Roman"/>
            <w:noProof/>
            <w:lang w:val="fr-FR"/>
          </w:rPr>
          <w:t>5.2.</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2 : Faciliter l’inclusion socio-économique des personnes en situation de handicap et/ou avec des maladies chroniques</w:t>
        </w:r>
        <w:r w:rsidR="00A92919">
          <w:rPr>
            <w:noProof/>
            <w:webHidden/>
          </w:rPr>
          <w:tab/>
        </w:r>
        <w:r w:rsidR="00A92919">
          <w:rPr>
            <w:noProof/>
            <w:webHidden/>
          </w:rPr>
          <w:fldChar w:fldCharType="begin"/>
        </w:r>
        <w:r w:rsidR="00A92919">
          <w:rPr>
            <w:noProof/>
            <w:webHidden/>
          </w:rPr>
          <w:instrText xml:space="preserve"> PAGEREF _Toc167812783 \h </w:instrText>
        </w:r>
        <w:r w:rsidR="00A92919">
          <w:rPr>
            <w:noProof/>
            <w:webHidden/>
          </w:rPr>
        </w:r>
        <w:r w:rsidR="00A92919">
          <w:rPr>
            <w:noProof/>
            <w:webHidden/>
          </w:rPr>
          <w:fldChar w:fldCharType="separate"/>
        </w:r>
        <w:r w:rsidR="00A92919">
          <w:rPr>
            <w:noProof/>
            <w:webHidden/>
          </w:rPr>
          <w:t>58</w:t>
        </w:r>
        <w:r w:rsidR="00A92919">
          <w:rPr>
            <w:noProof/>
            <w:webHidden/>
          </w:rPr>
          <w:fldChar w:fldCharType="end"/>
        </w:r>
      </w:hyperlink>
    </w:p>
    <w:p w14:paraId="613A9A0D" w14:textId="77777777" w:rsidR="00A92919" w:rsidRDefault="00BA3105">
      <w:pPr>
        <w:pStyle w:val="TM3"/>
        <w:tabs>
          <w:tab w:val="left" w:pos="1100"/>
          <w:tab w:val="right" w:leader="dot" w:pos="8494"/>
        </w:tabs>
        <w:rPr>
          <w:noProof/>
          <w:sz w:val="22"/>
          <w:szCs w:val="22"/>
          <w:lang w:val="fr-FR" w:eastAsia="fr-FR"/>
        </w:rPr>
      </w:pPr>
      <w:hyperlink w:anchor="_Toc167812784" w:history="1">
        <w:r w:rsidR="00A92919" w:rsidRPr="007E13F7">
          <w:rPr>
            <w:rStyle w:val="Lienhypertexte"/>
            <w:rFonts w:ascii="Times New Roman" w:hAnsi="Times New Roman" w:cs="Times New Roman"/>
            <w:noProof/>
            <w:lang w:val="fr-FR"/>
          </w:rPr>
          <w:t>5.2.4.</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3 : Améliorer l’inclusion socio-économique des composantes sociales       marginalisées.</w:t>
        </w:r>
        <w:r w:rsidR="00A92919">
          <w:rPr>
            <w:noProof/>
            <w:webHidden/>
          </w:rPr>
          <w:tab/>
        </w:r>
        <w:r w:rsidR="00A92919">
          <w:rPr>
            <w:noProof/>
            <w:webHidden/>
          </w:rPr>
          <w:fldChar w:fldCharType="begin"/>
        </w:r>
        <w:r w:rsidR="00A92919">
          <w:rPr>
            <w:noProof/>
            <w:webHidden/>
          </w:rPr>
          <w:instrText xml:space="preserve"> PAGEREF _Toc167812784 \h </w:instrText>
        </w:r>
        <w:r w:rsidR="00A92919">
          <w:rPr>
            <w:noProof/>
            <w:webHidden/>
          </w:rPr>
        </w:r>
        <w:r w:rsidR="00A92919">
          <w:rPr>
            <w:noProof/>
            <w:webHidden/>
          </w:rPr>
          <w:fldChar w:fldCharType="separate"/>
        </w:r>
        <w:r w:rsidR="00A92919">
          <w:rPr>
            <w:noProof/>
            <w:webHidden/>
          </w:rPr>
          <w:t>61</w:t>
        </w:r>
        <w:r w:rsidR="00A92919">
          <w:rPr>
            <w:noProof/>
            <w:webHidden/>
          </w:rPr>
          <w:fldChar w:fldCharType="end"/>
        </w:r>
      </w:hyperlink>
    </w:p>
    <w:p w14:paraId="2034E155" w14:textId="77777777" w:rsidR="00A92919" w:rsidRDefault="00BA3105">
      <w:pPr>
        <w:pStyle w:val="TM3"/>
        <w:tabs>
          <w:tab w:val="left" w:pos="880"/>
          <w:tab w:val="right" w:leader="dot" w:pos="8494"/>
        </w:tabs>
        <w:rPr>
          <w:noProof/>
          <w:sz w:val="22"/>
          <w:szCs w:val="22"/>
          <w:lang w:val="fr-FR" w:eastAsia="fr-FR"/>
        </w:rPr>
      </w:pPr>
      <w:hyperlink w:anchor="_Toc167812785" w:history="1">
        <w:r w:rsidR="00A92919" w:rsidRPr="007E13F7">
          <w:rPr>
            <w:rStyle w:val="Lienhypertexte"/>
            <w:rFonts w:ascii="Times New Roman" w:hAnsi="Times New Roman" w:cs="Times New Roman"/>
            <w:noProof/>
            <w:lang w:val="fr-FR"/>
          </w:rPr>
          <w:t>5.3.</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4 : Renforcer la réintégration des personnes sinistrées et des réfugiés</w:t>
        </w:r>
        <w:r w:rsidR="00A92919">
          <w:rPr>
            <w:noProof/>
            <w:webHidden/>
          </w:rPr>
          <w:tab/>
        </w:r>
        <w:r w:rsidR="00A92919">
          <w:rPr>
            <w:noProof/>
            <w:webHidden/>
          </w:rPr>
          <w:fldChar w:fldCharType="begin"/>
        </w:r>
        <w:r w:rsidR="00A92919">
          <w:rPr>
            <w:noProof/>
            <w:webHidden/>
          </w:rPr>
          <w:instrText xml:space="preserve"> PAGEREF _Toc167812785 \h </w:instrText>
        </w:r>
        <w:r w:rsidR="00A92919">
          <w:rPr>
            <w:noProof/>
            <w:webHidden/>
          </w:rPr>
        </w:r>
        <w:r w:rsidR="00A92919">
          <w:rPr>
            <w:noProof/>
            <w:webHidden/>
          </w:rPr>
          <w:fldChar w:fldCharType="separate"/>
        </w:r>
        <w:r w:rsidR="00A92919">
          <w:rPr>
            <w:noProof/>
            <w:webHidden/>
          </w:rPr>
          <w:t>62</w:t>
        </w:r>
        <w:r w:rsidR="00A92919">
          <w:rPr>
            <w:noProof/>
            <w:webHidden/>
          </w:rPr>
          <w:fldChar w:fldCharType="end"/>
        </w:r>
      </w:hyperlink>
    </w:p>
    <w:p w14:paraId="27B52FFB" w14:textId="77777777" w:rsidR="00A92919" w:rsidRDefault="00BA3105">
      <w:pPr>
        <w:pStyle w:val="TM3"/>
        <w:tabs>
          <w:tab w:val="left" w:pos="880"/>
          <w:tab w:val="right" w:leader="dot" w:pos="8494"/>
        </w:tabs>
        <w:rPr>
          <w:noProof/>
          <w:sz w:val="22"/>
          <w:szCs w:val="22"/>
          <w:lang w:val="fr-FR" w:eastAsia="fr-FR"/>
        </w:rPr>
      </w:pPr>
      <w:hyperlink w:anchor="_Toc167812786" w:history="1">
        <w:r w:rsidR="00A92919" w:rsidRPr="007E13F7">
          <w:rPr>
            <w:rStyle w:val="Lienhypertexte"/>
            <w:rFonts w:ascii="Times New Roman" w:hAnsi="Times New Roman" w:cs="Times New Roman"/>
            <w:noProof/>
            <w:lang w:val="fr-FR"/>
          </w:rPr>
          <w:t>5.4.</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5 : Renforcer la protection et l’inclusion socio-économique des Femmes</w:t>
        </w:r>
        <w:r w:rsidR="00A92919">
          <w:rPr>
            <w:noProof/>
            <w:webHidden/>
          </w:rPr>
          <w:tab/>
        </w:r>
        <w:r w:rsidR="00A92919">
          <w:rPr>
            <w:noProof/>
            <w:webHidden/>
          </w:rPr>
          <w:fldChar w:fldCharType="begin"/>
        </w:r>
        <w:r w:rsidR="00A92919">
          <w:rPr>
            <w:noProof/>
            <w:webHidden/>
          </w:rPr>
          <w:instrText xml:space="preserve"> PAGEREF _Toc167812786 \h </w:instrText>
        </w:r>
        <w:r w:rsidR="00A92919">
          <w:rPr>
            <w:noProof/>
            <w:webHidden/>
          </w:rPr>
        </w:r>
        <w:r w:rsidR="00A92919">
          <w:rPr>
            <w:noProof/>
            <w:webHidden/>
          </w:rPr>
          <w:fldChar w:fldCharType="separate"/>
        </w:r>
        <w:r w:rsidR="00A92919">
          <w:rPr>
            <w:noProof/>
            <w:webHidden/>
          </w:rPr>
          <w:t>65</w:t>
        </w:r>
        <w:r w:rsidR="00A92919">
          <w:rPr>
            <w:noProof/>
            <w:webHidden/>
          </w:rPr>
          <w:fldChar w:fldCharType="end"/>
        </w:r>
      </w:hyperlink>
    </w:p>
    <w:p w14:paraId="6CFE6934" w14:textId="77777777" w:rsidR="00A92919" w:rsidRDefault="00BA3105">
      <w:pPr>
        <w:pStyle w:val="TM2"/>
        <w:tabs>
          <w:tab w:val="left" w:pos="440"/>
          <w:tab w:val="right" w:leader="dot" w:pos="8494"/>
        </w:tabs>
        <w:rPr>
          <w:b w:val="0"/>
          <w:bCs w:val="0"/>
          <w:noProof/>
          <w:sz w:val="22"/>
          <w:szCs w:val="22"/>
          <w:lang w:val="fr-FR" w:eastAsia="fr-FR"/>
        </w:rPr>
      </w:pPr>
      <w:hyperlink w:anchor="_Toc167812787" w:history="1">
        <w:r w:rsidR="00A92919" w:rsidRPr="007E13F7">
          <w:rPr>
            <w:rStyle w:val="Lienhypertexte"/>
            <w:rFonts w:ascii="Times New Roman" w:hAnsi="Times New Roman" w:cs="Times New Roman"/>
            <w:noProof/>
            <w:lang w:val="fr-FR"/>
          </w:rPr>
          <w:t>6.</w:t>
        </w:r>
        <w:r w:rsidR="00A92919">
          <w:rPr>
            <w:b w:val="0"/>
            <w:bCs w:val="0"/>
            <w:noProof/>
            <w:sz w:val="22"/>
            <w:szCs w:val="22"/>
            <w:lang w:val="fr-FR" w:eastAsia="fr-FR"/>
          </w:rPr>
          <w:tab/>
        </w:r>
        <w:r w:rsidR="00A92919" w:rsidRPr="007E13F7">
          <w:rPr>
            <w:rStyle w:val="Lienhypertexte"/>
            <w:rFonts w:ascii="Times New Roman" w:hAnsi="Times New Roman" w:cs="Times New Roman"/>
            <w:noProof/>
            <w:lang w:val="fr-FR"/>
          </w:rPr>
          <w:t>Axe 6 : Mise en Place de Mécanismes de Prévention et de Réponse aux   Chocs</w:t>
        </w:r>
        <w:r w:rsidR="00A92919">
          <w:rPr>
            <w:noProof/>
            <w:webHidden/>
          </w:rPr>
          <w:tab/>
        </w:r>
        <w:r w:rsidR="00A92919">
          <w:rPr>
            <w:noProof/>
            <w:webHidden/>
          </w:rPr>
          <w:fldChar w:fldCharType="begin"/>
        </w:r>
        <w:r w:rsidR="00A92919">
          <w:rPr>
            <w:noProof/>
            <w:webHidden/>
          </w:rPr>
          <w:instrText xml:space="preserve"> PAGEREF _Toc167812787 \h </w:instrText>
        </w:r>
        <w:r w:rsidR="00A92919">
          <w:rPr>
            <w:noProof/>
            <w:webHidden/>
          </w:rPr>
        </w:r>
        <w:r w:rsidR="00A92919">
          <w:rPr>
            <w:noProof/>
            <w:webHidden/>
          </w:rPr>
          <w:fldChar w:fldCharType="separate"/>
        </w:r>
        <w:r w:rsidR="00A92919">
          <w:rPr>
            <w:noProof/>
            <w:webHidden/>
          </w:rPr>
          <w:t>67</w:t>
        </w:r>
        <w:r w:rsidR="00A92919">
          <w:rPr>
            <w:noProof/>
            <w:webHidden/>
          </w:rPr>
          <w:fldChar w:fldCharType="end"/>
        </w:r>
      </w:hyperlink>
    </w:p>
    <w:p w14:paraId="7716D27E" w14:textId="77777777" w:rsidR="00A92919" w:rsidRDefault="00BA3105">
      <w:pPr>
        <w:pStyle w:val="TM3"/>
        <w:tabs>
          <w:tab w:val="left" w:pos="880"/>
          <w:tab w:val="right" w:leader="dot" w:pos="8494"/>
        </w:tabs>
        <w:rPr>
          <w:noProof/>
          <w:sz w:val="22"/>
          <w:szCs w:val="22"/>
          <w:lang w:val="fr-FR" w:eastAsia="fr-FR"/>
        </w:rPr>
      </w:pPr>
      <w:hyperlink w:anchor="_Toc167812788" w:history="1">
        <w:r w:rsidR="00A92919" w:rsidRPr="007E13F7">
          <w:rPr>
            <w:rStyle w:val="Lienhypertexte"/>
            <w:rFonts w:ascii="Times New Roman" w:hAnsi="Times New Roman" w:cs="Times New Roman"/>
            <w:noProof/>
            <w:lang w:val="fr-FR"/>
          </w:rPr>
          <w:t>6.1.</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1 : Renforcer les mécanismes de coordination de prévention et de réponse aux chocs</w:t>
        </w:r>
        <w:r w:rsidR="00A92919">
          <w:rPr>
            <w:noProof/>
            <w:webHidden/>
          </w:rPr>
          <w:tab/>
        </w:r>
        <w:r w:rsidR="00A92919">
          <w:rPr>
            <w:noProof/>
            <w:webHidden/>
          </w:rPr>
          <w:fldChar w:fldCharType="begin"/>
        </w:r>
        <w:r w:rsidR="00A92919">
          <w:rPr>
            <w:noProof/>
            <w:webHidden/>
          </w:rPr>
          <w:instrText xml:space="preserve"> PAGEREF _Toc167812788 \h </w:instrText>
        </w:r>
        <w:r w:rsidR="00A92919">
          <w:rPr>
            <w:noProof/>
            <w:webHidden/>
          </w:rPr>
        </w:r>
        <w:r w:rsidR="00A92919">
          <w:rPr>
            <w:noProof/>
            <w:webHidden/>
          </w:rPr>
          <w:fldChar w:fldCharType="separate"/>
        </w:r>
        <w:r w:rsidR="00A92919">
          <w:rPr>
            <w:noProof/>
            <w:webHidden/>
          </w:rPr>
          <w:t>68</w:t>
        </w:r>
        <w:r w:rsidR="00A92919">
          <w:rPr>
            <w:noProof/>
            <w:webHidden/>
          </w:rPr>
          <w:fldChar w:fldCharType="end"/>
        </w:r>
      </w:hyperlink>
    </w:p>
    <w:p w14:paraId="41962D79" w14:textId="77777777" w:rsidR="00A92919" w:rsidRDefault="00BA3105">
      <w:pPr>
        <w:pStyle w:val="TM3"/>
        <w:tabs>
          <w:tab w:val="left" w:pos="880"/>
          <w:tab w:val="right" w:leader="dot" w:pos="8494"/>
        </w:tabs>
        <w:rPr>
          <w:noProof/>
          <w:sz w:val="22"/>
          <w:szCs w:val="22"/>
          <w:lang w:val="fr-FR" w:eastAsia="fr-FR"/>
        </w:rPr>
      </w:pPr>
      <w:hyperlink w:anchor="_Toc167812789" w:history="1">
        <w:r w:rsidR="00A92919" w:rsidRPr="007E13F7">
          <w:rPr>
            <w:rStyle w:val="Lienhypertexte"/>
            <w:rFonts w:ascii="Times New Roman" w:hAnsi="Times New Roman" w:cs="Times New Roman"/>
            <w:noProof/>
            <w:lang w:val="fr-FR"/>
          </w:rPr>
          <w:t>6.2.</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2 : Promouvoir les mécanismes de protection sociale réactifs aux chocs</w:t>
        </w:r>
        <w:r w:rsidR="00A92919">
          <w:rPr>
            <w:noProof/>
            <w:webHidden/>
          </w:rPr>
          <w:tab/>
        </w:r>
        <w:r w:rsidR="00A92919">
          <w:rPr>
            <w:noProof/>
            <w:webHidden/>
          </w:rPr>
          <w:fldChar w:fldCharType="begin"/>
        </w:r>
        <w:r w:rsidR="00A92919">
          <w:rPr>
            <w:noProof/>
            <w:webHidden/>
          </w:rPr>
          <w:instrText xml:space="preserve"> PAGEREF _Toc167812789 \h </w:instrText>
        </w:r>
        <w:r w:rsidR="00A92919">
          <w:rPr>
            <w:noProof/>
            <w:webHidden/>
          </w:rPr>
        </w:r>
        <w:r w:rsidR="00A92919">
          <w:rPr>
            <w:noProof/>
            <w:webHidden/>
          </w:rPr>
          <w:fldChar w:fldCharType="separate"/>
        </w:r>
        <w:r w:rsidR="00A92919">
          <w:rPr>
            <w:noProof/>
            <w:webHidden/>
          </w:rPr>
          <w:t>70</w:t>
        </w:r>
        <w:r w:rsidR="00A92919">
          <w:rPr>
            <w:noProof/>
            <w:webHidden/>
          </w:rPr>
          <w:fldChar w:fldCharType="end"/>
        </w:r>
      </w:hyperlink>
    </w:p>
    <w:p w14:paraId="395B64FB" w14:textId="77777777" w:rsidR="00A92919" w:rsidRDefault="00BA3105">
      <w:pPr>
        <w:pStyle w:val="TM2"/>
        <w:tabs>
          <w:tab w:val="right" w:leader="dot" w:pos="8494"/>
        </w:tabs>
        <w:rPr>
          <w:b w:val="0"/>
          <w:bCs w:val="0"/>
          <w:noProof/>
          <w:sz w:val="22"/>
          <w:szCs w:val="22"/>
          <w:lang w:val="fr-FR" w:eastAsia="fr-FR"/>
        </w:rPr>
      </w:pPr>
      <w:hyperlink w:anchor="_Toc167812790" w:history="1">
        <w:r w:rsidR="00A92919" w:rsidRPr="007E13F7">
          <w:rPr>
            <w:rStyle w:val="Lienhypertexte"/>
            <w:rFonts w:ascii="Times New Roman" w:hAnsi="Times New Roman" w:cs="Times New Roman"/>
            <w:noProof/>
            <w:lang w:val="fr-FR"/>
          </w:rPr>
          <w:t>Axe 7 : Renforcement de la Gouvernance du Système de Protection Sociale et Promotion de la Digitalisation</w:t>
        </w:r>
        <w:r w:rsidR="00A92919">
          <w:rPr>
            <w:noProof/>
            <w:webHidden/>
          </w:rPr>
          <w:tab/>
        </w:r>
        <w:r w:rsidR="00A92919">
          <w:rPr>
            <w:noProof/>
            <w:webHidden/>
          </w:rPr>
          <w:fldChar w:fldCharType="begin"/>
        </w:r>
        <w:r w:rsidR="00A92919">
          <w:rPr>
            <w:noProof/>
            <w:webHidden/>
          </w:rPr>
          <w:instrText xml:space="preserve"> PAGEREF _Toc167812790 \h </w:instrText>
        </w:r>
        <w:r w:rsidR="00A92919">
          <w:rPr>
            <w:noProof/>
            <w:webHidden/>
          </w:rPr>
        </w:r>
        <w:r w:rsidR="00A92919">
          <w:rPr>
            <w:noProof/>
            <w:webHidden/>
          </w:rPr>
          <w:fldChar w:fldCharType="separate"/>
        </w:r>
        <w:r w:rsidR="00A92919">
          <w:rPr>
            <w:noProof/>
            <w:webHidden/>
          </w:rPr>
          <w:t>73</w:t>
        </w:r>
        <w:r w:rsidR="00A92919">
          <w:rPr>
            <w:noProof/>
            <w:webHidden/>
          </w:rPr>
          <w:fldChar w:fldCharType="end"/>
        </w:r>
      </w:hyperlink>
    </w:p>
    <w:p w14:paraId="023DCBDA" w14:textId="77777777" w:rsidR="00A92919" w:rsidRDefault="00BA3105">
      <w:pPr>
        <w:pStyle w:val="TM3"/>
        <w:tabs>
          <w:tab w:val="left" w:pos="880"/>
          <w:tab w:val="right" w:leader="dot" w:pos="8494"/>
        </w:tabs>
        <w:rPr>
          <w:noProof/>
          <w:sz w:val="22"/>
          <w:szCs w:val="22"/>
          <w:lang w:val="fr-FR" w:eastAsia="fr-FR"/>
        </w:rPr>
      </w:pPr>
      <w:hyperlink w:anchor="_Toc167812791" w:history="1">
        <w:r w:rsidR="00A92919" w:rsidRPr="007E13F7">
          <w:rPr>
            <w:rStyle w:val="Lienhypertexte"/>
            <w:rFonts w:ascii="Times New Roman" w:hAnsi="Times New Roman" w:cs="Times New Roman"/>
            <w:noProof/>
            <w:lang w:val="fr-FR"/>
          </w:rPr>
          <w:t>7.1</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1 : Appuyer le renforcement des capacités techniques, organisationnelles, opérationnelles et informatiques de l'organe de coordination</w:t>
        </w:r>
        <w:r w:rsidR="00A92919">
          <w:rPr>
            <w:noProof/>
            <w:webHidden/>
          </w:rPr>
          <w:tab/>
        </w:r>
        <w:r w:rsidR="00A92919">
          <w:rPr>
            <w:noProof/>
            <w:webHidden/>
          </w:rPr>
          <w:fldChar w:fldCharType="begin"/>
        </w:r>
        <w:r w:rsidR="00A92919">
          <w:rPr>
            <w:noProof/>
            <w:webHidden/>
          </w:rPr>
          <w:instrText xml:space="preserve"> PAGEREF _Toc167812791 \h </w:instrText>
        </w:r>
        <w:r w:rsidR="00A92919">
          <w:rPr>
            <w:noProof/>
            <w:webHidden/>
          </w:rPr>
        </w:r>
        <w:r w:rsidR="00A92919">
          <w:rPr>
            <w:noProof/>
            <w:webHidden/>
          </w:rPr>
          <w:fldChar w:fldCharType="separate"/>
        </w:r>
        <w:r w:rsidR="00A92919">
          <w:rPr>
            <w:noProof/>
            <w:webHidden/>
          </w:rPr>
          <w:t>74</w:t>
        </w:r>
        <w:r w:rsidR="00A92919">
          <w:rPr>
            <w:noProof/>
            <w:webHidden/>
          </w:rPr>
          <w:fldChar w:fldCharType="end"/>
        </w:r>
      </w:hyperlink>
    </w:p>
    <w:p w14:paraId="17C2156F" w14:textId="77777777" w:rsidR="00A92919" w:rsidRDefault="00BA3105">
      <w:pPr>
        <w:pStyle w:val="TM3"/>
        <w:tabs>
          <w:tab w:val="left" w:pos="880"/>
          <w:tab w:val="right" w:leader="dot" w:pos="8494"/>
        </w:tabs>
        <w:rPr>
          <w:noProof/>
          <w:sz w:val="22"/>
          <w:szCs w:val="22"/>
          <w:lang w:val="fr-FR" w:eastAsia="fr-FR"/>
        </w:rPr>
      </w:pPr>
      <w:hyperlink w:anchor="_Toc167812792" w:history="1">
        <w:r w:rsidR="00A92919" w:rsidRPr="007E13F7">
          <w:rPr>
            <w:rStyle w:val="Lienhypertexte"/>
            <w:rFonts w:ascii="Times New Roman" w:hAnsi="Times New Roman" w:cs="Times New Roman"/>
            <w:noProof/>
            <w:lang w:val="fr-FR"/>
          </w:rPr>
          <w:t>7.2</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2 : Mettre en place des systèmes d’information pour la réussite de la coordination du secteur de la protection sociale</w:t>
        </w:r>
        <w:r w:rsidR="00A92919">
          <w:rPr>
            <w:noProof/>
            <w:webHidden/>
          </w:rPr>
          <w:tab/>
        </w:r>
        <w:r w:rsidR="00A92919">
          <w:rPr>
            <w:noProof/>
            <w:webHidden/>
          </w:rPr>
          <w:fldChar w:fldCharType="begin"/>
        </w:r>
        <w:r w:rsidR="00A92919">
          <w:rPr>
            <w:noProof/>
            <w:webHidden/>
          </w:rPr>
          <w:instrText xml:space="preserve"> PAGEREF _Toc167812792 \h </w:instrText>
        </w:r>
        <w:r w:rsidR="00A92919">
          <w:rPr>
            <w:noProof/>
            <w:webHidden/>
          </w:rPr>
        </w:r>
        <w:r w:rsidR="00A92919">
          <w:rPr>
            <w:noProof/>
            <w:webHidden/>
          </w:rPr>
          <w:fldChar w:fldCharType="separate"/>
        </w:r>
        <w:r w:rsidR="00A92919">
          <w:rPr>
            <w:noProof/>
            <w:webHidden/>
          </w:rPr>
          <w:t>77</w:t>
        </w:r>
        <w:r w:rsidR="00A92919">
          <w:rPr>
            <w:noProof/>
            <w:webHidden/>
          </w:rPr>
          <w:fldChar w:fldCharType="end"/>
        </w:r>
      </w:hyperlink>
    </w:p>
    <w:p w14:paraId="0BBCEF63" w14:textId="77777777" w:rsidR="00A92919" w:rsidRDefault="00BA3105">
      <w:pPr>
        <w:pStyle w:val="TM3"/>
        <w:tabs>
          <w:tab w:val="left" w:pos="880"/>
          <w:tab w:val="right" w:leader="dot" w:pos="8494"/>
        </w:tabs>
        <w:rPr>
          <w:noProof/>
          <w:sz w:val="22"/>
          <w:szCs w:val="22"/>
          <w:lang w:val="fr-FR" w:eastAsia="fr-FR"/>
        </w:rPr>
      </w:pPr>
      <w:hyperlink w:anchor="_Toc167812793" w:history="1">
        <w:r w:rsidR="00A92919" w:rsidRPr="007E13F7">
          <w:rPr>
            <w:rStyle w:val="Lienhypertexte"/>
            <w:rFonts w:ascii="Times New Roman" w:hAnsi="Times New Roman" w:cs="Times New Roman"/>
            <w:noProof/>
            <w:lang w:val="fr-FR"/>
          </w:rPr>
          <w:t>7.3</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3 : Améliorer le système de ciblage harmonisé et de coordination à travers la mise en place du Registre Social Unique (RSU)</w:t>
        </w:r>
        <w:r w:rsidR="00A92919">
          <w:rPr>
            <w:noProof/>
            <w:webHidden/>
          </w:rPr>
          <w:tab/>
        </w:r>
        <w:r w:rsidR="00A92919">
          <w:rPr>
            <w:noProof/>
            <w:webHidden/>
          </w:rPr>
          <w:fldChar w:fldCharType="begin"/>
        </w:r>
        <w:r w:rsidR="00A92919">
          <w:rPr>
            <w:noProof/>
            <w:webHidden/>
          </w:rPr>
          <w:instrText xml:space="preserve"> PAGEREF _Toc167812793 \h </w:instrText>
        </w:r>
        <w:r w:rsidR="00A92919">
          <w:rPr>
            <w:noProof/>
            <w:webHidden/>
          </w:rPr>
        </w:r>
        <w:r w:rsidR="00A92919">
          <w:rPr>
            <w:noProof/>
            <w:webHidden/>
          </w:rPr>
          <w:fldChar w:fldCharType="separate"/>
        </w:r>
        <w:r w:rsidR="00A92919">
          <w:rPr>
            <w:noProof/>
            <w:webHidden/>
          </w:rPr>
          <w:t>79</w:t>
        </w:r>
        <w:r w:rsidR="00A92919">
          <w:rPr>
            <w:noProof/>
            <w:webHidden/>
          </w:rPr>
          <w:fldChar w:fldCharType="end"/>
        </w:r>
      </w:hyperlink>
    </w:p>
    <w:p w14:paraId="6A386BF3" w14:textId="77777777" w:rsidR="00A92919" w:rsidRDefault="00BA3105">
      <w:pPr>
        <w:pStyle w:val="TM3"/>
        <w:tabs>
          <w:tab w:val="left" w:pos="880"/>
          <w:tab w:val="right" w:leader="dot" w:pos="8494"/>
        </w:tabs>
        <w:rPr>
          <w:noProof/>
          <w:sz w:val="22"/>
          <w:szCs w:val="22"/>
          <w:lang w:val="fr-FR" w:eastAsia="fr-FR"/>
        </w:rPr>
      </w:pPr>
      <w:hyperlink w:anchor="_Toc167812794" w:history="1">
        <w:r w:rsidR="00A92919" w:rsidRPr="007E13F7">
          <w:rPr>
            <w:rStyle w:val="Lienhypertexte"/>
            <w:rFonts w:ascii="Times New Roman" w:hAnsi="Times New Roman" w:cs="Times New Roman"/>
            <w:noProof/>
            <w:lang w:val="fr-FR"/>
          </w:rPr>
          <w:t>7.4</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4 : Renforcer et pérenniser le financement de la Protection Sociale</w:t>
        </w:r>
        <w:r w:rsidR="00A92919">
          <w:rPr>
            <w:noProof/>
            <w:webHidden/>
          </w:rPr>
          <w:tab/>
        </w:r>
        <w:r w:rsidR="00A92919">
          <w:rPr>
            <w:noProof/>
            <w:webHidden/>
          </w:rPr>
          <w:fldChar w:fldCharType="begin"/>
        </w:r>
        <w:r w:rsidR="00A92919">
          <w:rPr>
            <w:noProof/>
            <w:webHidden/>
          </w:rPr>
          <w:instrText xml:space="preserve"> PAGEREF _Toc167812794 \h </w:instrText>
        </w:r>
        <w:r w:rsidR="00A92919">
          <w:rPr>
            <w:noProof/>
            <w:webHidden/>
          </w:rPr>
        </w:r>
        <w:r w:rsidR="00A92919">
          <w:rPr>
            <w:noProof/>
            <w:webHidden/>
          </w:rPr>
          <w:fldChar w:fldCharType="separate"/>
        </w:r>
        <w:r w:rsidR="00A92919">
          <w:rPr>
            <w:noProof/>
            <w:webHidden/>
          </w:rPr>
          <w:t>81</w:t>
        </w:r>
        <w:r w:rsidR="00A92919">
          <w:rPr>
            <w:noProof/>
            <w:webHidden/>
          </w:rPr>
          <w:fldChar w:fldCharType="end"/>
        </w:r>
      </w:hyperlink>
    </w:p>
    <w:p w14:paraId="119231F5" w14:textId="77777777" w:rsidR="00A92919" w:rsidRDefault="00BA3105">
      <w:pPr>
        <w:pStyle w:val="TM3"/>
        <w:tabs>
          <w:tab w:val="left" w:pos="880"/>
          <w:tab w:val="right" w:leader="dot" w:pos="8494"/>
        </w:tabs>
        <w:rPr>
          <w:noProof/>
          <w:sz w:val="22"/>
          <w:szCs w:val="22"/>
          <w:lang w:val="fr-FR" w:eastAsia="fr-FR"/>
        </w:rPr>
      </w:pPr>
      <w:hyperlink w:anchor="_Toc167812795" w:history="1">
        <w:r w:rsidR="00A92919" w:rsidRPr="007E13F7">
          <w:rPr>
            <w:rStyle w:val="Lienhypertexte"/>
            <w:rFonts w:ascii="Times New Roman" w:hAnsi="Times New Roman" w:cs="Times New Roman"/>
            <w:noProof/>
            <w:lang w:val="fr-FR"/>
          </w:rPr>
          <w:t>7.5</w:t>
        </w:r>
        <w:r w:rsidR="00A92919">
          <w:rPr>
            <w:noProof/>
            <w:sz w:val="22"/>
            <w:szCs w:val="22"/>
            <w:lang w:val="fr-FR" w:eastAsia="fr-FR"/>
          </w:rPr>
          <w:tab/>
        </w:r>
        <w:r w:rsidR="00A92919" w:rsidRPr="007E13F7">
          <w:rPr>
            <w:rStyle w:val="Lienhypertexte"/>
            <w:rFonts w:ascii="Times New Roman" w:hAnsi="Times New Roman" w:cs="Times New Roman"/>
            <w:noProof/>
            <w:lang w:val="fr-FR"/>
          </w:rPr>
          <w:t>Objectif 5 : Mettre en œuvre une stratégie de communication intégrée de protection sociale</w:t>
        </w:r>
        <w:r w:rsidR="00A92919">
          <w:rPr>
            <w:noProof/>
            <w:webHidden/>
          </w:rPr>
          <w:tab/>
        </w:r>
        <w:r w:rsidR="00A92919">
          <w:rPr>
            <w:noProof/>
            <w:webHidden/>
          </w:rPr>
          <w:fldChar w:fldCharType="begin"/>
        </w:r>
        <w:r w:rsidR="00A92919">
          <w:rPr>
            <w:noProof/>
            <w:webHidden/>
          </w:rPr>
          <w:instrText xml:space="preserve"> PAGEREF _Toc167812795 \h </w:instrText>
        </w:r>
        <w:r w:rsidR="00A92919">
          <w:rPr>
            <w:noProof/>
            <w:webHidden/>
          </w:rPr>
        </w:r>
        <w:r w:rsidR="00A92919">
          <w:rPr>
            <w:noProof/>
            <w:webHidden/>
          </w:rPr>
          <w:fldChar w:fldCharType="separate"/>
        </w:r>
        <w:r w:rsidR="00A92919">
          <w:rPr>
            <w:noProof/>
            <w:webHidden/>
          </w:rPr>
          <w:t>83</w:t>
        </w:r>
        <w:r w:rsidR="00A92919">
          <w:rPr>
            <w:noProof/>
            <w:webHidden/>
          </w:rPr>
          <w:fldChar w:fldCharType="end"/>
        </w:r>
      </w:hyperlink>
    </w:p>
    <w:p w14:paraId="612A2E25" w14:textId="69058C33" w:rsidR="00A92919" w:rsidRDefault="00A92919" w:rsidP="006B7B44">
      <w:pPr>
        <w:rPr>
          <w:rFonts w:ascii="Times New Roman" w:hAnsi="Times New Roman" w:cs="Times New Roman"/>
          <w:lang w:val="fr-FR"/>
        </w:rPr>
      </w:pPr>
      <w:r>
        <w:rPr>
          <w:rFonts w:ascii="Times New Roman" w:hAnsi="Times New Roman" w:cs="Times New Roman"/>
          <w:b/>
          <w:bCs/>
          <w:i/>
          <w:iCs/>
          <w:sz w:val="24"/>
          <w:szCs w:val="24"/>
          <w:lang w:val="fr-FR"/>
        </w:rPr>
        <w:fldChar w:fldCharType="end"/>
      </w:r>
    </w:p>
    <w:p w14:paraId="6DCE99F0" w14:textId="38CB0FCE" w:rsidR="00923533" w:rsidRPr="005D5A73" w:rsidRDefault="00A571DD" w:rsidP="006B7B44">
      <w:pPr>
        <w:rPr>
          <w:rFonts w:ascii="Times New Roman" w:hAnsi="Times New Roman" w:cs="Times New Roman"/>
          <w:lang w:val="fr-FR"/>
        </w:rPr>
      </w:pPr>
      <w:r w:rsidRPr="005D5A73">
        <w:rPr>
          <w:rFonts w:ascii="Times New Roman" w:hAnsi="Times New Roman" w:cs="Times New Roman"/>
          <w:lang w:val="fr-FR"/>
        </w:rPr>
        <w:br w:type="page"/>
      </w:r>
    </w:p>
    <w:p w14:paraId="7AD9B53C" w14:textId="5B2E6509" w:rsidR="00174D19" w:rsidRPr="005D5A73" w:rsidRDefault="006425BA" w:rsidP="00622323">
      <w:pPr>
        <w:pStyle w:val="Titre1"/>
        <w:numPr>
          <w:ilvl w:val="0"/>
          <w:numId w:val="0"/>
        </w:numPr>
        <w:rPr>
          <w:rFonts w:ascii="Times New Roman" w:hAnsi="Times New Roman" w:cs="Times New Roman"/>
          <w:lang w:val="fr-FR"/>
        </w:rPr>
      </w:pPr>
      <w:bookmarkStart w:id="1" w:name="_Toc167811546"/>
      <w:bookmarkStart w:id="2" w:name="_Toc167812748"/>
      <w:r w:rsidRPr="005D5A73">
        <w:rPr>
          <w:rFonts w:ascii="Times New Roman" w:hAnsi="Times New Roman" w:cs="Times New Roman"/>
          <w:lang w:val="fr-FR"/>
        </w:rPr>
        <w:lastRenderedPageBreak/>
        <w:t>Acronymes</w:t>
      </w:r>
      <w:bookmarkEnd w:id="1"/>
      <w:bookmarkEnd w:id="2"/>
    </w:p>
    <w:tbl>
      <w:tblPr>
        <w:tblStyle w:val="Grilledetableauclaire1"/>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934"/>
      </w:tblGrid>
      <w:tr w:rsidR="00D51B19" w:rsidRPr="005D5A73" w14:paraId="5E63EBDF" w14:textId="77777777" w:rsidTr="00525C6E">
        <w:tc>
          <w:tcPr>
            <w:tcW w:w="1560" w:type="dxa"/>
          </w:tcPr>
          <w:p w14:paraId="02E80991"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ABEJ</w:t>
            </w:r>
          </w:p>
        </w:tc>
        <w:tc>
          <w:tcPr>
            <w:tcW w:w="6934" w:type="dxa"/>
          </w:tcPr>
          <w:p w14:paraId="1AC3A37E" w14:textId="2DEA9B60"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Agence </w:t>
            </w:r>
            <w:r w:rsidR="00A25825" w:rsidRPr="005D5A73">
              <w:rPr>
                <w:rFonts w:ascii="Times New Roman" w:hAnsi="Times New Roman" w:cs="Times New Roman"/>
                <w:lang w:val="fr-FR"/>
              </w:rPr>
              <w:t xml:space="preserve">Burundaise de l’Emploi des </w:t>
            </w:r>
            <w:r w:rsidRPr="005D5A73">
              <w:rPr>
                <w:rFonts w:ascii="Times New Roman" w:hAnsi="Times New Roman" w:cs="Times New Roman"/>
                <w:lang w:val="fr-FR"/>
              </w:rPr>
              <w:t>Jeunes</w:t>
            </w:r>
          </w:p>
        </w:tc>
      </w:tr>
      <w:tr w:rsidR="00DE43BE" w:rsidRPr="005D5A73" w14:paraId="7066FC7C" w14:textId="77777777" w:rsidTr="00525C6E">
        <w:tc>
          <w:tcPr>
            <w:tcW w:w="1560" w:type="dxa"/>
          </w:tcPr>
          <w:p w14:paraId="2CC61702" w14:textId="6B4CB83D" w:rsidR="00DE43BE" w:rsidRPr="005D5A73" w:rsidRDefault="00DE43BE" w:rsidP="00460645">
            <w:pPr>
              <w:jc w:val="center"/>
              <w:rPr>
                <w:rFonts w:ascii="Times New Roman" w:hAnsi="Times New Roman" w:cs="Times New Roman"/>
                <w:lang w:val="fr-FR"/>
              </w:rPr>
            </w:pPr>
            <w:r w:rsidRPr="005D5A73">
              <w:rPr>
                <w:rFonts w:ascii="Times New Roman" w:hAnsi="Times New Roman" w:cs="Times New Roman"/>
                <w:lang w:val="fr-FR"/>
              </w:rPr>
              <w:t>ANACOOP</w:t>
            </w:r>
          </w:p>
        </w:tc>
        <w:tc>
          <w:tcPr>
            <w:tcW w:w="6934" w:type="dxa"/>
          </w:tcPr>
          <w:p w14:paraId="466D767A" w14:textId="68738613" w:rsidR="00DE43BE" w:rsidRPr="005D5A73" w:rsidRDefault="0061534F" w:rsidP="00D51B19">
            <w:pPr>
              <w:jc w:val="left"/>
              <w:rPr>
                <w:rFonts w:ascii="Times New Roman" w:hAnsi="Times New Roman" w:cs="Times New Roman"/>
                <w:lang w:val="fr-FR"/>
              </w:rPr>
            </w:pPr>
            <w:r w:rsidRPr="005D5A73">
              <w:rPr>
                <w:rFonts w:ascii="Times New Roman" w:hAnsi="Times New Roman" w:cs="Times New Roman"/>
                <w:lang w:val="fr-FR"/>
              </w:rPr>
              <w:t xml:space="preserve">Agence </w:t>
            </w:r>
            <w:r w:rsidR="00A25825" w:rsidRPr="005D5A73">
              <w:rPr>
                <w:rFonts w:ascii="Times New Roman" w:hAnsi="Times New Roman" w:cs="Times New Roman"/>
                <w:lang w:val="fr-FR"/>
              </w:rPr>
              <w:t xml:space="preserve">Nationale de Promotion et de régulation des sociétés Coopératives au </w:t>
            </w:r>
            <w:r w:rsidRPr="005D5A73">
              <w:rPr>
                <w:rFonts w:ascii="Times New Roman" w:hAnsi="Times New Roman" w:cs="Times New Roman"/>
                <w:lang w:val="fr-FR"/>
              </w:rPr>
              <w:t>Burundi</w:t>
            </w:r>
          </w:p>
        </w:tc>
      </w:tr>
      <w:tr w:rsidR="00D51B19" w:rsidRPr="005D5A73" w14:paraId="2CAF6ADA" w14:textId="77777777" w:rsidTr="00525C6E">
        <w:tc>
          <w:tcPr>
            <w:tcW w:w="1560" w:type="dxa"/>
          </w:tcPr>
          <w:p w14:paraId="3A5CA55A"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CAM</w:t>
            </w:r>
          </w:p>
        </w:tc>
        <w:tc>
          <w:tcPr>
            <w:tcW w:w="6934" w:type="dxa"/>
          </w:tcPr>
          <w:p w14:paraId="0F403149" w14:textId="7ECCB706"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Carte </w:t>
            </w:r>
            <w:r w:rsidR="00A25825" w:rsidRPr="005D5A73">
              <w:rPr>
                <w:rFonts w:ascii="Times New Roman" w:hAnsi="Times New Roman" w:cs="Times New Roman"/>
                <w:lang w:val="fr-FR"/>
              </w:rPr>
              <w:t>d’Assistance Médicale</w:t>
            </w:r>
          </w:p>
        </w:tc>
      </w:tr>
      <w:tr w:rsidR="00A25825" w:rsidRPr="005D5A73" w14:paraId="73B9668A" w14:textId="77777777" w:rsidTr="00525C6E">
        <w:tc>
          <w:tcPr>
            <w:tcW w:w="1560" w:type="dxa"/>
          </w:tcPr>
          <w:p w14:paraId="29C032CF" w14:textId="6B6EE939" w:rsidR="00A25825" w:rsidRPr="005D5A73" w:rsidRDefault="00A25825" w:rsidP="00460645">
            <w:pPr>
              <w:jc w:val="center"/>
              <w:rPr>
                <w:rFonts w:ascii="Times New Roman" w:hAnsi="Times New Roman" w:cs="Times New Roman"/>
                <w:lang w:val="fr-FR"/>
              </w:rPr>
            </w:pPr>
            <w:r w:rsidRPr="005D5A73">
              <w:rPr>
                <w:rFonts w:ascii="Times New Roman" w:hAnsi="Times New Roman" w:cs="Times New Roman"/>
                <w:lang w:val="fr-FR"/>
              </w:rPr>
              <w:t>CBY</w:t>
            </w:r>
          </w:p>
        </w:tc>
        <w:tc>
          <w:tcPr>
            <w:tcW w:w="6934" w:type="dxa"/>
          </w:tcPr>
          <w:p w14:paraId="4D69ED17" w14:textId="3C990D1F" w:rsidR="00A25825" w:rsidRPr="005D5A73" w:rsidRDefault="00A25825" w:rsidP="00D51B19">
            <w:pPr>
              <w:jc w:val="left"/>
              <w:rPr>
                <w:rFonts w:ascii="Times New Roman" w:hAnsi="Times New Roman" w:cs="Times New Roman"/>
                <w:lang w:val="fr-FR"/>
              </w:rPr>
            </w:pPr>
            <w:r w:rsidRPr="005D5A73">
              <w:rPr>
                <w:rFonts w:ascii="Times New Roman" w:hAnsi="Times New Roman" w:cs="Times New Roman"/>
                <w:lang w:val="fr-FR"/>
              </w:rPr>
              <w:t>Congrégation des frères Bene-Yozefu</w:t>
            </w:r>
          </w:p>
        </w:tc>
      </w:tr>
      <w:tr w:rsidR="00D51B19" w:rsidRPr="005D5A73" w14:paraId="4D9CF7F4" w14:textId="77777777" w:rsidTr="00525C6E">
        <w:tc>
          <w:tcPr>
            <w:tcW w:w="1560" w:type="dxa"/>
          </w:tcPr>
          <w:p w14:paraId="60A302E9"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color w:val="000000" w:themeColor="text1"/>
                <w:lang w:val="fr-FR"/>
              </w:rPr>
              <w:t>CNPS</w:t>
            </w:r>
          </w:p>
        </w:tc>
        <w:tc>
          <w:tcPr>
            <w:tcW w:w="6934" w:type="dxa"/>
          </w:tcPr>
          <w:p w14:paraId="68B39D0D" w14:textId="582C8966"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Commission </w:t>
            </w:r>
            <w:r w:rsidR="00A25825" w:rsidRPr="005D5A73">
              <w:rPr>
                <w:rFonts w:ascii="Times New Roman" w:hAnsi="Times New Roman" w:cs="Times New Roman"/>
                <w:lang w:val="fr-FR"/>
              </w:rPr>
              <w:t xml:space="preserve">Nationale de la </w:t>
            </w:r>
            <w:r w:rsidR="00A25825" w:rsidRPr="005D5A73">
              <w:rPr>
                <w:rFonts w:ascii="Times New Roman" w:eastAsia="Times New Roman" w:hAnsi="Times New Roman" w:cs="Times New Roman"/>
                <w:lang w:val="fr-FR"/>
              </w:rPr>
              <w:t xml:space="preserve">Protection </w:t>
            </w:r>
            <w:r w:rsidR="00A25825" w:rsidRPr="005D5A73">
              <w:rPr>
                <w:rFonts w:ascii="Times New Roman" w:hAnsi="Times New Roman" w:cs="Times New Roman"/>
                <w:lang w:val="fr-FR"/>
              </w:rPr>
              <w:t>Sociale</w:t>
            </w:r>
          </w:p>
        </w:tc>
      </w:tr>
      <w:tr w:rsidR="00D51B19" w:rsidRPr="005D5A73" w14:paraId="1099B47C" w14:textId="77777777" w:rsidTr="00525C6E">
        <w:tc>
          <w:tcPr>
            <w:tcW w:w="1560" w:type="dxa"/>
          </w:tcPr>
          <w:p w14:paraId="19E12BA0"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CSU</w:t>
            </w:r>
          </w:p>
        </w:tc>
        <w:tc>
          <w:tcPr>
            <w:tcW w:w="6934" w:type="dxa"/>
          </w:tcPr>
          <w:p w14:paraId="6E5366C0" w14:textId="3628B8C1"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Couverture </w:t>
            </w:r>
            <w:r w:rsidR="00A25825" w:rsidRPr="005D5A73">
              <w:rPr>
                <w:rFonts w:ascii="Times New Roman" w:hAnsi="Times New Roman" w:cs="Times New Roman"/>
                <w:lang w:val="fr-FR"/>
              </w:rPr>
              <w:t>Sanitaire Universelle</w:t>
            </w:r>
          </w:p>
        </w:tc>
      </w:tr>
      <w:tr w:rsidR="00D51B19" w:rsidRPr="005D5A73" w14:paraId="7DF3D43E" w14:textId="77777777" w:rsidTr="00525C6E">
        <w:tc>
          <w:tcPr>
            <w:tcW w:w="1560" w:type="dxa"/>
          </w:tcPr>
          <w:p w14:paraId="73ADBFB4"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color w:val="000000" w:themeColor="text1"/>
                <w:lang w:val="fr-FR"/>
              </w:rPr>
              <w:t>FAPS</w:t>
            </w:r>
          </w:p>
        </w:tc>
        <w:tc>
          <w:tcPr>
            <w:tcW w:w="6934" w:type="dxa"/>
          </w:tcPr>
          <w:p w14:paraId="6BA0413E" w14:textId="414A7C50"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color w:val="000000" w:themeColor="text1"/>
                <w:lang w:val="fr-FR"/>
              </w:rPr>
              <w:t xml:space="preserve">Fonds </w:t>
            </w:r>
            <w:r w:rsidR="00A25825" w:rsidRPr="005D5A73">
              <w:rPr>
                <w:rFonts w:ascii="Times New Roman" w:hAnsi="Times New Roman" w:cs="Times New Roman"/>
                <w:color w:val="000000" w:themeColor="text1"/>
                <w:lang w:val="fr-FR"/>
              </w:rPr>
              <w:t xml:space="preserve">d’Appui à la </w:t>
            </w:r>
            <w:r w:rsidR="00A25825" w:rsidRPr="005D5A73">
              <w:rPr>
                <w:rFonts w:ascii="Times New Roman" w:eastAsia="Times New Roman" w:hAnsi="Times New Roman" w:cs="Times New Roman"/>
                <w:lang w:val="fr-FR"/>
              </w:rPr>
              <w:t xml:space="preserve">Protection </w:t>
            </w:r>
            <w:r w:rsidR="00A25825" w:rsidRPr="005D5A73">
              <w:rPr>
                <w:rFonts w:ascii="Times New Roman" w:hAnsi="Times New Roman" w:cs="Times New Roman"/>
                <w:color w:val="000000" w:themeColor="text1"/>
                <w:lang w:val="fr-FR"/>
              </w:rPr>
              <w:t>Sociale</w:t>
            </w:r>
          </w:p>
        </w:tc>
      </w:tr>
      <w:tr w:rsidR="00D51B19" w:rsidRPr="005D5A73" w14:paraId="240FE747" w14:textId="77777777" w:rsidTr="00525C6E">
        <w:tc>
          <w:tcPr>
            <w:tcW w:w="1560" w:type="dxa"/>
          </w:tcPr>
          <w:p w14:paraId="0E223DF2"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color w:val="000000" w:themeColor="text1"/>
                <w:lang w:val="fr-FR"/>
              </w:rPr>
              <w:t>INSS</w:t>
            </w:r>
          </w:p>
        </w:tc>
        <w:tc>
          <w:tcPr>
            <w:tcW w:w="6934" w:type="dxa"/>
          </w:tcPr>
          <w:p w14:paraId="52AF2449" w14:textId="3848DA6E"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color w:val="000000" w:themeColor="text1"/>
                <w:lang w:val="fr-FR"/>
              </w:rPr>
              <w:t xml:space="preserve">Institut </w:t>
            </w:r>
            <w:r w:rsidR="00A25825" w:rsidRPr="005D5A73">
              <w:rPr>
                <w:rFonts w:ascii="Times New Roman" w:hAnsi="Times New Roman" w:cs="Times New Roman"/>
                <w:color w:val="000000" w:themeColor="text1"/>
                <w:lang w:val="fr-FR"/>
              </w:rPr>
              <w:t xml:space="preserve">National de la </w:t>
            </w:r>
            <w:r w:rsidRPr="005D5A73">
              <w:rPr>
                <w:rFonts w:ascii="Times New Roman" w:hAnsi="Times New Roman" w:cs="Times New Roman"/>
                <w:color w:val="000000" w:themeColor="text1"/>
                <w:lang w:val="fr-FR"/>
              </w:rPr>
              <w:t xml:space="preserve">Sécurité </w:t>
            </w:r>
            <w:r w:rsidR="00A25825" w:rsidRPr="005D5A73">
              <w:rPr>
                <w:rFonts w:ascii="Times New Roman" w:hAnsi="Times New Roman" w:cs="Times New Roman"/>
                <w:color w:val="000000" w:themeColor="text1"/>
                <w:lang w:val="fr-FR"/>
              </w:rPr>
              <w:t>Sociale</w:t>
            </w:r>
          </w:p>
        </w:tc>
      </w:tr>
      <w:tr w:rsidR="00D51B19" w:rsidRPr="005D5A73" w14:paraId="0E81BB88" w14:textId="77777777" w:rsidTr="00525C6E">
        <w:tc>
          <w:tcPr>
            <w:tcW w:w="1560" w:type="dxa"/>
          </w:tcPr>
          <w:p w14:paraId="112851B5"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color w:val="000000" w:themeColor="text1"/>
                <w:lang w:val="fr-FR"/>
              </w:rPr>
              <w:t>IGEBU</w:t>
            </w:r>
          </w:p>
        </w:tc>
        <w:tc>
          <w:tcPr>
            <w:tcW w:w="6934" w:type="dxa"/>
          </w:tcPr>
          <w:p w14:paraId="52D34819" w14:textId="6ED31DF0"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color w:val="000000" w:themeColor="text1"/>
                <w:lang w:val="fr-FR"/>
              </w:rPr>
              <w:t xml:space="preserve">Institut </w:t>
            </w:r>
            <w:r w:rsidR="00A25825" w:rsidRPr="005D5A73">
              <w:rPr>
                <w:rFonts w:ascii="Times New Roman" w:hAnsi="Times New Roman" w:cs="Times New Roman"/>
                <w:color w:val="000000" w:themeColor="text1"/>
                <w:lang w:val="fr-FR"/>
              </w:rPr>
              <w:t xml:space="preserve">Géographique du </w:t>
            </w:r>
            <w:r w:rsidRPr="005D5A73">
              <w:rPr>
                <w:rFonts w:ascii="Times New Roman" w:hAnsi="Times New Roman" w:cs="Times New Roman"/>
                <w:color w:val="000000" w:themeColor="text1"/>
                <w:lang w:val="fr-FR"/>
              </w:rPr>
              <w:t>Burundi</w:t>
            </w:r>
          </w:p>
        </w:tc>
      </w:tr>
      <w:tr w:rsidR="00A25825" w:rsidRPr="005D5A73" w14:paraId="01F1210B" w14:textId="77777777" w:rsidTr="00525C6E">
        <w:tc>
          <w:tcPr>
            <w:tcW w:w="1560" w:type="dxa"/>
          </w:tcPr>
          <w:p w14:paraId="6DC052D6" w14:textId="686AAB95" w:rsidR="00A25825" w:rsidRPr="005D5A73" w:rsidRDefault="00A25825" w:rsidP="00460645">
            <w:pPr>
              <w:jc w:val="center"/>
              <w:rPr>
                <w:rFonts w:ascii="Times New Roman" w:hAnsi="Times New Roman" w:cs="Times New Roman"/>
                <w:color w:val="000000" w:themeColor="text1"/>
                <w:lang w:val="fr-FR"/>
              </w:rPr>
            </w:pPr>
            <w:r w:rsidRPr="005D5A73">
              <w:rPr>
                <w:rFonts w:ascii="Times New Roman" w:hAnsi="Times New Roman" w:cs="Times New Roman"/>
                <w:color w:val="000000" w:themeColor="text1"/>
                <w:lang w:val="fr-FR"/>
              </w:rPr>
              <w:t>INSBU</w:t>
            </w:r>
          </w:p>
        </w:tc>
        <w:tc>
          <w:tcPr>
            <w:tcW w:w="6934" w:type="dxa"/>
          </w:tcPr>
          <w:p w14:paraId="0636DE0C" w14:textId="415B0C42" w:rsidR="00A25825" w:rsidRPr="005D5A73" w:rsidRDefault="00A25825" w:rsidP="00D51B19">
            <w:pPr>
              <w:jc w:val="left"/>
              <w:rPr>
                <w:rFonts w:ascii="Times New Roman" w:hAnsi="Times New Roman" w:cs="Times New Roman"/>
                <w:color w:val="000000" w:themeColor="text1"/>
                <w:lang w:val="fr-FR"/>
              </w:rPr>
            </w:pPr>
            <w:r w:rsidRPr="005D5A73">
              <w:rPr>
                <w:rFonts w:ascii="Times New Roman" w:hAnsi="Times New Roman" w:cs="Times New Roman"/>
                <w:color w:val="000000" w:themeColor="text1"/>
                <w:lang w:val="fr-FR"/>
              </w:rPr>
              <w:t>Institut National de la Statistique du Burundi</w:t>
            </w:r>
          </w:p>
        </w:tc>
      </w:tr>
      <w:tr w:rsidR="00D51B19" w:rsidRPr="005D5A73" w14:paraId="3004942D" w14:textId="77777777" w:rsidTr="00525C6E">
        <w:tc>
          <w:tcPr>
            <w:tcW w:w="1560" w:type="dxa"/>
          </w:tcPr>
          <w:p w14:paraId="032530CE"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MENRS</w:t>
            </w:r>
          </w:p>
        </w:tc>
        <w:tc>
          <w:tcPr>
            <w:tcW w:w="6934" w:type="dxa"/>
          </w:tcPr>
          <w:p w14:paraId="44CE0E3A" w14:textId="61BD66A2"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Ministère </w:t>
            </w:r>
            <w:r w:rsidR="00172F0A"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72F0A" w:rsidRPr="005D5A73">
              <w:rPr>
                <w:rFonts w:ascii="Times New Roman" w:hAnsi="Times New Roman" w:cs="Times New Roman"/>
                <w:lang w:val="fr-FR"/>
              </w:rPr>
              <w:t>l</w:t>
            </w:r>
            <w:r w:rsidR="00A25825" w:rsidRPr="005D5A73">
              <w:rPr>
                <w:rFonts w:ascii="Times New Roman" w:hAnsi="Times New Roman" w:cs="Times New Roman"/>
                <w:lang w:val="fr-FR"/>
              </w:rPr>
              <w:t>’</w:t>
            </w:r>
            <w:r w:rsidR="00172F0A" w:rsidRPr="005D5A73">
              <w:rPr>
                <w:rFonts w:ascii="Times New Roman" w:hAnsi="Times New Roman" w:cs="Times New Roman"/>
                <w:lang w:val="fr-FR"/>
              </w:rPr>
              <w:t>E</w:t>
            </w:r>
            <w:r w:rsidR="00A25825" w:rsidRPr="005D5A73">
              <w:rPr>
                <w:rFonts w:ascii="Times New Roman" w:hAnsi="Times New Roman" w:cs="Times New Roman"/>
                <w:lang w:val="fr-FR"/>
              </w:rPr>
              <w:t xml:space="preserve">ducation Nationale </w:t>
            </w:r>
            <w:r w:rsidR="00172F0A"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172F0A" w:rsidRPr="005D5A73">
              <w:rPr>
                <w:rFonts w:ascii="Times New Roman" w:hAnsi="Times New Roman" w:cs="Times New Roman"/>
                <w:lang w:val="fr-FR"/>
              </w:rPr>
              <w:t>de</w:t>
            </w:r>
            <w:r w:rsidR="00A25825" w:rsidRPr="005D5A73">
              <w:rPr>
                <w:rFonts w:ascii="Times New Roman" w:hAnsi="Times New Roman" w:cs="Times New Roman"/>
                <w:lang w:val="fr-FR"/>
              </w:rPr>
              <w:t xml:space="preserve"> </w:t>
            </w:r>
            <w:r w:rsidR="00172F0A" w:rsidRPr="005D5A73">
              <w:rPr>
                <w:rFonts w:ascii="Times New Roman" w:hAnsi="Times New Roman" w:cs="Times New Roman"/>
                <w:lang w:val="fr-FR"/>
              </w:rPr>
              <w:t>l</w:t>
            </w:r>
            <w:r w:rsidR="00A25825" w:rsidRPr="005D5A73">
              <w:rPr>
                <w:rFonts w:ascii="Times New Roman" w:hAnsi="Times New Roman" w:cs="Times New Roman"/>
                <w:lang w:val="fr-FR"/>
              </w:rPr>
              <w:t>a Recherche Scientifique</w:t>
            </w:r>
          </w:p>
        </w:tc>
      </w:tr>
      <w:tr w:rsidR="00B5449A" w:rsidRPr="005D5A73" w14:paraId="6E3D098D" w14:textId="77777777" w:rsidTr="00525C6E">
        <w:tc>
          <w:tcPr>
            <w:tcW w:w="1560" w:type="dxa"/>
          </w:tcPr>
          <w:p w14:paraId="3C381242" w14:textId="14D301C5" w:rsidR="00B5449A" w:rsidRPr="005D5A73" w:rsidRDefault="00B5449A" w:rsidP="00460645">
            <w:pPr>
              <w:jc w:val="center"/>
              <w:rPr>
                <w:rFonts w:ascii="Times New Roman" w:hAnsi="Times New Roman" w:cs="Times New Roman"/>
                <w:lang w:val="fr-FR"/>
              </w:rPr>
            </w:pPr>
            <w:r w:rsidRPr="005D5A73">
              <w:rPr>
                <w:rFonts w:ascii="Times New Roman" w:hAnsi="Times New Roman" w:cs="Times New Roman"/>
                <w:lang w:val="fr-FR"/>
              </w:rPr>
              <w:t>MIDCSP</w:t>
            </w:r>
          </w:p>
        </w:tc>
        <w:tc>
          <w:tcPr>
            <w:tcW w:w="6934" w:type="dxa"/>
          </w:tcPr>
          <w:p w14:paraId="4E214ABD" w14:textId="2B282D2A" w:rsidR="00B5449A" w:rsidRPr="005D5A73" w:rsidRDefault="00B5449A" w:rsidP="00D51B19">
            <w:pPr>
              <w:jc w:val="left"/>
              <w:rPr>
                <w:rFonts w:ascii="Times New Roman" w:hAnsi="Times New Roman" w:cs="Times New Roman"/>
                <w:lang w:val="fr-FR"/>
              </w:rPr>
            </w:pPr>
            <w:r w:rsidRPr="005D5A73">
              <w:rPr>
                <w:rFonts w:ascii="Times New Roman" w:hAnsi="Times New Roman" w:cs="Times New Roman"/>
                <w:lang w:val="fr-FR"/>
              </w:rPr>
              <w:t xml:space="preserve">Ministère </w:t>
            </w:r>
            <w:r w:rsidR="000C0CC8"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Pr="005D5A73">
              <w:rPr>
                <w:rFonts w:ascii="Times New Roman" w:hAnsi="Times New Roman" w:cs="Times New Roman"/>
                <w:lang w:val="fr-FR"/>
              </w:rPr>
              <w:t>l’Intérieur</w:t>
            </w:r>
            <w:r w:rsidR="00A25825" w:rsidRPr="005D5A73">
              <w:rPr>
                <w:rFonts w:ascii="Times New Roman" w:hAnsi="Times New Roman" w:cs="Times New Roman"/>
                <w:lang w:val="fr-FR"/>
              </w:rPr>
              <w:t xml:space="preserve">, </w:t>
            </w:r>
            <w:r w:rsidR="000C0CC8" w:rsidRPr="005D5A73">
              <w:rPr>
                <w:rFonts w:ascii="Times New Roman" w:hAnsi="Times New Roman" w:cs="Times New Roman"/>
                <w:lang w:val="fr-FR"/>
              </w:rPr>
              <w:t>d</w:t>
            </w:r>
            <w:r w:rsidR="00A25825" w:rsidRPr="005D5A73">
              <w:rPr>
                <w:rFonts w:ascii="Times New Roman" w:hAnsi="Times New Roman" w:cs="Times New Roman"/>
                <w:lang w:val="fr-FR"/>
              </w:rPr>
              <w:t xml:space="preserve">u Développement Communautaire </w:t>
            </w:r>
            <w:r w:rsidR="000C0CC8"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0C0CC8"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0C0CC8" w:rsidRPr="005D5A73">
              <w:rPr>
                <w:rFonts w:ascii="Times New Roman" w:hAnsi="Times New Roman" w:cs="Times New Roman"/>
                <w:lang w:val="fr-FR"/>
              </w:rPr>
              <w:t>l</w:t>
            </w:r>
            <w:r w:rsidR="00A25825" w:rsidRPr="005D5A73">
              <w:rPr>
                <w:rFonts w:ascii="Times New Roman" w:hAnsi="Times New Roman" w:cs="Times New Roman"/>
                <w:lang w:val="fr-FR"/>
              </w:rPr>
              <w:t>a Sécurité Publique</w:t>
            </w:r>
          </w:p>
        </w:tc>
      </w:tr>
      <w:tr w:rsidR="000A7C9C" w:rsidRPr="005D5A73" w14:paraId="72166C8A" w14:textId="77777777" w:rsidTr="00525C6E">
        <w:tc>
          <w:tcPr>
            <w:tcW w:w="1560" w:type="dxa"/>
          </w:tcPr>
          <w:p w14:paraId="1BC061C5" w14:textId="788D5BC6" w:rsidR="000A7C9C" w:rsidRPr="005D5A73" w:rsidRDefault="000A7C9C" w:rsidP="00460645">
            <w:pPr>
              <w:jc w:val="center"/>
              <w:rPr>
                <w:rFonts w:ascii="Times New Roman" w:hAnsi="Times New Roman" w:cs="Times New Roman"/>
                <w:lang w:val="fr-FR"/>
              </w:rPr>
            </w:pPr>
            <w:r w:rsidRPr="005D5A73">
              <w:rPr>
                <w:rFonts w:ascii="Times New Roman" w:hAnsi="Times New Roman" w:cs="Times New Roman"/>
                <w:lang w:val="fr-FR"/>
              </w:rPr>
              <w:t>MIELS</w:t>
            </w:r>
          </w:p>
        </w:tc>
        <w:tc>
          <w:tcPr>
            <w:tcW w:w="6934" w:type="dxa"/>
          </w:tcPr>
          <w:p w14:paraId="3E738DDF" w14:textId="35A7ABEF" w:rsidR="000A7C9C" w:rsidRPr="005D5A73" w:rsidRDefault="00622323" w:rsidP="00D51B19">
            <w:pPr>
              <w:jc w:val="left"/>
              <w:rPr>
                <w:rFonts w:ascii="Times New Roman" w:hAnsi="Times New Roman" w:cs="Times New Roman"/>
                <w:lang w:val="fr-FR"/>
              </w:rPr>
            </w:pPr>
            <w:r w:rsidRPr="005D5A73">
              <w:rPr>
                <w:rFonts w:ascii="Times New Roman" w:hAnsi="Times New Roman" w:cs="Times New Roman"/>
                <w:lang w:val="fr-FR"/>
              </w:rPr>
              <w:t xml:space="preserve">Ministère </w:t>
            </w:r>
            <w:r w:rsidR="000C0CC8" w:rsidRPr="005D5A73">
              <w:rPr>
                <w:rFonts w:ascii="Times New Roman" w:hAnsi="Times New Roman" w:cs="Times New Roman"/>
                <w:lang w:val="fr-FR"/>
              </w:rPr>
              <w:t>d</w:t>
            </w:r>
            <w:r w:rsidR="00A25825" w:rsidRPr="005D5A73">
              <w:rPr>
                <w:rFonts w:ascii="Times New Roman" w:hAnsi="Times New Roman" w:cs="Times New Roman"/>
                <w:lang w:val="fr-FR"/>
              </w:rPr>
              <w:t xml:space="preserve">es Infrastructures, </w:t>
            </w:r>
            <w:r w:rsidR="000C0CC8"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0C0CC8" w:rsidRPr="005D5A73">
              <w:rPr>
                <w:rFonts w:ascii="Times New Roman" w:hAnsi="Times New Roman" w:cs="Times New Roman"/>
                <w:lang w:val="fr-FR"/>
              </w:rPr>
              <w:t>l</w:t>
            </w:r>
            <w:r w:rsidR="00A25825" w:rsidRPr="005D5A73">
              <w:rPr>
                <w:rFonts w:ascii="Times New Roman" w:hAnsi="Times New Roman" w:cs="Times New Roman"/>
                <w:lang w:val="fr-FR"/>
              </w:rPr>
              <w:t>’</w:t>
            </w:r>
            <w:r w:rsidR="000C0CC8" w:rsidRPr="005D5A73">
              <w:rPr>
                <w:rFonts w:ascii="Times New Roman" w:hAnsi="Times New Roman" w:cs="Times New Roman"/>
                <w:lang w:val="fr-FR"/>
              </w:rPr>
              <w:t>E</w:t>
            </w:r>
            <w:r w:rsidR="00A25825" w:rsidRPr="005D5A73">
              <w:rPr>
                <w:rFonts w:ascii="Times New Roman" w:hAnsi="Times New Roman" w:cs="Times New Roman"/>
                <w:lang w:val="fr-FR"/>
              </w:rPr>
              <w:t xml:space="preserve">quipement </w:t>
            </w:r>
            <w:r w:rsidR="000C0CC8" w:rsidRPr="005D5A73">
              <w:rPr>
                <w:rFonts w:ascii="Times New Roman" w:hAnsi="Times New Roman" w:cs="Times New Roman"/>
                <w:lang w:val="fr-FR"/>
              </w:rPr>
              <w:t>e</w:t>
            </w:r>
            <w:r w:rsidR="00A25825" w:rsidRPr="005D5A73">
              <w:rPr>
                <w:rFonts w:ascii="Times New Roman" w:hAnsi="Times New Roman" w:cs="Times New Roman"/>
                <w:lang w:val="fr-FR"/>
              </w:rPr>
              <w:t>t</w:t>
            </w:r>
            <w:r w:rsidR="000C0CC8" w:rsidRPr="005D5A73">
              <w:rPr>
                <w:rFonts w:ascii="Times New Roman" w:hAnsi="Times New Roman" w:cs="Times New Roman"/>
                <w:lang w:val="fr-FR"/>
              </w:rPr>
              <w:t xml:space="preserve"> des </w:t>
            </w:r>
            <w:r w:rsidR="00A25825" w:rsidRPr="005D5A73">
              <w:rPr>
                <w:rFonts w:ascii="Times New Roman" w:hAnsi="Times New Roman" w:cs="Times New Roman"/>
                <w:lang w:val="fr-FR"/>
              </w:rPr>
              <w:t xml:space="preserve"> Logements Sociaux</w:t>
            </w:r>
          </w:p>
        </w:tc>
      </w:tr>
      <w:tr w:rsidR="00D51B19" w:rsidRPr="005D5A73" w14:paraId="7DC9221C" w14:textId="77777777" w:rsidTr="00525C6E">
        <w:tc>
          <w:tcPr>
            <w:tcW w:w="1560" w:type="dxa"/>
          </w:tcPr>
          <w:p w14:paraId="3AB5494E"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color w:val="000000" w:themeColor="text1"/>
                <w:lang w:val="fr-FR"/>
              </w:rPr>
              <w:t>MINEAGRIE</w:t>
            </w:r>
          </w:p>
        </w:tc>
        <w:tc>
          <w:tcPr>
            <w:tcW w:w="6934" w:type="dxa"/>
          </w:tcPr>
          <w:p w14:paraId="57CA0FB3" w14:textId="59656B0B"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color w:val="000000" w:themeColor="text1"/>
                <w:lang w:val="fr-FR"/>
              </w:rPr>
              <w:t xml:space="preserve">Ministère </w:t>
            </w:r>
            <w:r w:rsidR="00425D0E" w:rsidRPr="005D5A73">
              <w:rPr>
                <w:rFonts w:ascii="Times New Roman" w:hAnsi="Times New Roman" w:cs="Times New Roman"/>
                <w:color w:val="000000" w:themeColor="text1"/>
                <w:lang w:val="fr-FR"/>
              </w:rPr>
              <w:t>d</w:t>
            </w:r>
            <w:r w:rsidR="00A25825" w:rsidRPr="005D5A73">
              <w:rPr>
                <w:rFonts w:ascii="Times New Roman" w:hAnsi="Times New Roman" w:cs="Times New Roman"/>
                <w:color w:val="000000" w:themeColor="text1"/>
                <w:lang w:val="fr-FR"/>
              </w:rPr>
              <w:t xml:space="preserve">e </w:t>
            </w:r>
            <w:r w:rsidRPr="005D5A73">
              <w:rPr>
                <w:rFonts w:ascii="Times New Roman" w:hAnsi="Times New Roman" w:cs="Times New Roman"/>
                <w:color w:val="000000" w:themeColor="text1"/>
                <w:lang w:val="fr-FR"/>
              </w:rPr>
              <w:t>l'Environnement</w:t>
            </w:r>
            <w:r w:rsidR="00A25825" w:rsidRPr="005D5A73">
              <w:rPr>
                <w:rFonts w:ascii="Times New Roman" w:hAnsi="Times New Roman" w:cs="Times New Roman"/>
                <w:color w:val="000000" w:themeColor="text1"/>
                <w:lang w:val="fr-FR"/>
              </w:rPr>
              <w:t xml:space="preserve">, </w:t>
            </w:r>
            <w:r w:rsidR="00425D0E" w:rsidRPr="005D5A73">
              <w:rPr>
                <w:rFonts w:ascii="Times New Roman" w:hAnsi="Times New Roman" w:cs="Times New Roman"/>
                <w:color w:val="000000" w:themeColor="text1"/>
                <w:lang w:val="fr-FR"/>
              </w:rPr>
              <w:t>d</w:t>
            </w:r>
            <w:r w:rsidR="00A25825" w:rsidRPr="005D5A73">
              <w:rPr>
                <w:rFonts w:ascii="Times New Roman" w:hAnsi="Times New Roman" w:cs="Times New Roman"/>
                <w:color w:val="000000" w:themeColor="text1"/>
                <w:lang w:val="fr-FR"/>
              </w:rPr>
              <w:t xml:space="preserve">e </w:t>
            </w:r>
            <w:r w:rsidR="000C0CC8" w:rsidRPr="005D5A73">
              <w:rPr>
                <w:rFonts w:ascii="Times New Roman" w:hAnsi="Times New Roman" w:cs="Times New Roman"/>
                <w:color w:val="000000" w:themeColor="text1"/>
                <w:lang w:val="fr-FR"/>
              </w:rPr>
              <w:t>l</w:t>
            </w:r>
            <w:r w:rsidR="00A25825" w:rsidRPr="005D5A73">
              <w:rPr>
                <w:rFonts w:ascii="Times New Roman" w:hAnsi="Times New Roman" w:cs="Times New Roman"/>
                <w:color w:val="000000" w:themeColor="text1"/>
                <w:lang w:val="fr-FR"/>
              </w:rPr>
              <w:t>'</w:t>
            </w:r>
            <w:r w:rsidR="000C0CC8" w:rsidRPr="005D5A73">
              <w:rPr>
                <w:rFonts w:ascii="Times New Roman" w:hAnsi="Times New Roman" w:cs="Times New Roman"/>
                <w:color w:val="000000" w:themeColor="text1"/>
                <w:lang w:val="fr-FR"/>
              </w:rPr>
              <w:t>A</w:t>
            </w:r>
            <w:r w:rsidR="00A25825" w:rsidRPr="005D5A73">
              <w:rPr>
                <w:rFonts w:ascii="Times New Roman" w:hAnsi="Times New Roman" w:cs="Times New Roman"/>
                <w:color w:val="000000" w:themeColor="text1"/>
                <w:lang w:val="fr-FR"/>
              </w:rPr>
              <w:t xml:space="preserve">griculture </w:t>
            </w:r>
            <w:r w:rsidR="00425D0E" w:rsidRPr="005D5A73">
              <w:rPr>
                <w:rFonts w:ascii="Times New Roman" w:hAnsi="Times New Roman" w:cs="Times New Roman"/>
                <w:color w:val="000000" w:themeColor="text1"/>
                <w:lang w:val="fr-FR"/>
              </w:rPr>
              <w:t>e</w:t>
            </w:r>
            <w:r w:rsidR="00A25825" w:rsidRPr="005D5A73">
              <w:rPr>
                <w:rFonts w:ascii="Times New Roman" w:hAnsi="Times New Roman" w:cs="Times New Roman"/>
                <w:color w:val="000000" w:themeColor="text1"/>
                <w:lang w:val="fr-FR"/>
              </w:rPr>
              <w:t xml:space="preserve">t </w:t>
            </w:r>
            <w:r w:rsidR="00425D0E" w:rsidRPr="005D5A73">
              <w:rPr>
                <w:rFonts w:ascii="Times New Roman" w:hAnsi="Times New Roman" w:cs="Times New Roman"/>
                <w:color w:val="000000" w:themeColor="text1"/>
                <w:lang w:val="fr-FR"/>
              </w:rPr>
              <w:t>d</w:t>
            </w:r>
            <w:r w:rsidR="00A25825" w:rsidRPr="005D5A73">
              <w:rPr>
                <w:rFonts w:ascii="Times New Roman" w:hAnsi="Times New Roman" w:cs="Times New Roman"/>
                <w:color w:val="000000" w:themeColor="text1"/>
                <w:lang w:val="fr-FR"/>
              </w:rPr>
              <w:t xml:space="preserve">e </w:t>
            </w:r>
            <w:r w:rsidR="00425D0E" w:rsidRPr="005D5A73">
              <w:rPr>
                <w:rFonts w:ascii="Times New Roman" w:hAnsi="Times New Roman" w:cs="Times New Roman"/>
                <w:color w:val="000000" w:themeColor="text1"/>
                <w:lang w:val="fr-FR"/>
              </w:rPr>
              <w:t>l</w:t>
            </w:r>
            <w:r w:rsidR="00A25825" w:rsidRPr="005D5A73">
              <w:rPr>
                <w:rFonts w:ascii="Times New Roman" w:hAnsi="Times New Roman" w:cs="Times New Roman"/>
                <w:color w:val="000000" w:themeColor="text1"/>
                <w:lang w:val="fr-FR"/>
              </w:rPr>
              <w:t>'</w:t>
            </w:r>
            <w:r w:rsidR="00425D0E" w:rsidRPr="005D5A73">
              <w:rPr>
                <w:rFonts w:ascii="Times New Roman" w:hAnsi="Times New Roman" w:cs="Times New Roman"/>
                <w:color w:val="000000" w:themeColor="text1"/>
                <w:lang w:val="fr-FR"/>
              </w:rPr>
              <w:t>E</w:t>
            </w:r>
            <w:r w:rsidR="00A25825" w:rsidRPr="005D5A73">
              <w:rPr>
                <w:rFonts w:ascii="Times New Roman" w:hAnsi="Times New Roman" w:cs="Times New Roman"/>
                <w:color w:val="000000" w:themeColor="text1"/>
                <w:lang w:val="fr-FR"/>
              </w:rPr>
              <w:t>levage</w:t>
            </w:r>
          </w:p>
        </w:tc>
      </w:tr>
      <w:tr w:rsidR="00D51B19" w:rsidRPr="005D5A73" w14:paraId="7AEBB104" w14:textId="77777777" w:rsidTr="00525C6E">
        <w:tc>
          <w:tcPr>
            <w:tcW w:w="1560" w:type="dxa"/>
          </w:tcPr>
          <w:p w14:paraId="282E9571"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color w:val="000000" w:themeColor="text1"/>
                <w:lang w:val="fr-FR"/>
              </w:rPr>
              <w:t>MFP</w:t>
            </w:r>
          </w:p>
        </w:tc>
        <w:tc>
          <w:tcPr>
            <w:tcW w:w="6934" w:type="dxa"/>
          </w:tcPr>
          <w:p w14:paraId="1E27E0E7" w14:textId="4797C565"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color w:val="000000" w:themeColor="text1"/>
                <w:lang w:val="fr-FR"/>
              </w:rPr>
              <w:t xml:space="preserve">Mutuelle </w:t>
            </w:r>
            <w:r w:rsidR="00163A8E" w:rsidRPr="005D5A73">
              <w:rPr>
                <w:rFonts w:ascii="Times New Roman" w:hAnsi="Times New Roman" w:cs="Times New Roman"/>
                <w:color w:val="000000" w:themeColor="text1"/>
                <w:lang w:val="fr-FR"/>
              </w:rPr>
              <w:t>d</w:t>
            </w:r>
            <w:r w:rsidR="00A25825" w:rsidRPr="005D5A73">
              <w:rPr>
                <w:rFonts w:ascii="Times New Roman" w:hAnsi="Times New Roman" w:cs="Times New Roman"/>
                <w:color w:val="000000" w:themeColor="text1"/>
                <w:lang w:val="fr-FR"/>
              </w:rPr>
              <w:t xml:space="preserve">e </w:t>
            </w:r>
            <w:r w:rsidR="000C0CC8" w:rsidRPr="005D5A73">
              <w:rPr>
                <w:rFonts w:ascii="Times New Roman" w:hAnsi="Times New Roman" w:cs="Times New Roman"/>
                <w:color w:val="000000" w:themeColor="text1"/>
                <w:lang w:val="fr-FR"/>
              </w:rPr>
              <w:t>l</w:t>
            </w:r>
            <w:r w:rsidR="00A25825" w:rsidRPr="005D5A73">
              <w:rPr>
                <w:rFonts w:ascii="Times New Roman" w:hAnsi="Times New Roman" w:cs="Times New Roman"/>
                <w:color w:val="000000" w:themeColor="text1"/>
                <w:lang w:val="fr-FR"/>
              </w:rPr>
              <w:t>a Fonction Publique</w:t>
            </w:r>
          </w:p>
        </w:tc>
      </w:tr>
      <w:tr w:rsidR="00D51B19" w:rsidRPr="005D5A73" w14:paraId="4122E96E" w14:textId="77777777" w:rsidTr="00525C6E">
        <w:tc>
          <w:tcPr>
            <w:tcW w:w="1560" w:type="dxa"/>
          </w:tcPr>
          <w:p w14:paraId="3EF2E203"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color w:val="000000" w:themeColor="text1"/>
                <w:lang w:val="fr-FR"/>
              </w:rPr>
              <w:t>MFPTE</w:t>
            </w:r>
          </w:p>
        </w:tc>
        <w:tc>
          <w:tcPr>
            <w:tcW w:w="6934" w:type="dxa"/>
          </w:tcPr>
          <w:p w14:paraId="06D554CD" w14:textId="66076A8E"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color w:val="000000" w:themeColor="text1"/>
                <w:lang w:val="fr-FR"/>
              </w:rPr>
              <w:t xml:space="preserve">Ministère </w:t>
            </w:r>
            <w:r w:rsidR="00163A8E" w:rsidRPr="005D5A73">
              <w:rPr>
                <w:rFonts w:ascii="Times New Roman" w:hAnsi="Times New Roman" w:cs="Times New Roman"/>
                <w:color w:val="000000" w:themeColor="text1"/>
                <w:lang w:val="fr-FR"/>
              </w:rPr>
              <w:t>d</w:t>
            </w:r>
            <w:r w:rsidR="00A25825" w:rsidRPr="005D5A73">
              <w:rPr>
                <w:rFonts w:ascii="Times New Roman" w:hAnsi="Times New Roman" w:cs="Times New Roman"/>
                <w:color w:val="000000" w:themeColor="text1"/>
                <w:lang w:val="fr-FR"/>
              </w:rPr>
              <w:t xml:space="preserve">e </w:t>
            </w:r>
            <w:r w:rsidR="00163A8E" w:rsidRPr="005D5A73">
              <w:rPr>
                <w:rFonts w:ascii="Times New Roman" w:hAnsi="Times New Roman" w:cs="Times New Roman"/>
                <w:color w:val="000000" w:themeColor="text1"/>
                <w:lang w:val="fr-FR"/>
              </w:rPr>
              <w:t>l</w:t>
            </w:r>
            <w:r w:rsidR="00A25825" w:rsidRPr="005D5A73">
              <w:rPr>
                <w:rFonts w:ascii="Times New Roman" w:hAnsi="Times New Roman" w:cs="Times New Roman"/>
                <w:color w:val="000000" w:themeColor="text1"/>
                <w:lang w:val="fr-FR"/>
              </w:rPr>
              <w:t xml:space="preserve">a Fonction Publique, </w:t>
            </w:r>
            <w:r w:rsidR="00163A8E" w:rsidRPr="005D5A73">
              <w:rPr>
                <w:rFonts w:ascii="Times New Roman" w:hAnsi="Times New Roman" w:cs="Times New Roman"/>
                <w:color w:val="000000" w:themeColor="text1"/>
                <w:lang w:val="fr-FR"/>
              </w:rPr>
              <w:t>d</w:t>
            </w:r>
            <w:r w:rsidR="00A25825" w:rsidRPr="005D5A73">
              <w:rPr>
                <w:rFonts w:ascii="Times New Roman" w:hAnsi="Times New Roman" w:cs="Times New Roman"/>
                <w:color w:val="000000" w:themeColor="text1"/>
                <w:lang w:val="fr-FR"/>
              </w:rPr>
              <w:t xml:space="preserve">u Travail </w:t>
            </w:r>
            <w:r w:rsidR="00163A8E" w:rsidRPr="005D5A73">
              <w:rPr>
                <w:rFonts w:ascii="Times New Roman" w:hAnsi="Times New Roman" w:cs="Times New Roman"/>
                <w:color w:val="000000" w:themeColor="text1"/>
                <w:lang w:val="fr-FR"/>
              </w:rPr>
              <w:t>e</w:t>
            </w:r>
            <w:r w:rsidR="00A25825" w:rsidRPr="005D5A73">
              <w:rPr>
                <w:rFonts w:ascii="Times New Roman" w:hAnsi="Times New Roman" w:cs="Times New Roman"/>
                <w:color w:val="000000" w:themeColor="text1"/>
                <w:lang w:val="fr-FR"/>
              </w:rPr>
              <w:t xml:space="preserve">t </w:t>
            </w:r>
            <w:r w:rsidR="00163A8E" w:rsidRPr="005D5A73">
              <w:rPr>
                <w:rFonts w:ascii="Times New Roman" w:hAnsi="Times New Roman" w:cs="Times New Roman"/>
                <w:color w:val="000000" w:themeColor="text1"/>
                <w:lang w:val="fr-FR"/>
              </w:rPr>
              <w:t>d</w:t>
            </w:r>
            <w:r w:rsidR="00A25825" w:rsidRPr="005D5A73">
              <w:rPr>
                <w:rFonts w:ascii="Times New Roman" w:hAnsi="Times New Roman" w:cs="Times New Roman"/>
                <w:color w:val="000000" w:themeColor="text1"/>
                <w:lang w:val="fr-FR"/>
              </w:rPr>
              <w:t xml:space="preserve">e </w:t>
            </w:r>
            <w:r w:rsidR="00163A8E" w:rsidRPr="005D5A73">
              <w:rPr>
                <w:rFonts w:ascii="Times New Roman" w:hAnsi="Times New Roman" w:cs="Times New Roman"/>
                <w:color w:val="000000" w:themeColor="text1"/>
                <w:lang w:val="fr-FR"/>
              </w:rPr>
              <w:t>l</w:t>
            </w:r>
            <w:r w:rsidR="00A25825" w:rsidRPr="005D5A73">
              <w:rPr>
                <w:rFonts w:ascii="Times New Roman" w:hAnsi="Times New Roman" w:cs="Times New Roman"/>
                <w:color w:val="000000" w:themeColor="text1"/>
                <w:lang w:val="fr-FR"/>
              </w:rPr>
              <w:t>’</w:t>
            </w:r>
            <w:r w:rsidR="00163A8E" w:rsidRPr="005D5A73">
              <w:rPr>
                <w:rFonts w:ascii="Times New Roman" w:hAnsi="Times New Roman" w:cs="Times New Roman"/>
                <w:color w:val="000000" w:themeColor="text1"/>
                <w:lang w:val="fr-FR"/>
              </w:rPr>
              <w:t>E</w:t>
            </w:r>
            <w:r w:rsidR="00A25825" w:rsidRPr="005D5A73">
              <w:rPr>
                <w:rFonts w:ascii="Times New Roman" w:hAnsi="Times New Roman" w:cs="Times New Roman"/>
                <w:color w:val="000000" w:themeColor="text1"/>
                <w:lang w:val="fr-FR"/>
              </w:rPr>
              <w:t>mploi</w:t>
            </w:r>
          </w:p>
        </w:tc>
      </w:tr>
      <w:tr w:rsidR="00D51B19" w:rsidRPr="005D5A73" w14:paraId="71AB81DA" w14:textId="77777777" w:rsidTr="00525C6E">
        <w:tc>
          <w:tcPr>
            <w:tcW w:w="1560" w:type="dxa"/>
          </w:tcPr>
          <w:p w14:paraId="7361FA33"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MSNASDPHG</w:t>
            </w:r>
          </w:p>
        </w:tc>
        <w:tc>
          <w:tcPr>
            <w:tcW w:w="6934" w:type="dxa"/>
          </w:tcPr>
          <w:p w14:paraId="10C85D2F" w14:textId="6A98CF7A"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Ministère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a Solidarité Nationale,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es Affaires Sociales,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es Droits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a Personne Humaine </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u Genre</w:t>
            </w:r>
          </w:p>
        </w:tc>
      </w:tr>
      <w:tr w:rsidR="00D51B19" w:rsidRPr="005D5A73" w14:paraId="6B01F9AF" w14:textId="77777777" w:rsidTr="00525C6E">
        <w:tc>
          <w:tcPr>
            <w:tcW w:w="1560" w:type="dxa"/>
          </w:tcPr>
          <w:p w14:paraId="5BA187B9"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MSP</w:t>
            </w:r>
          </w:p>
        </w:tc>
        <w:tc>
          <w:tcPr>
            <w:tcW w:w="6934" w:type="dxa"/>
          </w:tcPr>
          <w:p w14:paraId="5EE0A40A" w14:textId="790B890C"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Mutuelle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es Entreprises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u Secteur Privé</w:t>
            </w:r>
          </w:p>
        </w:tc>
      </w:tr>
      <w:tr w:rsidR="00D51B19" w:rsidRPr="005D5A73" w14:paraId="6F1257E2" w14:textId="77777777" w:rsidTr="00525C6E">
        <w:tc>
          <w:tcPr>
            <w:tcW w:w="1560" w:type="dxa"/>
          </w:tcPr>
          <w:p w14:paraId="45D4978C"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MSPLS</w:t>
            </w:r>
          </w:p>
        </w:tc>
        <w:tc>
          <w:tcPr>
            <w:tcW w:w="6934" w:type="dxa"/>
          </w:tcPr>
          <w:p w14:paraId="07C6C222" w14:textId="6371C503"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Ministère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a </w:t>
            </w:r>
            <w:r w:rsidRPr="005D5A73">
              <w:rPr>
                <w:rFonts w:ascii="Times New Roman" w:hAnsi="Times New Roman" w:cs="Times New Roman"/>
                <w:lang w:val="fr-FR"/>
              </w:rPr>
              <w:t xml:space="preserve">Santé </w:t>
            </w:r>
            <w:r w:rsidR="00A25825" w:rsidRPr="005D5A73">
              <w:rPr>
                <w:rFonts w:ascii="Times New Roman" w:hAnsi="Times New Roman" w:cs="Times New Roman"/>
                <w:lang w:val="fr-FR"/>
              </w:rPr>
              <w:t xml:space="preserve">Publique </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a Lutte Contre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e </w:t>
            </w:r>
            <w:r w:rsidRPr="005D5A73">
              <w:rPr>
                <w:rFonts w:ascii="Times New Roman" w:hAnsi="Times New Roman" w:cs="Times New Roman"/>
                <w:lang w:val="fr-FR"/>
              </w:rPr>
              <w:t>SIDA</w:t>
            </w:r>
          </w:p>
        </w:tc>
      </w:tr>
      <w:tr w:rsidR="00D51B19" w:rsidRPr="005D5A73" w14:paraId="60AC997A" w14:textId="77777777" w:rsidTr="00525C6E">
        <w:tc>
          <w:tcPr>
            <w:tcW w:w="1560" w:type="dxa"/>
          </w:tcPr>
          <w:p w14:paraId="2DC26885"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OBEM</w:t>
            </w:r>
          </w:p>
        </w:tc>
        <w:tc>
          <w:tcPr>
            <w:tcW w:w="6934" w:type="dxa"/>
          </w:tcPr>
          <w:p w14:paraId="1630940E" w14:textId="4AB436E7"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Office </w:t>
            </w:r>
            <w:r w:rsidR="00A25825" w:rsidRPr="005D5A73">
              <w:rPr>
                <w:rFonts w:ascii="Times New Roman" w:hAnsi="Times New Roman" w:cs="Times New Roman"/>
                <w:lang w:val="fr-FR"/>
              </w:rPr>
              <w:t xml:space="preserve">Burundais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mploi </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163A8E" w:rsidRPr="005D5A73">
              <w:rPr>
                <w:rFonts w:ascii="Times New Roman" w:hAnsi="Times New Roman" w:cs="Times New Roman"/>
                <w:lang w:val="fr-FR"/>
              </w:rPr>
              <w:t>de</w:t>
            </w:r>
            <w:r w:rsidR="00A25825" w:rsidRPr="005D5A73">
              <w:rPr>
                <w:rFonts w:ascii="Times New Roman" w:hAnsi="Times New Roman" w:cs="Times New Roman"/>
                <w:lang w:val="fr-FR"/>
              </w:rPr>
              <w:t xml:space="preserv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a Main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’œuvre</w:t>
            </w:r>
          </w:p>
        </w:tc>
      </w:tr>
      <w:tr w:rsidR="00A25825" w:rsidRPr="005D5A73" w14:paraId="6689413B" w14:textId="77777777" w:rsidTr="00525C6E">
        <w:tc>
          <w:tcPr>
            <w:tcW w:w="1560" w:type="dxa"/>
          </w:tcPr>
          <w:p w14:paraId="56BF16C6" w14:textId="733EBDB8" w:rsidR="00A25825" w:rsidRPr="005D5A73" w:rsidRDefault="00A25825" w:rsidP="00460645">
            <w:pPr>
              <w:jc w:val="center"/>
              <w:rPr>
                <w:rFonts w:ascii="Times New Roman" w:hAnsi="Times New Roman" w:cs="Times New Roman"/>
                <w:lang w:val="fr-FR"/>
              </w:rPr>
            </w:pPr>
            <w:r w:rsidRPr="005D5A73">
              <w:rPr>
                <w:rFonts w:ascii="Times New Roman" w:hAnsi="Times New Roman" w:cs="Times New Roman"/>
                <w:lang w:val="fr-FR"/>
              </w:rPr>
              <w:t>ODD</w:t>
            </w:r>
          </w:p>
        </w:tc>
        <w:tc>
          <w:tcPr>
            <w:tcW w:w="6934" w:type="dxa"/>
          </w:tcPr>
          <w:p w14:paraId="7BD99DD7" w14:textId="0AB19646" w:rsidR="00A25825" w:rsidRPr="005D5A73" w:rsidRDefault="00A25825" w:rsidP="00D51B19">
            <w:pPr>
              <w:jc w:val="left"/>
              <w:rPr>
                <w:rFonts w:ascii="Times New Roman" w:hAnsi="Times New Roman" w:cs="Times New Roman"/>
                <w:lang w:val="fr-FR"/>
              </w:rPr>
            </w:pPr>
            <w:r w:rsidRPr="005D5A73">
              <w:rPr>
                <w:rFonts w:ascii="Times New Roman" w:hAnsi="Times New Roman" w:cs="Times New Roman"/>
                <w:lang w:val="fr-FR"/>
              </w:rPr>
              <w:t>Objectifs de Développement Durable</w:t>
            </w:r>
          </w:p>
        </w:tc>
      </w:tr>
      <w:tr w:rsidR="00D51B19" w:rsidRPr="005D5A73" w14:paraId="79A5D68A" w14:textId="77777777" w:rsidTr="00525C6E">
        <w:tc>
          <w:tcPr>
            <w:tcW w:w="1560" w:type="dxa"/>
          </w:tcPr>
          <w:p w14:paraId="5888C698"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ONPR</w:t>
            </w:r>
          </w:p>
        </w:tc>
        <w:tc>
          <w:tcPr>
            <w:tcW w:w="6934" w:type="dxa"/>
          </w:tcPr>
          <w:p w14:paraId="123796EE" w14:textId="0A75F74E"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Office </w:t>
            </w:r>
            <w:r w:rsidR="00A25825" w:rsidRPr="005D5A73">
              <w:rPr>
                <w:rFonts w:ascii="Times New Roman" w:hAnsi="Times New Roman" w:cs="Times New Roman"/>
                <w:lang w:val="fr-FR"/>
              </w:rPr>
              <w:t xml:space="preserve">National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es Pensions </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t Risques </w:t>
            </w:r>
            <w:r w:rsidR="00163A8E" w:rsidRPr="005D5A73">
              <w:rPr>
                <w:rFonts w:ascii="Times New Roman" w:hAnsi="Times New Roman" w:cs="Times New Roman"/>
                <w:lang w:val="fr-FR"/>
              </w:rPr>
              <w:t>p</w:t>
            </w:r>
            <w:r w:rsidR="00A25825" w:rsidRPr="005D5A73">
              <w:rPr>
                <w:rFonts w:ascii="Times New Roman" w:hAnsi="Times New Roman" w:cs="Times New Roman"/>
                <w:lang w:val="fr-FR"/>
              </w:rPr>
              <w:t xml:space="preserve">rofessionnels </w:t>
            </w:r>
            <w:r w:rsidR="00266A51" w:rsidRPr="005D5A73">
              <w:rPr>
                <w:rFonts w:ascii="Times New Roman" w:hAnsi="Times New Roman" w:cs="Times New Roman"/>
                <w:lang w:val="fr-FR"/>
              </w:rPr>
              <w:t>des</w:t>
            </w:r>
            <w:r w:rsidR="000C0CC8" w:rsidRPr="005D5A73">
              <w:rPr>
                <w:rFonts w:ascii="Times New Roman" w:hAnsi="Times New Roman" w:cs="Times New Roman"/>
                <w:lang w:val="fr-FR"/>
              </w:rPr>
              <w:t xml:space="preserve"> </w:t>
            </w:r>
            <w:r w:rsidR="00163A8E" w:rsidRPr="005D5A73">
              <w:rPr>
                <w:rFonts w:ascii="Times New Roman" w:hAnsi="Times New Roman" w:cs="Times New Roman"/>
                <w:lang w:val="fr-FR"/>
              </w:rPr>
              <w:t>f</w:t>
            </w:r>
            <w:r w:rsidR="00A25825" w:rsidRPr="005D5A73">
              <w:rPr>
                <w:rFonts w:ascii="Times New Roman" w:hAnsi="Times New Roman" w:cs="Times New Roman"/>
                <w:lang w:val="fr-FR"/>
              </w:rPr>
              <w:t>onctionnaires,</w:t>
            </w:r>
            <w:r w:rsidR="00266A51" w:rsidRPr="005D5A73">
              <w:rPr>
                <w:rFonts w:ascii="Times New Roman" w:hAnsi="Times New Roman" w:cs="Times New Roman"/>
                <w:lang w:val="fr-FR"/>
              </w:rPr>
              <w:t>des</w:t>
            </w:r>
            <w:r w:rsidR="00A25825" w:rsidRPr="005D5A73">
              <w:rPr>
                <w:rFonts w:ascii="Times New Roman" w:hAnsi="Times New Roman" w:cs="Times New Roman"/>
                <w:lang w:val="fr-FR"/>
              </w:rPr>
              <w:t xml:space="preserve"> </w:t>
            </w:r>
            <w:r w:rsidR="00163A8E" w:rsidRPr="005D5A73">
              <w:rPr>
                <w:rFonts w:ascii="Times New Roman" w:hAnsi="Times New Roman" w:cs="Times New Roman"/>
                <w:lang w:val="fr-FR"/>
              </w:rPr>
              <w:t>m</w:t>
            </w:r>
            <w:r w:rsidR="00A25825" w:rsidRPr="005D5A73">
              <w:rPr>
                <w:rFonts w:ascii="Times New Roman" w:hAnsi="Times New Roman" w:cs="Times New Roman"/>
                <w:lang w:val="fr-FR"/>
              </w:rPr>
              <w:t xml:space="preserve">agistrats </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0C0CC8" w:rsidRPr="005D5A73">
              <w:rPr>
                <w:rFonts w:ascii="Times New Roman" w:hAnsi="Times New Roman" w:cs="Times New Roman"/>
                <w:lang w:val="fr-FR"/>
              </w:rPr>
              <w:t xml:space="preserve">des </w:t>
            </w:r>
            <w:r w:rsidR="00163A8E" w:rsidRPr="005D5A73">
              <w:rPr>
                <w:rFonts w:ascii="Times New Roman" w:hAnsi="Times New Roman" w:cs="Times New Roman"/>
                <w:lang w:val="fr-FR"/>
              </w:rPr>
              <w:t>a</w:t>
            </w:r>
            <w:r w:rsidR="00A25825" w:rsidRPr="005D5A73">
              <w:rPr>
                <w:rFonts w:ascii="Times New Roman" w:hAnsi="Times New Roman" w:cs="Times New Roman"/>
                <w:lang w:val="fr-FR"/>
              </w:rPr>
              <w:t xml:space="preserve">gents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'ordre </w:t>
            </w:r>
            <w:r w:rsidR="00163A8E" w:rsidRPr="005D5A73">
              <w:rPr>
                <w:rFonts w:ascii="Times New Roman" w:hAnsi="Times New Roman" w:cs="Times New Roman"/>
                <w:lang w:val="fr-FR"/>
              </w:rPr>
              <w:t>j</w:t>
            </w:r>
            <w:r w:rsidR="00A25825" w:rsidRPr="005D5A73">
              <w:rPr>
                <w:rFonts w:ascii="Times New Roman" w:hAnsi="Times New Roman" w:cs="Times New Roman"/>
                <w:lang w:val="fr-FR"/>
              </w:rPr>
              <w:t>udiciaire</w:t>
            </w:r>
          </w:p>
        </w:tc>
      </w:tr>
      <w:tr w:rsidR="00DE43BE" w:rsidRPr="005D5A73" w14:paraId="3723BD80" w14:textId="77777777" w:rsidTr="00525C6E">
        <w:tc>
          <w:tcPr>
            <w:tcW w:w="1560" w:type="dxa"/>
          </w:tcPr>
          <w:p w14:paraId="49F30F08" w14:textId="4E1EABAA" w:rsidR="00DE43BE" w:rsidRPr="005D5A73" w:rsidRDefault="00DE43BE" w:rsidP="00460645">
            <w:pPr>
              <w:jc w:val="center"/>
              <w:rPr>
                <w:rFonts w:ascii="Times New Roman" w:hAnsi="Times New Roman" w:cs="Times New Roman"/>
                <w:lang w:val="fr-FR"/>
              </w:rPr>
            </w:pPr>
            <w:r w:rsidRPr="005D5A73">
              <w:rPr>
                <w:rFonts w:ascii="Times New Roman" w:hAnsi="Times New Roman" w:cs="Times New Roman"/>
                <w:lang w:val="fr-FR"/>
              </w:rPr>
              <w:t>PAEEJ</w:t>
            </w:r>
          </w:p>
        </w:tc>
        <w:tc>
          <w:tcPr>
            <w:tcW w:w="6934" w:type="dxa"/>
          </w:tcPr>
          <w:p w14:paraId="0C947A47" w14:textId="76C61BEF" w:rsidR="00DE43BE" w:rsidRPr="005D5A73" w:rsidRDefault="00DE43BE" w:rsidP="00D51B19">
            <w:pPr>
              <w:jc w:val="left"/>
              <w:rPr>
                <w:rFonts w:ascii="Times New Roman" w:hAnsi="Times New Roman" w:cs="Times New Roman"/>
                <w:lang w:val="fr-FR"/>
              </w:rPr>
            </w:pPr>
            <w:r w:rsidRPr="005D5A73">
              <w:rPr>
                <w:rFonts w:ascii="Times New Roman" w:hAnsi="Times New Roman" w:cs="Times New Roman"/>
                <w:lang w:val="fr-FR"/>
              </w:rPr>
              <w:t xml:space="preserve">Programme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w:t>
            </w:r>
            <w:r w:rsidR="00163A8E" w:rsidRPr="005D5A73">
              <w:rPr>
                <w:rFonts w:ascii="Times New Roman" w:hAnsi="Times New Roman" w:cs="Times New Roman"/>
                <w:lang w:val="fr-FR"/>
              </w:rPr>
              <w:t>A</w:t>
            </w:r>
            <w:r w:rsidR="00A25825" w:rsidRPr="005D5A73">
              <w:rPr>
                <w:rFonts w:ascii="Times New Roman" w:hAnsi="Times New Roman" w:cs="Times New Roman"/>
                <w:lang w:val="fr-FR"/>
              </w:rPr>
              <w:t xml:space="preserve">utonomisation Economique </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mploi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es </w:t>
            </w:r>
            <w:r w:rsidRPr="005D5A73">
              <w:rPr>
                <w:rFonts w:ascii="Times New Roman" w:hAnsi="Times New Roman" w:cs="Times New Roman"/>
                <w:lang w:val="fr-FR"/>
              </w:rPr>
              <w:t>Jeunes</w:t>
            </w:r>
          </w:p>
        </w:tc>
      </w:tr>
      <w:tr w:rsidR="00D51B19" w:rsidRPr="005D5A73" w14:paraId="639D386E" w14:textId="77777777" w:rsidTr="00525C6E">
        <w:tc>
          <w:tcPr>
            <w:tcW w:w="1560" w:type="dxa"/>
          </w:tcPr>
          <w:p w14:paraId="6A24612B" w14:textId="77777777" w:rsidR="00D51B19" w:rsidRPr="005D5A73" w:rsidRDefault="00D51B19" w:rsidP="00460645">
            <w:pPr>
              <w:jc w:val="center"/>
              <w:rPr>
                <w:rFonts w:ascii="Times New Roman" w:hAnsi="Times New Roman" w:cs="Times New Roman"/>
                <w:lang w:val="fr-FR"/>
              </w:rPr>
            </w:pPr>
            <w:r w:rsidRPr="005D5A73">
              <w:rPr>
                <w:rFonts w:ascii="Times New Roman" w:hAnsi="Times New Roman" w:cs="Times New Roman"/>
                <w:lang w:val="fr-FR"/>
              </w:rPr>
              <w:t>PAMUSAB</w:t>
            </w:r>
          </w:p>
        </w:tc>
        <w:tc>
          <w:tcPr>
            <w:tcW w:w="6934" w:type="dxa"/>
          </w:tcPr>
          <w:p w14:paraId="10B0A456" w14:textId="5185C372" w:rsidR="00D51B19" w:rsidRPr="005D5A73" w:rsidRDefault="00D51B19" w:rsidP="00D51B19">
            <w:pPr>
              <w:jc w:val="left"/>
              <w:rPr>
                <w:rFonts w:ascii="Times New Roman" w:hAnsi="Times New Roman" w:cs="Times New Roman"/>
                <w:lang w:val="fr-FR"/>
              </w:rPr>
            </w:pPr>
            <w:r w:rsidRPr="005D5A73">
              <w:rPr>
                <w:rFonts w:ascii="Times New Roman" w:hAnsi="Times New Roman" w:cs="Times New Roman"/>
                <w:lang w:val="fr-FR"/>
              </w:rPr>
              <w:t xml:space="preserve">Plateforme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es Acteurs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es Mutuelles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Pr="005D5A73">
              <w:rPr>
                <w:rFonts w:ascii="Times New Roman" w:hAnsi="Times New Roman" w:cs="Times New Roman"/>
                <w:lang w:val="fr-FR"/>
              </w:rPr>
              <w:t xml:space="preserve">Santé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u </w:t>
            </w:r>
            <w:r w:rsidRPr="005D5A73">
              <w:rPr>
                <w:rFonts w:ascii="Times New Roman" w:hAnsi="Times New Roman" w:cs="Times New Roman"/>
                <w:lang w:val="fr-FR"/>
              </w:rPr>
              <w:t>Burundi</w:t>
            </w:r>
          </w:p>
        </w:tc>
      </w:tr>
      <w:tr w:rsidR="00AC4308" w:rsidRPr="005D5A73" w14:paraId="42D4264D" w14:textId="77777777" w:rsidTr="00525C6E">
        <w:tc>
          <w:tcPr>
            <w:tcW w:w="1560" w:type="dxa"/>
          </w:tcPr>
          <w:p w14:paraId="218AAEDA"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PNAS</w:t>
            </w:r>
          </w:p>
        </w:tc>
        <w:tc>
          <w:tcPr>
            <w:tcW w:w="6934" w:type="dxa"/>
          </w:tcPr>
          <w:p w14:paraId="6062A155" w14:textId="3549C413"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Programme </w:t>
            </w:r>
            <w:r w:rsidR="00A25825" w:rsidRPr="005D5A73">
              <w:rPr>
                <w:rFonts w:ascii="Times New Roman" w:hAnsi="Times New Roman" w:cs="Times New Roman"/>
                <w:lang w:val="fr-FR"/>
              </w:rPr>
              <w:t xml:space="preserve">National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w:t>
            </w:r>
            <w:r w:rsidR="00163A8E" w:rsidRPr="005D5A73">
              <w:rPr>
                <w:rFonts w:ascii="Times New Roman" w:hAnsi="Times New Roman" w:cs="Times New Roman"/>
                <w:lang w:val="fr-FR"/>
              </w:rPr>
              <w:t>A</w:t>
            </w:r>
            <w:r w:rsidR="00A25825" w:rsidRPr="005D5A73">
              <w:rPr>
                <w:rFonts w:ascii="Times New Roman" w:hAnsi="Times New Roman" w:cs="Times New Roman"/>
                <w:lang w:val="fr-FR"/>
              </w:rPr>
              <w:t>limentation Scolaire</w:t>
            </w:r>
          </w:p>
        </w:tc>
      </w:tr>
      <w:tr w:rsidR="00AC4308" w:rsidRPr="005D5A73" w14:paraId="664F107A" w14:textId="77777777" w:rsidTr="00525C6E">
        <w:tc>
          <w:tcPr>
            <w:tcW w:w="1560" w:type="dxa"/>
          </w:tcPr>
          <w:p w14:paraId="5FCE2B71"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PNPS</w:t>
            </w:r>
          </w:p>
        </w:tc>
        <w:tc>
          <w:tcPr>
            <w:tcW w:w="6934" w:type="dxa"/>
          </w:tcPr>
          <w:p w14:paraId="0365753B" w14:textId="32B87AC2"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Politique </w:t>
            </w:r>
            <w:r w:rsidR="00A25825" w:rsidRPr="005D5A73">
              <w:rPr>
                <w:rFonts w:ascii="Times New Roman" w:hAnsi="Times New Roman" w:cs="Times New Roman"/>
                <w:lang w:val="fr-FR"/>
              </w:rPr>
              <w:t xml:space="preserve">Nationale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a </w:t>
            </w:r>
            <w:r w:rsidR="00A25825" w:rsidRPr="005D5A73">
              <w:rPr>
                <w:rFonts w:ascii="Times New Roman" w:eastAsia="Times New Roman" w:hAnsi="Times New Roman" w:cs="Times New Roman"/>
                <w:lang w:val="fr-FR"/>
              </w:rPr>
              <w:t xml:space="preserve">Protection </w:t>
            </w:r>
            <w:r w:rsidR="00A25825" w:rsidRPr="005D5A73">
              <w:rPr>
                <w:rFonts w:ascii="Times New Roman" w:hAnsi="Times New Roman" w:cs="Times New Roman"/>
                <w:lang w:val="fr-FR"/>
              </w:rPr>
              <w:t>Sociale</w:t>
            </w:r>
          </w:p>
        </w:tc>
      </w:tr>
      <w:tr w:rsidR="00AC4308" w:rsidRPr="005D5A73" w14:paraId="1D409B86" w14:textId="77777777" w:rsidTr="00525C6E">
        <w:tc>
          <w:tcPr>
            <w:tcW w:w="1560" w:type="dxa"/>
          </w:tcPr>
          <w:p w14:paraId="0238136E"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PND</w:t>
            </w:r>
          </w:p>
        </w:tc>
        <w:tc>
          <w:tcPr>
            <w:tcW w:w="6934" w:type="dxa"/>
          </w:tcPr>
          <w:p w14:paraId="3C4E2725" w14:textId="3C84E3C3"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Plan </w:t>
            </w:r>
            <w:r w:rsidR="00A25825" w:rsidRPr="005D5A73">
              <w:rPr>
                <w:rFonts w:ascii="Times New Roman" w:hAnsi="Times New Roman" w:cs="Times New Roman"/>
                <w:lang w:val="fr-FR"/>
              </w:rPr>
              <w:t xml:space="preserve">National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e Développement</w:t>
            </w:r>
          </w:p>
        </w:tc>
      </w:tr>
      <w:tr w:rsidR="00AC4308" w:rsidRPr="005D5A73" w14:paraId="266B8E63" w14:textId="77777777" w:rsidTr="00525C6E">
        <w:tc>
          <w:tcPr>
            <w:tcW w:w="1560" w:type="dxa"/>
          </w:tcPr>
          <w:p w14:paraId="405A930B" w14:textId="3583E67C"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PPTD</w:t>
            </w:r>
          </w:p>
        </w:tc>
        <w:tc>
          <w:tcPr>
            <w:tcW w:w="6934" w:type="dxa"/>
          </w:tcPr>
          <w:p w14:paraId="6DC7D60C" w14:textId="43259F43"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Programme </w:t>
            </w:r>
            <w:r w:rsidR="00A25825" w:rsidRPr="005D5A73">
              <w:rPr>
                <w:rFonts w:ascii="Times New Roman" w:hAnsi="Times New Roman" w:cs="Times New Roman"/>
                <w:lang w:val="fr-FR"/>
              </w:rPr>
              <w:t xml:space="preserve">Pays </w:t>
            </w:r>
            <w:r w:rsidR="00163A8E" w:rsidRPr="005D5A73">
              <w:rPr>
                <w:rFonts w:ascii="Times New Roman" w:hAnsi="Times New Roman" w:cs="Times New Roman"/>
                <w:lang w:val="fr-FR"/>
              </w:rPr>
              <w:t>p</w:t>
            </w:r>
            <w:r w:rsidR="00A25825" w:rsidRPr="005D5A73">
              <w:rPr>
                <w:rFonts w:ascii="Times New Roman" w:hAnsi="Times New Roman" w:cs="Times New Roman"/>
                <w:lang w:val="fr-FR"/>
              </w:rPr>
              <w:t xml:space="preserve">our </w:t>
            </w:r>
            <w:r w:rsidR="00163A8E" w:rsidRPr="005D5A73">
              <w:rPr>
                <w:rFonts w:ascii="Times New Roman" w:hAnsi="Times New Roman" w:cs="Times New Roman"/>
                <w:lang w:val="fr-FR"/>
              </w:rPr>
              <w:t>l</w:t>
            </w:r>
            <w:r w:rsidR="00A25825" w:rsidRPr="005D5A73">
              <w:rPr>
                <w:rFonts w:ascii="Times New Roman" w:hAnsi="Times New Roman" w:cs="Times New Roman"/>
                <w:lang w:val="fr-FR"/>
              </w:rPr>
              <w:t xml:space="preserve">e </w:t>
            </w:r>
            <w:r w:rsidR="006E587C" w:rsidRPr="005D5A73">
              <w:rPr>
                <w:rFonts w:ascii="Times New Roman" w:hAnsi="Times New Roman" w:cs="Times New Roman"/>
                <w:lang w:val="fr-FR"/>
              </w:rPr>
              <w:t>T</w:t>
            </w:r>
            <w:r w:rsidRPr="005D5A73">
              <w:rPr>
                <w:rFonts w:ascii="Times New Roman" w:hAnsi="Times New Roman" w:cs="Times New Roman"/>
                <w:lang w:val="fr-FR"/>
              </w:rPr>
              <w:t xml:space="preserve">ravail </w:t>
            </w:r>
            <w:r w:rsidR="00A25825" w:rsidRPr="005D5A73">
              <w:rPr>
                <w:rFonts w:ascii="Times New Roman" w:hAnsi="Times New Roman" w:cs="Times New Roman"/>
                <w:lang w:val="fr-FR"/>
              </w:rPr>
              <w:t>Décent</w:t>
            </w:r>
          </w:p>
        </w:tc>
      </w:tr>
      <w:tr w:rsidR="00AC4308" w:rsidRPr="005D5A73" w14:paraId="51A847DB" w14:textId="77777777" w:rsidTr="00525C6E">
        <w:tc>
          <w:tcPr>
            <w:tcW w:w="1560" w:type="dxa"/>
          </w:tcPr>
          <w:p w14:paraId="529B2F6E"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PSH</w:t>
            </w:r>
          </w:p>
        </w:tc>
        <w:tc>
          <w:tcPr>
            <w:tcW w:w="6934" w:type="dxa"/>
          </w:tcPr>
          <w:p w14:paraId="2677814E" w14:textId="1FE63484"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Personne</w:t>
            </w:r>
            <w:r w:rsidR="00A25825" w:rsidRPr="005D5A73">
              <w:rPr>
                <w:rFonts w:ascii="Times New Roman" w:hAnsi="Times New Roman" w:cs="Times New Roman"/>
                <w:lang w:val="fr-FR"/>
              </w:rPr>
              <w:t xml:space="preserve">(S) </w:t>
            </w:r>
            <w:r w:rsidR="00266A51" w:rsidRPr="005D5A73">
              <w:rPr>
                <w:rFonts w:ascii="Times New Roman" w:hAnsi="Times New Roman" w:cs="Times New Roman"/>
                <w:lang w:val="fr-FR"/>
              </w:rPr>
              <w:t>e</w:t>
            </w:r>
            <w:r w:rsidR="00A25825" w:rsidRPr="005D5A73">
              <w:rPr>
                <w:rFonts w:ascii="Times New Roman" w:hAnsi="Times New Roman" w:cs="Times New Roman"/>
                <w:lang w:val="fr-FR"/>
              </w:rPr>
              <w:t xml:space="preserve">n Situation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e Handicap/</w:t>
            </w:r>
            <w:r w:rsidR="00163A8E" w:rsidRPr="005D5A73">
              <w:rPr>
                <w:rFonts w:ascii="Times New Roman" w:hAnsi="Times New Roman" w:cs="Times New Roman"/>
                <w:lang w:val="fr-FR"/>
              </w:rPr>
              <w:t>p</w:t>
            </w:r>
            <w:r w:rsidRPr="005D5A73">
              <w:rPr>
                <w:rFonts w:ascii="Times New Roman" w:hAnsi="Times New Roman" w:cs="Times New Roman"/>
                <w:lang w:val="fr-FR"/>
              </w:rPr>
              <w:t>ersonne</w:t>
            </w:r>
            <w:r w:rsidR="00A25825" w:rsidRPr="005D5A73">
              <w:rPr>
                <w:rFonts w:ascii="Times New Roman" w:hAnsi="Times New Roman" w:cs="Times New Roman"/>
                <w:lang w:val="fr-FR"/>
              </w:rPr>
              <w:t xml:space="preserve">(S) </w:t>
            </w:r>
            <w:r w:rsidR="00163A8E" w:rsidRPr="005D5A73">
              <w:rPr>
                <w:rFonts w:ascii="Times New Roman" w:hAnsi="Times New Roman" w:cs="Times New Roman"/>
                <w:lang w:val="fr-FR"/>
              </w:rPr>
              <w:t>v</w:t>
            </w:r>
            <w:r w:rsidR="00A25825" w:rsidRPr="005D5A73">
              <w:rPr>
                <w:rFonts w:ascii="Times New Roman" w:hAnsi="Times New Roman" w:cs="Times New Roman"/>
                <w:lang w:val="fr-FR"/>
              </w:rPr>
              <w:t xml:space="preserve">ivant </w:t>
            </w:r>
            <w:r w:rsidR="00163A8E" w:rsidRPr="005D5A73">
              <w:rPr>
                <w:rFonts w:ascii="Times New Roman" w:hAnsi="Times New Roman" w:cs="Times New Roman"/>
                <w:lang w:val="fr-FR"/>
              </w:rPr>
              <w:t>a</w:t>
            </w:r>
            <w:r w:rsidR="00A25825" w:rsidRPr="005D5A73">
              <w:rPr>
                <w:rFonts w:ascii="Times New Roman" w:hAnsi="Times New Roman" w:cs="Times New Roman"/>
                <w:lang w:val="fr-FR"/>
              </w:rPr>
              <w:t xml:space="preserve">vec </w:t>
            </w:r>
            <w:r w:rsidR="00163A8E" w:rsidRPr="005D5A73">
              <w:rPr>
                <w:rFonts w:ascii="Times New Roman" w:hAnsi="Times New Roman" w:cs="Times New Roman"/>
                <w:lang w:val="fr-FR"/>
              </w:rPr>
              <w:t>u</w:t>
            </w:r>
            <w:r w:rsidR="00A25825" w:rsidRPr="005D5A73">
              <w:rPr>
                <w:rFonts w:ascii="Times New Roman" w:hAnsi="Times New Roman" w:cs="Times New Roman"/>
                <w:lang w:val="fr-FR"/>
              </w:rPr>
              <w:t xml:space="preserve">n </w:t>
            </w:r>
            <w:r w:rsidR="00163A8E" w:rsidRPr="005D5A73">
              <w:rPr>
                <w:rFonts w:ascii="Times New Roman" w:hAnsi="Times New Roman" w:cs="Times New Roman"/>
                <w:lang w:val="fr-FR"/>
              </w:rPr>
              <w:t>h</w:t>
            </w:r>
            <w:r w:rsidR="00A25825" w:rsidRPr="005D5A73">
              <w:rPr>
                <w:rFonts w:ascii="Times New Roman" w:hAnsi="Times New Roman" w:cs="Times New Roman"/>
                <w:lang w:val="fr-FR"/>
              </w:rPr>
              <w:t>andicap</w:t>
            </w:r>
          </w:p>
        </w:tc>
      </w:tr>
      <w:tr w:rsidR="007B5106" w:rsidRPr="005D5A73" w14:paraId="42AD8ED5" w14:textId="77777777" w:rsidTr="00525C6E">
        <w:tc>
          <w:tcPr>
            <w:tcW w:w="1560" w:type="dxa"/>
          </w:tcPr>
          <w:p w14:paraId="6D889049" w14:textId="61DFA82E" w:rsidR="007B5106" w:rsidRPr="005D5A73" w:rsidRDefault="007B5106" w:rsidP="00AC4308">
            <w:pPr>
              <w:jc w:val="center"/>
              <w:rPr>
                <w:rFonts w:ascii="Times New Roman" w:hAnsi="Times New Roman" w:cs="Times New Roman"/>
                <w:lang w:val="fr-FR"/>
              </w:rPr>
            </w:pPr>
            <w:r w:rsidRPr="005D5A73">
              <w:rPr>
                <w:rFonts w:ascii="Times New Roman" w:hAnsi="Times New Roman" w:cs="Times New Roman"/>
                <w:lang w:val="fr-FR"/>
              </w:rPr>
              <w:t>PSMSAN</w:t>
            </w:r>
          </w:p>
        </w:tc>
        <w:tc>
          <w:tcPr>
            <w:tcW w:w="6934" w:type="dxa"/>
          </w:tcPr>
          <w:p w14:paraId="2B143E7A" w14:textId="37B63EB1" w:rsidR="007B5106" w:rsidRPr="005D5A73" w:rsidRDefault="007B5106" w:rsidP="00AC4308">
            <w:pPr>
              <w:jc w:val="left"/>
              <w:rPr>
                <w:rFonts w:ascii="Times New Roman" w:hAnsi="Times New Roman" w:cs="Times New Roman"/>
                <w:lang w:val="fr-FR"/>
              </w:rPr>
            </w:pPr>
            <w:r w:rsidRPr="005D5A73">
              <w:rPr>
                <w:rFonts w:ascii="Times New Roman" w:hAnsi="Times New Roman" w:cs="Times New Roman"/>
                <w:lang w:val="fr-FR"/>
              </w:rPr>
              <w:t xml:space="preserve">Plan </w:t>
            </w:r>
            <w:r w:rsidR="00A25825" w:rsidRPr="005D5A73">
              <w:rPr>
                <w:rFonts w:ascii="Times New Roman" w:hAnsi="Times New Roman" w:cs="Times New Roman"/>
                <w:lang w:val="fr-FR"/>
              </w:rPr>
              <w:t xml:space="preserve">Stratégique Multisectoriel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 xml:space="preserve">e Sécurité Alimentaire </w:t>
            </w:r>
            <w:r w:rsidR="00163A8E" w:rsidRPr="005D5A73">
              <w:rPr>
                <w:rFonts w:ascii="Times New Roman" w:hAnsi="Times New Roman" w:cs="Times New Roman"/>
                <w:lang w:val="fr-FR"/>
              </w:rPr>
              <w:t>e</w:t>
            </w:r>
            <w:r w:rsidR="00A25825" w:rsidRPr="005D5A73">
              <w:rPr>
                <w:rFonts w:ascii="Times New Roman" w:hAnsi="Times New Roman" w:cs="Times New Roman"/>
                <w:lang w:val="fr-FR"/>
              </w:rPr>
              <w:t xml:space="preserve">t </w:t>
            </w:r>
            <w:r w:rsidR="00163A8E" w:rsidRPr="005D5A73">
              <w:rPr>
                <w:rFonts w:ascii="Times New Roman" w:hAnsi="Times New Roman" w:cs="Times New Roman"/>
                <w:lang w:val="fr-FR"/>
              </w:rPr>
              <w:t>d</w:t>
            </w:r>
            <w:r w:rsidR="00A25825" w:rsidRPr="005D5A73">
              <w:rPr>
                <w:rFonts w:ascii="Times New Roman" w:hAnsi="Times New Roman" w:cs="Times New Roman"/>
                <w:lang w:val="fr-FR"/>
              </w:rPr>
              <w:t>e Nutrition</w:t>
            </w:r>
          </w:p>
        </w:tc>
      </w:tr>
      <w:tr w:rsidR="00AC4308" w:rsidRPr="005D5A73" w14:paraId="428E72B9" w14:textId="77777777" w:rsidTr="00525C6E">
        <w:tc>
          <w:tcPr>
            <w:tcW w:w="1560" w:type="dxa"/>
          </w:tcPr>
          <w:p w14:paraId="3FD97114"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RSU</w:t>
            </w:r>
          </w:p>
        </w:tc>
        <w:tc>
          <w:tcPr>
            <w:tcW w:w="6934" w:type="dxa"/>
          </w:tcPr>
          <w:p w14:paraId="13D3E1E9" w14:textId="3DB016C0"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Registre </w:t>
            </w:r>
            <w:r w:rsidR="00A25825" w:rsidRPr="005D5A73">
              <w:rPr>
                <w:rFonts w:ascii="Times New Roman" w:hAnsi="Times New Roman" w:cs="Times New Roman"/>
                <w:lang w:val="fr-FR"/>
              </w:rPr>
              <w:t>Social Unique</w:t>
            </w:r>
          </w:p>
        </w:tc>
      </w:tr>
      <w:tr w:rsidR="00AC4308" w:rsidRPr="005D5A73" w14:paraId="7798EB13" w14:textId="77777777" w:rsidTr="00525C6E">
        <w:tc>
          <w:tcPr>
            <w:tcW w:w="1560" w:type="dxa"/>
          </w:tcPr>
          <w:p w14:paraId="6DD3FD32"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color w:val="000000" w:themeColor="text1"/>
                <w:lang w:val="fr-FR"/>
              </w:rPr>
              <w:t>SEP/CNPS</w:t>
            </w:r>
          </w:p>
        </w:tc>
        <w:tc>
          <w:tcPr>
            <w:tcW w:w="6934" w:type="dxa"/>
          </w:tcPr>
          <w:p w14:paraId="78A546C5" w14:textId="0F2DFF81"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Secrétariat </w:t>
            </w:r>
            <w:r w:rsidR="00A25825" w:rsidRPr="005D5A73">
              <w:rPr>
                <w:rFonts w:ascii="Times New Roman" w:hAnsi="Times New Roman" w:cs="Times New Roman"/>
                <w:lang w:val="fr-FR"/>
              </w:rPr>
              <w:t xml:space="preserve">Exécutif Permanent </w:t>
            </w:r>
            <w:r w:rsidR="009945B2"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9945B2" w:rsidRPr="005D5A73">
              <w:rPr>
                <w:rFonts w:ascii="Times New Roman" w:hAnsi="Times New Roman" w:cs="Times New Roman"/>
                <w:lang w:val="fr-FR"/>
              </w:rPr>
              <w:t>l</w:t>
            </w:r>
            <w:r w:rsidR="00A25825" w:rsidRPr="005D5A73">
              <w:rPr>
                <w:rFonts w:ascii="Times New Roman" w:hAnsi="Times New Roman" w:cs="Times New Roman"/>
                <w:lang w:val="fr-FR"/>
              </w:rPr>
              <w:t xml:space="preserve">a </w:t>
            </w:r>
            <w:r w:rsidRPr="005D5A73">
              <w:rPr>
                <w:rFonts w:ascii="Times New Roman" w:hAnsi="Times New Roman" w:cs="Times New Roman"/>
                <w:lang w:val="fr-FR"/>
              </w:rPr>
              <w:t xml:space="preserve">Commission </w:t>
            </w:r>
            <w:r w:rsidR="00A25825" w:rsidRPr="005D5A73">
              <w:rPr>
                <w:rFonts w:ascii="Times New Roman" w:hAnsi="Times New Roman" w:cs="Times New Roman"/>
                <w:lang w:val="fr-FR"/>
              </w:rPr>
              <w:t xml:space="preserve">Nationale </w:t>
            </w:r>
            <w:r w:rsidR="009945B2"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9945B2" w:rsidRPr="005D5A73">
              <w:rPr>
                <w:rFonts w:ascii="Times New Roman" w:hAnsi="Times New Roman" w:cs="Times New Roman"/>
                <w:lang w:val="fr-FR"/>
              </w:rPr>
              <w:t>l</w:t>
            </w:r>
            <w:r w:rsidR="00A25825" w:rsidRPr="005D5A73">
              <w:rPr>
                <w:rFonts w:ascii="Times New Roman" w:hAnsi="Times New Roman" w:cs="Times New Roman"/>
                <w:lang w:val="fr-FR"/>
              </w:rPr>
              <w:t xml:space="preserve">a </w:t>
            </w:r>
            <w:r w:rsidR="00A25825" w:rsidRPr="005D5A73">
              <w:rPr>
                <w:rFonts w:ascii="Times New Roman" w:eastAsia="Times New Roman" w:hAnsi="Times New Roman" w:cs="Times New Roman"/>
                <w:lang w:val="fr-FR"/>
              </w:rPr>
              <w:t xml:space="preserve">Protection </w:t>
            </w:r>
            <w:r w:rsidR="00A25825" w:rsidRPr="005D5A73">
              <w:rPr>
                <w:rFonts w:ascii="Times New Roman" w:hAnsi="Times New Roman" w:cs="Times New Roman"/>
                <w:lang w:val="fr-FR"/>
              </w:rPr>
              <w:t>Sociale</w:t>
            </w:r>
          </w:p>
        </w:tc>
      </w:tr>
      <w:tr w:rsidR="00AC4308" w:rsidRPr="005D5A73" w14:paraId="41AFD8B0" w14:textId="77777777" w:rsidTr="00525C6E">
        <w:tc>
          <w:tcPr>
            <w:tcW w:w="1560" w:type="dxa"/>
          </w:tcPr>
          <w:p w14:paraId="407F2D51"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SNPS</w:t>
            </w:r>
          </w:p>
        </w:tc>
        <w:tc>
          <w:tcPr>
            <w:tcW w:w="6934" w:type="dxa"/>
          </w:tcPr>
          <w:p w14:paraId="69FA482D" w14:textId="54D51723"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Stratégie </w:t>
            </w:r>
            <w:r w:rsidR="00A25825" w:rsidRPr="005D5A73">
              <w:rPr>
                <w:rFonts w:ascii="Times New Roman" w:hAnsi="Times New Roman" w:cs="Times New Roman"/>
                <w:lang w:val="fr-FR"/>
              </w:rPr>
              <w:t xml:space="preserve">Nationale </w:t>
            </w:r>
            <w:r w:rsidR="009945B2" w:rsidRPr="005D5A73">
              <w:rPr>
                <w:rFonts w:ascii="Times New Roman" w:hAnsi="Times New Roman" w:cs="Times New Roman"/>
                <w:lang w:val="fr-FR"/>
              </w:rPr>
              <w:t>d</w:t>
            </w:r>
            <w:r w:rsidR="00A25825" w:rsidRPr="005D5A73">
              <w:rPr>
                <w:rFonts w:ascii="Times New Roman" w:hAnsi="Times New Roman" w:cs="Times New Roman"/>
                <w:lang w:val="fr-FR"/>
              </w:rPr>
              <w:t xml:space="preserve">e </w:t>
            </w:r>
            <w:r w:rsidR="009945B2" w:rsidRPr="005D5A73">
              <w:rPr>
                <w:rFonts w:ascii="Times New Roman" w:hAnsi="Times New Roman" w:cs="Times New Roman"/>
                <w:lang w:val="fr-FR"/>
              </w:rPr>
              <w:t>l</w:t>
            </w:r>
            <w:r w:rsidR="00A25825" w:rsidRPr="005D5A73">
              <w:rPr>
                <w:rFonts w:ascii="Times New Roman" w:hAnsi="Times New Roman" w:cs="Times New Roman"/>
                <w:lang w:val="fr-FR"/>
              </w:rPr>
              <w:t xml:space="preserve">a </w:t>
            </w:r>
            <w:r w:rsidR="00A25825" w:rsidRPr="005D5A73">
              <w:rPr>
                <w:rFonts w:ascii="Times New Roman" w:eastAsia="Times New Roman" w:hAnsi="Times New Roman" w:cs="Times New Roman"/>
                <w:lang w:val="fr-FR"/>
              </w:rPr>
              <w:t xml:space="preserve">Protection </w:t>
            </w:r>
            <w:r w:rsidR="00A25825" w:rsidRPr="005D5A73">
              <w:rPr>
                <w:rFonts w:ascii="Times New Roman" w:hAnsi="Times New Roman" w:cs="Times New Roman"/>
                <w:lang w:val="fr-FR"/>
              </w:rPr>
              <w:t>Sociale</w:t>
            </w:r>
          </w:p>
        </w:tc>
      </w:tr>
      <w:tr w:rsidR="00AC4308" w:rsidRPr="005D5A73" w14:paraId="4ACBEED8" w14:textId="77777777" w:rsidTr="00525C6E">
        <w:tc>
          <w:tcPr>
            <w:tcW w:w="1560" w:type="dxa"/>
          </w:tcPr>
          <w:p w14:paraId="1218B8D3" w14:textId="77777777" w:rsidR="00AC4308" w:rsidRPr="005D5A73" w:rsidRDefault="00AC4308" w:rsidP="00AC4308">
            <w:pPr>
              <w:jc w:val="center"/>
              <w:rPr>
                <w:rFonts w:ascii="Times New Roman" w:hAnsi="Times New Roman" w:cs="Times New Roman"/>
                <w:lang w:val="fr-FR"/>
              </w:rPr>
            </w:pPr>
            <w:r w:rsidRPr="005D5A73">
              <w:rPr>
                <w:rFonts w:ascii="Times New Roman" w:hAnsi="Times New Roman" w:cs="Times New Roman"/>
                <w:lang w:val="fr-FR"/>
              </w:rPr>
              <w:t>TP-HIMO</w:t>
            </w:r>
          </w:p>
        </w:tc>
        <w:tc>
          <w:tcPr>
            <w:tcW w:w="6934" w:type="dxa"/>
          </w:tcPr>
          <w:p w14:paraId="597724CF" w14:textId="24E44E0D" w:rsidR="00AC4308" w:rsidRPr="005D5A73" w:rsidRDefault="00AC4308" w:rsidP="00AC4308">
            <w:pPr>
              <w:jc w:val="left"/>
              <w:rPr>
                <w:rFonts w:ascii="Times New Roman" w:hAnsi="Times New Roman" w:cs="Times New Roman"/>
                <w:lang w:val="fr-FR"/>
              </w:rPr>
            </w:pPr>
            <w:r w:rsidRPr="005D5A73">
              <w:rPr>
                <w:rFonts w:ascii="Times New Roman" w:hAnsi="Times New Roman" w:cs="Times New Roman"/>
                <w:lang w:val="fr-FR"/>
              </w:rPr>
              <w:t xml:space="preserve">Travaux </w:t>
            </w:r>
            <w:r w:rsidR="00A25825" w:rsidRPr="005D5A73">
              <w:rPr>
                <w:rFonts w:ascii="Times New Roman" w:hAnsi="Times New Roman" w:cs="Times New Roman"/>
                <w:lang w:val="fr-FR"/>
              </w:rPr>
              <w:t xml:space="preserve">Publics </w:t>
            </w:r>
            <w:r w:rsidR="009945B2" w:rsidRPr="005D5A73">
              <w:rPr>
                <w:rFonts w:ascii="Times New Roman" w:hAnsi="Times New Roman" w:cs="Times New Roman"/>
                <w:lang w:val="fr-FR"/>
              </w:rPr>
              <w:t>à</w:t>
            </w:r>
            <w:r w:rsidR="00A25825" w:rsidRPr="005D5A73">
              <w:rPr>
                <w:rFonts w:ascii="Times New Roman" w:hAnsi="Times New Roman" w:cs="Times New Roman"/>
                <w:lang w:val="fr-FR"/>
              </w:rPr>
              <w:t xml:space="preserve"> Haute Intensité </w:t>
            </w:r>
            <w:r w:rsidR="009945B2" w:rsidRPr="005D5A73">
              <w:rPr>
                <w:rFonts w:ascii="Times New Roman" w:hAnsi="Times New Roman" w:cs="Times New Roman"/>
                <w:lang w:val="fr-FR"/>
              </w:rPr>
              <w:t>d</w:t>
            </w:r>
            <w:r w:rsidR="00A25825" w:rsidRPr="005D5A73">
              <w:rPr>
                <w:rFonts w:ascii="Times New Roman" w:hAnsi="Times New Roman" w:cs="Times New Roman"/>
                <w:lang w:val="fr-FR"/>
              </w:rPr>
              <w:t>e Main-</w:t>
            </w:r>
            <w:r w:rsidR="009945B2" w:rsidRPr="005D5A73">
              <w:rPr>
                <w:rFonts w:ascii="Times New Roman" w:hAnsi="Times New Roman" w:cs="Times New Roman"/>
                <w:lang w:val="fr-FR"/>
              </w:rPr>
              <w:t>d</w:t>
            </w:r>
            <w:r w:rsidR="00A25825" w:rsidRPr="005D5A73">
              <w:rPr>
                <w:rFonts w:ascii="Times New Roman" w:hAnsi="Times New Roman" w:cs="Times New Roman"/>
                <w:lang w:val="fr-FR"/>
              </w:rPr>
              <w:t>’œuvre</w:t>
            </w:r>
          </w:p>
        </w:tc>
      </w:tr>
      <w:tr w:rsidR="00B73C41" w:rsidRPr="005D5A73" w14:paraId="0820AA2E" w14:textId="77777777" w:rsidTr="00525C6E">
        <w:tc>
          <w:tcPr>
            <w:tcW w:w="1560" w:type="dxa"/>
          </w:tcPr>
          <w:p w14:paraId="2A868686" w14:textId="2B0C6173" w:rsidR="00B73C41" w:rsidRPr="005D5A73" w:rsidRDefault="00B73C41" w:rsidP="00AC4308">
            <w:pPr>
              <w:jc w:val="center"/>
              <w:rPr>
                <w:rFonts w:ascii="Times New Roman" w:hAnsi="Times New Roman" w:cs="Times New Roman"/>
                <w:lang w:val="fr-FR"/>
              </w:rPr>
            </w:pPr>
            <w:r w:rsidRPr="005D5A73">
              <w:rPr>
                <w:rFonts w:ascii="Times New Roman" w:hAnsi="Times New Roman" w:cs="Times New Roman"/>
                <w:lang w:val="fr-FR"/>
              </w:rPr>
              <w:t>VBG</w:t>
            </w:r>
          </w:p>
        </w:tc>
        <w:tc>
          <w:tcPr>
            <w:tcW w:w="6934" w:type="dxa"/>
          </w:tcPr>
          <w:p w14:paraId="05E39D92" w14:textId="6CFCA98A" w:rsidR="00B73C41" w:rsidRPr="005D5A73" w:rsidRDefault="00B73C41" w:rsidP="00AC4308">
            <w:pPr>
              <w:jc w:val="left"/>
              <w:rPr>
                <w:rFonts w:ascii="Times New Roman" w:hAnsi="Times New Roman" w:cs="Times New Roman"/>
                <w:lang w:val="fr-FR"/>
              </w:rPr>
            </w:pPr>
            <w:r w:rsidRPr="005D5A73">
              <w:rPr>
                <w:rFonts w:ascii="Times New Roman" w:hAnsi="Times New Roman" w:cs="Times New Roman"/>
                <w:lang w:val="fr-FR"/>
              </w:rPr>
              <w:t>Violences Basées sur le Genre</w:t>
            </w:r>
          </w:p>
        </w:tc>
      </w:tr>
    </w:tbl>
    <w:p w14:paraId="1EC7FE8F" w14:textId="77777777" w:rsidR="005D5A73" w:rsidRDefault="005D5A73" w:rsidP="001643FA">
      <w:pPr>
        <w:pStyle w:val="Titre1"/>
        <w:numPr>
          <w:ilvl w:val="0"/>
          <w:numId w:val="0"/>
        </w:numPr>
        <w:rPr>
          <w:rFonts w:ascii="Times New Roman" w:hAnsi="Times New Roman" w:cs="Times New Roman"/>
          <w:color w:val="auto"/>
          <w:lang w:val="fr-FR"/>
        </w:rPr>
      </w:pPr>
    </w:p>
    <w:p w14:paraId="280B5194" w14:textId="77777777" w:rsidR="005D5A73" w:rsidRPr="005D5A73" w:rsidRDefault="005D5A73" w:rsidP="005D5A73">
      <w:pPr>
        <w:rPr>
          <w:lang w:val="fr-FR"/>
        </w:rPr>
      </w:pPr>
    </w:p>
    <w:p w14:paraId="5E1D4DED" w14:textId="77777777" w:rsidR="005D5A73" w:rsidRPr="005D5A73" w:rsidRDefault="005D5A73" w:rsidP="005D5A73">
      <w:pPr>
        <w:rPr>
          <w:lang w:val="fr-FR"/>
        </w:rPr>
      </w:pPr>
    </w:p>
    <w:p w14:paraId="681D034D" w14:textId="4C882A35" w:rsidR="001643FA" w:rsidRPr="005D5A73" w:rsidRDefault="001643FA" w:rsidP="001643FA">
      <w:pPr>
        <w:pStyle w:val="Titre1"/>
        <w:numPr>
          <w:ilvl w:val="0"/>
          <w:numId w:val="0"/>
        </w:numPr>
        <w:rPr>
          <w:rFonts w:ascii="Times New Roman" w:hAnsi="Times New Roman" w:cs="Times New Roman"/>
          <w:color w:val="auto"/>
          <w:lang w:val="fr-FR"/>
        </w:rPr>
      </w:pPr>
      <w:bookmarkStart w:id="3" w:name="_Toc167811547"/>
      <w:bookmarkStart w:id="4" w:name="_Toc167812749"/>
      <w:r w:rsidRPr="005D5A73">
        <w:rPr>
          <w:rFonts w:ascii="Times New Roman" w:hAnsi="Times New Roman" w:cs="Times New Roman"/>
          <w:color w:val="auto"/>
          <w:lang w:val="fr-FR"/>
        </w:rPr>
        <w:lastRenderedPageBreak/>
        <w:t>Glossaire</w:t>
      </w:r>
      <w:bookmarkEnd w:id="3"/>
      <w:bookmarkEnd w:id="4"/>
    </w:p>
    <w:p w14:paraId="50FB457B" w14:textId="77777777" w:rsidR="00F2765F" w:rsidRPr="005D5A73" w:rsidRDefault="00F2765F" w:rsidP="00F2765F">
      <w:pPr>
        <w:rPr>
          <w:rFonts w:ascii="Times New Roman" w:hAnsi="Times New Roman" w:cs="Times New Roman"/>
          <w:b/>
          <w:bCs/>
          <w:lang w:val="fr-FR"/>
        </w:rPr>
      </w:pPr>
      <w:r w:rsidRPr="005D5A73">
        <w:rPr>
          <w:rFonts w:ascii="Times New Roman" w:hAnsi="Times New Roman" w:cs="Times New Roman"/>
          <w:b/>
          <w:bCs/>
          <w:lang w:val="fr-FR"/>
        </w:rPr>
        <w:t xml:space="preserve">Âge actif : </w:t>
      </w:r>
      <w:r w:rsidRPr="005D5A73">
        <w:rPr>
          <w:rFonts w:ascii="Times New Roman" w:hAnsi="Times New Roman" w:cs="Times New Roman"/>
          <w:lang w:val="fr-FR"/>
        </w:rPr>
        <w:t>Période de la vie après l’enfance et avant la vieillesse au cours de laquelle les personnes sont actives sur le marché du travail, période normalement comprise entre 18 ans et 60 ans.</w:t>
      </w:r>
    </w:p>
    <w:p w14:paraId="52A55B9F"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 xml:space="preserve">Mutuelles sociales d’assurance agricole : </w:t>
      </w:r>
      <w:r w:rsidRPr="005D5A73">
        <w:rPr>
          <w:rFonts w:ascii="Times New Roman" w:hAnsi="Times New Roman" w:cs="Times New Roman"/>
          <w:lang w:val="fr-FR"/>
        </w:rPr>
        <w:t>mécanisme de prévoyance porté et géré par les</w:t>
      </w:r>
      <w:r w:rsidRPr="005D5A73">
        <w:rPr>
          <w:rFonts w:ascii="Times New Roman" w:hAnsi="Times New Roman" w:cs="Times New Roman"/>
          <w:b/>
          <w:bCs/>
          <w:lang w:val="fr-FR"/>
        </w:rPr>
        <w:t xml:space="preserve"> </w:t>
      </w:r>
      <w:r w:rsidRPr="005D5A73">
        <w:rPr>
          <w:rFonts w:ascii="Times New Roman" w:hAnsi="Times New Roman" w:cs="Times New Roman"/>
          <w:lang w:val="fr-FR"/>
        </w:rPr>
        <w:t>groupements de personnes physiques ou morales qui, au moyen de leurs cotisation, constituent une caisse sociale ayant pour but d’indemniser des communautés membres en cas des risques agricoles tels que les risques spécifiques auxquels sont exposées les personnes physiques ou morales qui exercent une profession agricole et d’élevage.</w:t>
      </w:r>
    </w:p>
    <w:p w14:paraId="2CB8B7BB"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Chômage </w:t>
      </w:r>
      <w:r w:rsidRPr="005D5A73">
        <w:rPr>
          <w:rFonts w:ascii="Times New Roman" w:hAnsi="Times New Roman" w:cs="Times New Roman"/>
          <w:lang w:val="fr-FR"/>
        </w:rPr>
        <w:t xml:space="preserve">: Selon le Code de la </w:t>
      </w:r>
      <w:r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de 2020, il s’agit d’une perte involontaire et prolongée d’un emploi rémunéré.</w:t>
      </w:r>
    </w:p>
    <w:p w14:paraId="456D5A06"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 xml:space="preserve">Enfants : </w:t>
      </w:r>
      <w:r w:rsidRPr="005D5A73">
        <w:rPr>
          <w:rFonts w:ascii="Times New Roman" w:hAnsi="Times New Roman" w:cs="Times New Roman"/>
          <w:lang w:val="fr-FR"/>
        </w:rPr>
        <w:t>Selon la Convention internationale des Nations Unies sur les Droits de l’Enfant, un enfant est une personne ayant moins de 18 ans – Cette définition est par ailleurs reprise par la législation burundaise.</w:t>
      </w:r>
    </w:p>
    <w:p w14:paraId="0F2370E6" w14:textId="24DA1ACD"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 xml:space="preserve">Gouvernance : </w:t>
      </w:r>
      <w:r w:rsidRPr="005D5A73">
        <w:rPr>
          <w:rFonts w:ascii="Times New Roman" w:hAnsi="Times New Roman" w:cs="Times New Roman"/>
          <w:lang w:val="fr-FR"/>
        </w:rPr>
        <w:t>Selon l’OIT, la gouvernance est la totalité des mécanismes et processus de décision, les arrangements et organisation institutionnelle et administrative par lesquels les politiques</w:t>
      </w:r>
      <w:r w:rsidR="006555C2" w:rsidRPr="005D5A73">
        <w:rPr>
          <w:rFonts w:ascii="Times New Roman" w:hAnsi="Times New Roman" w:cs="Times New Roman"/>
          <w:lang w:val="fr-FR"/>
        </w:rPr>
        <w:t xml:space="preserve"> </w:t>
      </w:r>
      <w:r w:rsidRPr="005D5A73">
        <w:rPr>
          <w:rFonts w:ascii="Times New Roman" w:hAnsi="Times New Roman" w:cs="Times New Roman"/>
          <w:lang w:val="fr-FR"/>
        </w:rPr>
        <w:t>de Protection sociale sont élaborées, mises en œuvre et suivies. Il s’agit également du respect d’un nombre de principes pour une mise en œuvre efficace des politiques.</w:t>
      </w:r>
    </w:p>
    <w:p w14:paraId="5DAEDD6D"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 xml:space="preserve">Jeunes : </w:t>
      </w:r>
      <w:r w:rsidRPr="005D5A73">
        <w:rPr>
          <w:rFonts w:ascii="Times New Roman" w:hAnsi="Times New Roman" w:cs="Times New Roman"/>
          <w:lang w:val="fr-FR"/>
        </w:rPr>
        <w:t>Les jeunes sont les personnes dont l’âge varie entre 15 ans et 24 ans (selon la Résolution 36/28 de 1981 l’Assemblée Générale des Nations Unies), et qui le plus souvent, sont en cours d’entrée sur le marché du travail.</w:t>
      </w:r>
    </w:p>
    <w:p w14:paraId="18718F71" w14:textId="2B76066E"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Groupes marginalisés :</w:t>
      </w:r>
      <w:r w:rsidRPr="005D5A73">
        <w:rPr>
          <w:rFonts w:ascii="Times New Roman" w:hAnsi="Times New Roman" w:cs="Times New Roman"/>
          <w:lang w:val="fr-FR"/>
        </w:rPr>
        <w:t xml:space="preserve"> Les personnes et groupes sont marginalisés lorsque leur inclusion socio-économique est limitée et restreinte, notamment du fait de caractéristiques telles que le revenu, le lieu géographique, l’âge, le genre, etc</w:t>
      </w:r>
      <w:r w:rsidR="00872686" w:rsidRPr="005D5A73">
        <w:rPr>
          <w:rFonts w:ascii="Times New Roman" w:hAnsi="Times New Roman" w:cs="Times New Roman"/>
          <w:lang w:val="fr-FR"/>
        </w:rPr>
        <w:t>.</w:t>
      </w:r>
    </w:p>
    <w:p w14:paraId="5798AAA8" w14:textId="5F87BF72"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Mécanismes de prévention et de réponse aux chocs :</w:t>
      </w:r>
      <w:r w:rsidRPr="005D5A73">
        <w:rPr>
          <w:rFonts w:ascii="Times New Roman" w:hAnsi="Times New Roman" w:cs="Times New Roman"/>
          <w:lang w:val="fr-FR"/>
        </w:rPr>
        <w:t xml:space="preserve"> Les mécanismes de prévention et de réponse aux chocs en protection sociale sont des mécanismes qui visent à </w:t>
      </w:r>
      <w:r w:rsidR="004A1878" w:rsidRPr="005D5A73">
        <w:rPr>
          <w:rFonts w:ascii="Times New Roman" w:hAnsi="Times New Roman" w:cs="Times New Roman"/>
          <w:lang w:val="fr-FR"/>
        </w:rPr>
        <w:t xml:space="preserve">diminuer </w:t>
      </w:r>
      <w:r w:rsidRPr="005D5A73">
        <w:rPr>
          <w:rFonts w:ascii="Times New Roman" w:hAnsi="Times New Roman" w:cs="Times New Roman"/>
          <w:lang w:val="fr-FR"/>
        </w:rPr>
        <w:t xml:space="preserve">les impacts et effets des chocs naturels pour les ménages et individus qui en sont victimes. Ces mécanismes </w:t>
      </w:r>
      <w:r w:rsidR="008D5881" w:rsidRPr="005D5A73">
        <w:rPr>
          <w:rFonts w:ascii="Times New Roman" w:hAnsi="Times New Roman" w:cs="Times New Roman"/>
          <w:lang w:val="fr-FR"/>
        </w:rPr>
        <w:t>aid</w:t>
      </w:r>
      <w:r w:rsidRPr="005D5A73">
        <w:rPr>
          <w:rFonts w:ascii="Times New Roman" w:hAnsi="Times New Roman" w:cs="Times New Roman"/>
          <w:lang w:val="fr-FR"/>
        </w:rPr>
        <w:t>ent les parties prenantes à arrêter des mesures d’amortissement des chocs, et permettent de garantir une réponse pour soutenir les ménages affectés.</w:t>
      </w:r>
    </w:p>
    <w:p w14:paraId="16D7C93F" w14:textId="0EC1E07F"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 xml:space="preserve">Mutuelles d’assurance sociale : </w:t>
      </w:r>
      <w:r w:rsidR="00A7321C" w:rsidRPr="005D5A73">
        <w:rPr>
          <w:rFonts w:ascii="Times New Roman" w:hAnsi="Times New Roman" w:cs="Times New Roman"/>
          <w:lang w:val="fr-FR"/>
        </w:rPr>
        <w:t>Selon le code de protection sociale,</w:t>
      </w:r>
      <w:r w:rsidR="00A7321C" w:rsidRPr="005D5A73">
        <w:rPr>
          <w:rFonts w:ascii="Times New Roman" w:hAnsi="Times New Roman" w:cs="Times New Roman"/>
          <w:b/>
          <w:bCs/>
          <w:lang w:val="fr-FR"/>
        </w:rPr>
        <w:t xml:space="preserve"> </w:t>
      </w:r>
      <w:r w:rsidR="00A7321C" w:rsidRPr="005D5A73">
        <w:rPr>
          <w:rFonts w:ascii="Times New Roman" w:hAnsi="Times New Roman" w:cs="Times New Roman"/>
          <w:lang w:val="fr-FR"/>
        </w:rPr>
        <w:t>ce sont des groupements</w:t>
      </w:r>
      <w:r w:rsidRPr="005D5A73">
        <w:rPr>
          <w:rFonts w:ascii="Times New Roman" w:hAnsi="Times New Roman" w:cs="Times New Roman"/>
          <w:lang w:val="fr-FR"/>
        </w:rPr>
        <w:t xml:space="preserve"> de personnes physiques qui, au moyen de leurs cotisations, constituent une caisse sociale dans un but d’entraide et de solidarité entre les membres en cas de survenance des risques sociaux, naturels ou tout autre évènement dont la survenance occasionne une perte totale ou partielle de revenu chez les personnes qui en sont victimes.</w:t>
      </w:r>
    </w:p>
    <w:p w14:paraId="3181AA45" w14:textId="1B9B2AD4" w:rsidR="00525C6E"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Pauvreté </w:t>
      </w:r>
      <w:r w:rsidRPr="005D5A73">
        <w:rPr>
          <w:rFonts w:ascii="Times New Roman" w:hAnsi="Times New Roman" w:cs="Times New Roman"/>
          <w:lang w:val="fr-FR"/>
        </w:rPr>
        <w:t>: La pauvreté est une situation dans laquelle les individus et ménages se retrouvent sans les mesures de subvenir à leurs besoins basiques, comme la nutrition, le logement, l’accès aux revenus essentiels, aux soins de santé, l’éducation.</w:t>
      </w:r>
    </w:p>
    <w:p w14:paraId="754EF86A" w14:textId="175EF8F6"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Paquet de soins de base </w:t>
      </w:r>
      <w:r w:rsidRPr="005D5A73">
        <w:rPr>
          <w:rFonts w:ascii="Times New Roman" w:hAnsi="Times New Roman" w:cs="Times New Roman"/>
          <w:lang w:val="fr-FR"/>
        </w:rPr>
        <w:t>: Le paquet de soins de base constitue un paquet de services et soins qui répondent aux besoins essentiels en soins de santé des populations.</w:t>
      </w:r>
    </w:p>
    <w:p w14:paraId="719CF11E"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 xml:space="preserve">Pension vieillesse : </w:t>
      </w:r>
      <w:r w:rsidRPr="005D5A73">
        <w:rPr>
          <w:rFonts w:ascii="Times New Roman" w:hAnsi="Times New Roman" w:cs="Times New Roman"/>
          <w:lang w:val="fr-FR"/>
        </w:rPr>
        <w:t>une prestation financière perçue par une personne après son âge actif, celle-ci peut être contributive comme non contributive (à travers des mécanismes de pension sociale ou universelle).</w:t>
      </w:r>
    </w:p>
    <w:p w14:paraId="2CDAFA6B"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lastRenderedPageBreak/>
        <w:t xml:space="preserve">Politique de protection sociale : </w:t>
      </w:r>
      <w:r w:rsidRPr="005D5A73">
        <w:rPr>
          <w:rFonts w:ascii="Times New Roman" w:hAnsi="Times New Roman" w:cs="Times New Roman"/>
          <w:lang w:val="fr-FR"/>
        </w:rPr>
        <w:t xml:space="preserve">Une politique de </w:t>
      </w:r>
      <w:r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 xml:space="preserve">sociale est un document de programmation et d’organisation du secteur de la </w:t>
      </w:r>
      <w:r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définissant les priorités des acteurs et des interventions du secteur et promouvant la coordination dans un même instrument cohérent.</w:t>
      </w:r>
    </w:p>
    <w:p w14:paraId="67C5B1B6" w14:textId="493D33B2"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Protection sociale :</w:t>
      </w:r>
      <w:r w:rsidRPr="005D5A73">
        <w:rPr>
          <w:rFonts w:ascii="Times New Roman" w:hAnsi="Times New Roman" w:cs="Times New Roman"/>
          <w:lang w:val="fr-FR"/>
        </w:rPr>
        <w:t xml:space="preserve"> Selon le Code de la </w:t>
      </w:r>
      <w:r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il s’agit d’un ensemble de mesures publiques ou privées visant à réduire la pauvreté et les vulnérabilités économiques et sociales. Cette protection permet d’assurer à la population une sécurité minimale du revenu, à faciliter l’accès de celle-ci aux services sociaux de base et à aider les ménages à mieux gérer les risques auxquels ils sont confrontés.</w:t>
      </w:r>
    </w:p>
    <w:p w14:paraId="263F80F7"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Régime contributif :</w:t>
      </w:r>
      <w:r w:rsidRPr="005D5A73">
        <w:rPr>
          <w:rFonts w:ascii="Times New Roman" w:hAnsi="Times New Roman" w:cs="Times New Roman"/>
          <w:lang w:val="fr-FR"/>
        </w:rPr>
        <w:t xml:space="preserve"> Les mécanismes contributifs de Protection sociale sont ceux par lesquels les individus versent une quote-part financière appelée cotisation. Celle-ci est versée à une caisse générale qui, par la suite, donne droit à des prestations et services en cas de chocs couverts par le régime. </w:t>
      </w:r>
    </w:p>
    <w:p w14:paraId="6D434225"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Régime non contributif</w:t>
      </w:r>
      <w:r w:rsidRPr="005D5A73">
        <w:rPr>
          <w:rFonts w:ascii="Times New Roman" w:hAnsi="Times New Roman" w:cs="Times New Roman"/>
          <w:lang w:val="fr-FR"/>
        </w:rPr>
        <w:t> : Les régimes non contributifs sont un ensemble de mécanismes de couverture de chocs liés à la privation partielle ou total des revenus. Ces mécanismes sont financés par les fonds publics, comme les mécanismes d’assistance sociale tels que les transferts sociaux. Les bénéficiaires reçoivent des prestations et services sans avoir à payer une participation financière (ou parfois une participation minimale).</w:t>
      </w:r>
    </w:p>
    <w:p w14:paraId="484D6B0B"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Soins complémentaires :</w:t>
      </w:r>
      <w:r w:rsidRPr="005D5A73">
        <w:rPr>
          <w:rFonts w:ascii="Times New Roman" w:hAnsi="Times New Roman" w:cs="Times New Roman"/>
          <w:lang w:val="fr-FR"/>
        </w:rPr>
        <w:t xml:space="preserve"> Les soins complémentaires de santé sont ceux plus spécifiques, souvent plus coûteux, qui vont au-delà du paquet de soins de santé de base.</w:t>
      </w:r>
    </w:p>
    <w:p w14:paraId="02896C48" w14:textId="627E6DD1" w:rsidR="00525C6E"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Personnes sinistrées</w:t>
      </w:r>
      <w:r w:rsidRPr="005D5A73">
        <w:rPr>
          <w:rFonts w:ascii="Times New Roman" w:hAnsi="Times New Roman" w:cs="Times New Roman"/>
          <w:lang w:val="fr-FR"/>
        </w:rPr>
        <w:t xml:space="preserve"> : </w:t>
      </w:r>
      <w:r w:rsidR="00063371" w:rsidRPr="005D5A73">
        <w:rPr>
          <w:rFonts w:ascii="Times New Roman" w:hAnsi="Times New Roman" w:cs="Times New Roman"/>
          <w:lang w:val="fr-FR"/>
        </w:rPr>
        <w:t>S</w:t>
      </w:r>
      <w:r w:rsidRPr="005D5A73">
        <w:rPr>
          <w:rFonts w:ascii="Times New Roman" w:hAnsi="Times New Roman" w:cs="Times New Roman"/>
          <w:lang w:val="fr-FR"/>
        </w:rPr>
        <w:t xml:space="preserve">elon la Stratégie nationale de réintégration socio-économique des personnes sinistrées au Burundi, </w:t>
      </w:r>
      <w:r w:rsidR="00063371" w:rsidRPr="005D5A73">
        <w:rPr>
          <w:rFonts w:ascii="Times New Roman" w:hAnsi="Times New Roman" w:cs="Times New Roman"/>
          <w:lang w:val="fr-FR"/>
        </w:rPr>
        <w:t xml:space="preserve">il s’agit des personnes </w:t>
      </w:r>
      <w:r w:rsidRPr="005D5A73">
        <w:rPr>
          <w:rFonts w:ascii="Times New Roman" w:hAnsi="Times New Roman" w:cs="Times New Roman"/>
          <w:lang w:val="fr-FR"/>
        </w:rPr>
        <w:t>qui sont liées par des difficultés relatives à l’accès au logement. Parmi ces personnes figurent les groupes suivants : les ex-combattants, les adultes associés, les rapatriés, les expulsés, et les Personnes déplacées internes (PDI)</w:t>
      </w:r>
      <w:r w:rsidR="00525C6E" w:rsidRPr="005D5A73">
        <w:rPr>
          <w:rFonts w:ascii="Times New Roman" w:hAnsi="Times New Roman" w:cs="Times New Roman"/>
          <w:lang w:val="fr-FR"/>
        </w:rPr>
        <w:t>.</w:t>
      </w:r>
    </w:p>
    <w:p w14:paraId="59D3753D" w14:textId="5C8201BC"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Stratégie de Protection sociale </w:t>
      </w:r>
      <w:r w:rsidRPr="005D5A73">
        <w:rPr>
          <w:rFonts w:ascii="Times New Roman" w:hAnsi="Times New Roman" w:cs="Times New Roman"/>
          <w:lang w:val="fr-FR"/>
        </w:rPr>
        <w:t xml:space="preserve">: Une stratégie de </w:t>
      </w:r>
      <w:r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se définit comme la mise en œuvre et l’application des priorités spécifiques à la Protection sociale. Une telle stratégie définit les orientations à suivre et comment les mettre en œuvre pour atteindre les résultats des différents objectifs sectoriels.</w:t>
      </w:r>
    </w:p>
    <w:p w14:paraId="204587D8"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 xml:space="preserve">Suivi-évaluation : </w:t>
      </w:r>
      <w:r w:rsidRPr="005D5A73">
        <w:rPr>
          <w:rFonts w:ascii="Times New Roman" w:hAnsi="Times New Roman" w:cs="Times New Roman"/>
          <w:lang w:val="fr-FR"/>
        </w:rPr>
        <w:t xml:space="preserve">Le suivi-évaluation est un mécanisme continu à travers lequel sont mesurés les effets et les résultats des programmes, projets et politiques. Ce mécanisme procède par la collecte des données et des informations pertinentes en vue de déterminer si les interventions réalisées ont permis d’atteindre les résultats escomptés. </w:t>
      </w:r>
    </w:p>
    <w:p w14:paraId="2679256A" w14:textId="758FB104" w:rsidR="00F2765F" w:rsidRPr="005D5A73" w:rsidRDefault="00F2765F" w:rsidP="00F2765F">
      <w:pPr>
        <w:rPr>
          <w:rFonts w:ascii="Times New Roman" w:hAnsi="Times New Roman" w:cs="Times New Roman"/>
          <w:lang w:val="fr-FR"/>
        </w:rPr>
      </w:pPr>
      <w:r w:rsidRPr="005D5A73">
        <w:rPr>
          <w:rFonts w:ascii="Times New Roman" w:hAnsi="Times New Roman" w:cs="Times New Roman"/>
          <w:b/>
          <w:bCs/>
          <w:lang w:val="fr-FR"/>
        </w:rPr>
        <w:t>Vulnérabilité </w:t>
      </w:r>
      <w:r w:rsidRPr="005D5A73">
        <w:rPr>
          <w:rFonts w:ascii="Times New Roman" w:hAnsi="Times New Roman" w:cs="Times New Roman"/>
          <w:lang w:val="fr-FR"/>
        </w:rPr>
        <w:t>: Condition provoquée par des facteurs ou processus physiques, sociaux, économiques et environnementaux qui ont pour effet de rendre les personnes, les communautés, les biens matériels ou les systèmes plus sensibles aux aléas</w:t>
      </w:r>
      <w:r w:rsidRPr="005D5A73">
        <w:rPr>
          <w:rStyle w:val="Appelnotedebasdep"/>
          <w:rFonts w:ascii="Times New Roman" w:hAnsi="Times New Roman" w:cs="Times New Roman"/>
          <w:lang w:val="fr-FR"/>
        </w:rPr>
        <w:footnoteReference w:id="2"/>
      </w:r>
      <w:r w:rsidRPr="005D5A73">
        <w:rPr>
          <w:rFonts w:ascii="Times New Roman" w:hAnsi="Times New Roman" w:cs="Times New Roman"/>
          <w:lang w:val="fr-FR"/>
        </w:rPr>
        <w:t>. Dans la</w:t>
      </w:r>
      <w:r w:rsidR="00525C6E" w:rsidRPr="005D5A73">
        <w:rPr>
          <w:rFonts w:ascii="Times New Roman" w:hAnsi="Times New Roman" w:cs="Times New Roman"/>
          <w:lang w:val="fr-FR"/>
        </w:rPr>
        <w:t xml:space="preserve"> </w:t>
      </w:r>
      <w:r w:rsidRPr="005D5A73">
        <w:rPr>
          <w:rFonts w:ascii="Times New Roman" w:hAnsi="Times New Roman" w:cs="Times New Roman"/>
          <w:lang w:val="fr-FR"/>
        </w:rPr>
        <w:t>Stratégie de 2015, la vulnérabilité est définie comme le fait d’encourir un risque élevé de privations dans l’avenir, en cas de survenance d’un choc.</w:t>
      </w:r>
    </w:p>
    <w:p w14:paraId="109D12FA" w14:textId="77777777" w:rsidR="00F2765F" w:rsidRPr="005D5A73" w:rsidRDefault="00F2765F" w:rsidP="00F2765F">
      <w:pPr>
        <w:rPr>
          <w:rFonts w:ascii="Times New Roman" w:hAnsi="Times New Roman" w:cs="Times New Roman"/>
          <w:lang w:val="fr-FR"/>
        </w:rPr>
      </w:pPr>
    </w:p>
    <w:p w14:paraId="5FACF8D3" w14:textId="2535AAF2" w:rsidR="00F2765F" w:rsidRPr="005D5A73" w:rsidRDefault="00F2765F">
      <w:pPr>
        <w:jc w:val="left"/>
        <w:rPr>
          <w:rFonts w:ascii="Times New Roman" w:hAnsi="Times New Roman" w:cs="Times New Roman"/>
          <w:lang w:val="fr-FR"/>
        </w:rPr>
      </w:pPr>
      <w:r w:rsidRPr="005D5A73">
        <w:rPr>
          <w:rFonts w:ascii="Times New Roman" w:hAnsi="Times New Roman" w:cs="Times New Roman"/>
          <w:lang w:val="fr-FR"/>
        </w:rPr>
        <w:br w:type="page"/>
      </w:r>
    </w:p>
    <w:p w14:paraId="09D29571" w14:textId="77777777" w:rsidR="00F2765F" w:rsidRPr="005D5A73" w:rsidRDefault="00F2765F" w:rsidP="00A24BFE">
      <w:pPr>
        <w:pStyle w:val="Titre1"/>
        <w:numPr>
          <w:ilvl w:val="0"/>
          <w:numId w:val="0"/>
        </w:numPr>
        <w:rPr>
          <w:rFonts w:ascii="Times New Roman" w:hAnsi="Times New Roman" w:cs="Times New Roman"/>
          <w:lang w:val="fr-FR"/>
        </w:rPr>
      </w:pPr>
      <w:bookmarkStart w:id="5" w:name="_Toc167811548"/>
      <w:bookmarkStart w:id="6" w:name="_Toc167812750"/>
      <w:r w:rsidRPr="005D5A73">
        <w:rPr>
          <w:rFonts w:ascii="Times New Roman" w:hAnsi="Times New Roman" w:cs="Times New Roman"/>
          <w:lang w:val="fr-FR"/>
        </w:rPr>
        <w:lastRenderedPageBreak/>
        <w:t>Résumé Exécutif</w:t>
      </w:r>
      <w:bookmarkEnd w:id="5"/>
      <w:bookmarkEnd w:id="6"/>
    </w:p>
    <w:p w14:paraId="6EBBBAE8" w14:textId="77777777" w:rsidR="00F2765F" w:rsidRPr="005D5A73" w:rsidRDefault="00F2765F" w:rsidP="00F2765F">
      <w:pPr>
        <w:rPr>
          <w:rFonts w:ascii="Times New Roman" w:hAnsi="Times New Roman" w:cs="Times New Roman"/>
          <w:b/>
          <w:bCs/>
          <w:lang w:val="fr-FR"/>
        </w:rPr>
      </w:pPr>
      <w:r w:rsidRPr="005D5A73">
        <w:rPr>
          <w:rFonts w:ascii="Times New Roman" w:hAnsi="Times New Roman" w:cs="Times New Roman"/>
          <w:b/>
          <w:bCs/>
          <w:lang w:val="fr-FR"/>
        </w:rPr>
        <w:t>Cadre normatif</w:t>
      </w:r>
    </w:p>
    <w:p w14:paraId="32FE5297"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Le cadre normatif, légal et institutionnel de la protection sociale a connu de grandes avancées au cours des 10 dernières années. Ce cadre a été notamment promu par la PNPS adoptée en 2011. Le développement d’un nombre d’institutions et de textes réglementaires a été organisé dans la perspective de faciliter la réalisation des objectifs de protection sociale. À une moindre échelle, ce cadre a été repris dans la SNPS, rendue opérationnelle en 2015 suite à d’importantes révisions législatives : il s’agit notamment de la révision du Code du Travail et du Code de la Protection sociale en 2020. Ces documents légaux ont apporté un nombre d’innovations en vue de l’élargissement et de l’extension de la couverture de protection sociale dans le pays.</w:t>
      </w:r>
    </w:p>
    <w:p w14:paraId="61B32B84" w14:textId="545807EF" w:rsidR="00F2765F" w:rsidRPr="005D5A73" w:rsidRDefault="00525C6E" w:rsidP="00F2765F">
      <w:pPr>
        <w:rPr>
          <w:rFonts w:ascii="Times New Roman" w:hAnsi="Times New Roman" w:cs="Times New Roman"/>
          <w:lang w:val="fr-FR"/>
        </w:rPr>
      </w:pPr>
      <w:bookmarkStart w:id="7" w:name="_Hlk167693144"/>
      <w:r w:rsidRPr="005D5A73">
        <w:rPr>
          <w:rFonts w:ascii="Times New Roman" w:hAnsi="Times New Roman" w:cs="Times New Roman"/>
          <w:lang w:val="fr-FR"/>
        </w:rPr>
        <w:t xml:space="preserve">Dans le cadre de la mise en œuvre de la Politique Nationale de Protection Sociale, il a été créé un organe de coordination qu’est la Commission Nationale de Protection Sociale (CNPS). Son objet est la Promotion et la Régulation des Programmes de la Politique Nationale de Protection Sociale (PNPS). Il </w:t>
      </w:r>
      <w:r w:rsidR="00F2765F" w:rsidRPr="005D5A73">
        <w:rPr>
          <w:rFonts w:ascii="Times New Roman" w:hAnsi="Times New Roman" w:cs="Times New Roman"/>
          <w:lang w:val="fr-FR"/>
        </w:rPr>
        <w:t xml:space="preserve">rassemble les principaux ministères et acteurs de haut niveau impliqués dans la mise en œuvre des politiques sectorielles conformément à la politique de protection sociale. </w:t>
      </w:r>
      <w:r w:rsidR="00E24B0B" w:rsidRPr="005D5A73">
        <w:rPr>
          <w:rFonts w:ascii="Times New Roman" w:hAnsi="Times New Roman" w:cs="Times New Roman"/>
          <w:lang w:val="fr-FR"/>
        </w:rPr>
        <w:t>La CNPS comporte les 4 organes suivants : Le Comité National, organe de pilotage politique des programmes de la PNPS, le Comité technique, un organe de pilotage stratégique et opérationnel des programmes de la PNPS ; les Comités Provinciaux et Communaux, organes chargés de la mise en œuvre de la PNPS au niveau provincial et communal. Ces organes sont appuyés techniquement par le Secrétariat Exécutif Permanent de la Commission Nationale de Protection Sociale (SEP/CNPS)</w:t>
      </w:r>
      <w:r w:rsidR="004E7BE3" w:rsidRPr="005D5A73">
        <w:rPr>
          <w:rFonts w:ascii="Times New Roman" w:hAnsi="Times New Roman" w:cs="Times New Roman"/>
          <w:lang w:val="fr-FR"/>
        </w:rPr>
        <w:t xml:space="preserve">. </w:t>
      </w:r>
      <w:r w:rsidR="00E24B0B" w:rsidRPr="005D5A73">
        <w:rPr>
          <w:rFonts w:ascii="Times New Roman" w:hAnsi="Times New Roman" w:cs="Times New Roman"/>
          <w:lang w:val="fr-FR"/>
        </w:rPr>
        <w:t>Un Fonds d’Appui à la Protection Sociale chargé de financer les programmes de mise en œuvre de la PNPS a été mise en place.</w:t>
      </w:r>
    </w:p>
    <w:bookmarkEnd w:id="7"/>
    <w:p w14:paraId="31995DCA" w14:textId="77777777" w:rsidR="00F2765F" w:rsidRPr="005D5A73" w:rsidRDefault="00F2765F" w:rsidP="00F2765F">
      <w:pPr>
        <w:rPr>
          <w:rFonts w:ascii="Times New Roman" w:hAnsi="Times New Roman" w:cs="Times New Roman"/>
          <w:b/>
          <w:bCs/>
          <w:lang w:val="fr-FR"/>
        </w:rPr>
      </w:pPr>
      <w:r w:rsidRPr="005D5A73">
        <w:rPr>
          <w:rFonts w:ascii="Times New Roman" w:hAnsi="Times New Roman" w:cs="Times New Roman"/>
          <w:b/>
          <w:bCs/>
          <w:lang w:val="fr-FR"/>
        </w:rPr>
        <w:t>Cadre contextuel</w:t>
      </w:r>
    </w:p>
    <w:p w14:paraId="63AFEB5E"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 xml:space="preserve">Dans le cadre de la mise en œuvre des programmes de Protection sociale liés à la PNPS de 2011 et la SNPS de 2015, des progrès ont été réalisés. Cela se traduit également par une volonté politique d’extension de la protection sociale. Cette volonté est tout particulièrement manifestée lors des Assemblées générales des acteurs nationaux de la protection sociale organisées sous le haut patronage de Son Excellence le Président de la République. </w:t>
      </w:r>
    </w:p>
    <w:p w14:paraId="6EE55EF2"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Ce cadre général a permis de parvenir à une stabilité du développement de la protection sociale au Burundi, et de mettre en place un suivi continu des réalisations des différents objectifs définis dans le cadre stratégique et opérationnel de la PNPS et de la SNPS antérieures. Une évaluation de la mise en œuvre de ces documents a également pu être réalisée en vue d’évaluer l’état du secteur dans le pays. Cette évaluation a également mis en exergue l’existence d’un cadre stable et constant pour la protection sociale au niveau du pays.</w:t>
      </w:r>
    </w:p>
    <w:p w14:paraId="34555C33" w14:textId="07E57074" w:rsidR="00A24BFE" w:rsidRPr="005D5A73" w:rsidRDefault="00F2765F" w:rsidP="00F2765F">
      <w:pPr>
        <w:rPr>
          <w:rFonts w:ascii="Times New Roman" w:hAnsi="Times New Roman" w:cs="Times New Roman"/>
          <w:lang w:val="fr-FR"/>
        </w:rPr>
      </w:pPr>
      <w:r w:rsidRPr="005D5A73">
        <w:rPr>
          <w:rFonts w:ascii="Times New Roman" w:hAnsi="Times New Roman" w:cs="Times New Roman"/>
          <w:lang w:val="fr-FR"/>
        </w:rPr>
        <w:t>Force est de constater qu</w:t>
      </w:r>
      <w:r w:rsidR="002A14A9" w:rsidRPr="005D5A73">
        <w:rPr>
          <w:rFonts w:ascii="Times New Roman" w:hAnsi="Times New Roman" w:cs="Times New Roman"/>
          <w:lang w:val="fr-FR"/>
        </w:rPr>
        <w:t xml:space="preserve">e </w:t>
      </w:r>
      <w:r w:rsidRPr="005D5A73">
        <w:rPr>
          <w:rFonts w:ascii="Times New Roman" w:hAnsi="Times New Roman" w:cs="Times New Roman"/>
          <w:lang w:val="fr-FR"/>
        </w:rPr>
        <w:t>certain</w:t>
      </w:r>
      <w:r w:rsidR="002A14A9" w:rsidRPr="005D5A73">
        <w:rPr>
          <w:rFonts w:ascii="Times New Roman" w:hAnsi="Times New Roman" w:cs="Times New Roman"/>
          <w:lang w:val="fr-FR"/>
        </w:rPr>
        <w:t xml:space="preserve">s programmes de protection sociale sont éparpillés, </w:t>
      </w:r>
      <w:r w:rsidRPr="005D5A73">
        <w:rPr>
          <w:rFonts w:ascii="Times New Roman" w:hAnsi="Times New Roman" w:cs="Times New Roman"/>
          <w:lang w:val="fr-FR"/>
        </w:rPr>
        <w:t>malgré des efforts récents de coordination et de gouvernance. En effet, les objectifs des divers acteurs sectoriels et des programmes ne sont pas cohérents ; cette situation est aggravée par un faible niveau de centralisation des informations dans le domaine de la protection sociale, et par conséquent une moindre vision d’ensemble sectorielle définie, en plus d’un manque d’harmonisation entre divers programmes.</w:t>
      </w:r>
    </w:p>
    <w:p w14:paraId="70785608" w14:textId="49BED84F"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Il convient donc de mettre en avant, par le biais du présent document, une Stratégie nationale cohérente, comme instrument central devant être mis en œuvre par les différents acteurs de la protection sociale en adéquation avec les objectifs définis par la PNPS et la SNPS. </w:t>
      </w:r>
    </w:p>
    <w:p w14:paraId="5389754E" w14:textId="7CC88059"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 xml:space="preserve">À cela s’ajoute une situation de pauvreté et de vulnérabilité relativement élevées au Burundi. En effet, l’Indice de développement humain du pays était de 0,433 en 2019, situant le Burundi à la </w:t>
      </w:r>
      <w:r w:rsidRPr="005D5A73">
        <w:rPr>
          <w:rFonts w:ascii="Times New Roman" w:hAnsi="Times New Roman" w:cs="Times New Roman"/>
          <w:lang w:val="fr-FR"/>
        </w:rPr>
        <w:lastRenderedPageBreak/>
        <w:t>185</w:t>
      </w:r>
      <w:r w:rsidRPr="005D5A73">
        <w:rPr>
          <w:rFonts w:ascii="Times New Roman" w:hAnsi="Times New Roman" w:cs="Times New Roman"/>
          <w:vertAlign w:val="superscript"/>
          <w:lang w:val="fr-FR"/>
        </w:rPr>
        <w:t>e</w:t>
      </w:r>
      <w:r w:rsidRPr="005D5A73">
        <w:rPr>
          <w:rFonts w:ascii="Times New Roman" w:hAnsi="Times New Roman" w:cs="Times New Roman"/>
          <w:lang w:val="fr-FR"/>
        </w:rPr>
        <w:t xml:space="preserve"> position sur 189 pays</w:t>
      </w:r>
      <w:r w:rsidRPr="005D5A73">
        <w:rPr>
          <w:rFonts w:ascii="Times New Roman" w:hAnsi="Times New Roman" w:cs="Times New Roman"/>
          <w:vertAlign w:val="superscript"/>
          <w:lang w:val="fr-FR"/>
        </w:rPr>
        <w:footnoteReference w:id="3"/>
      </w:r>
      <w:r w:rsidRPr="005D5A73">
        <w:rPr>
          <w:rFonts w:ascii="Times New Roman" w:hAnsi="Times New Roman" w:cs="Times New Roman"/>
          <w:lang w:val="fr-FR"/>
        </w:rPr>
        <w:t>. En 2020, selon l’</w:t>
      </w:r>
      <w:r w:rsidR="00311EE0" w:rsidRPr="005D5A73">
        <w:rPr>
          <w:rFonts w:ascii="Times New Roman" w:hAnsi="Times New Roman" w:cs="Times New Roman"/>
          <w:lang w:val="fr-FR"/>
        </w:rPr>
        <w:t>INSBU</w:t>
      </w:r>
      <w:r w:rsidRPr="005D5A73">
        <w:rPr>
          <w:rFonts w:ascii="Times New Roman" w:hAnsi="Times New Roman" w:cs="Times New Roman"/>
          <w:lang w:val="fr-FR"/>
        </w:rPr>
        <w:t>, 51,4 % de la population vivait sous le seuil de 1580 FBU par jour et par personne, cette incidence étant de 15,5 % en zone urbaine, contre 55,7 % en zone rurale</w:t>
      </w:r>
      <w:r w:rsidRPr="005D5A73">
        <w:rPr>
          <w:rFonts w:ascii="Times New Roman" w:hAnsi="Times New Roman" w:cs="Times New Roman"/>
          <w:vertAlign w:val="superscript"/>
          <w:lang w:val="fr-FR"/>
        </w:rPr>
        <w:footnoteReference w:id="4"/>
      </w:r>
      <w:r w:rsidRPr="005D5A73">
        <w:rPr>
          <w:rFonts w:ascii="Times New Roman" w:hAnsi="Times New Roman" w:cs="Times New Roman"/>
          <w:lang w:val="fr-FR"/>
        </w:rPr>
        <w:t>.</w:t>
      </w:r>
    </w:p>
    <w:p w14:paraId="5B6609AD" w14:textId="77777777" w:rsidR="00F2765F" w:rsidRPr="005D5A73" w:rsidRDefault="00F2765F" w:rsidP="00F2765F">
      <w:pPr>
        <w:rPr>
          <w:rFonts w:ascii="Times New Roman" w:hAnsi="Times New Roman" w:cs="Times New Roman"/>
          <w:b/>
          <w:bCs/>
          <w:lang w:val="fr-FR"/>
        </w:rPr>
      </w:pPr>
      <w:r w:rsidRPr="005D5A73">
        <w:rPr>
          <w:rFonts w:ascii="Times New Roman" w:hAnsi="Times New Roman" w:cs="Times New Roman"/>
          <w:b/>
          <w:bCs/>
          <w:lang w:val="fr-FR"/>
        </w:rPr>
        <w:t>Vision</w:t>
      </w:r>
    </w:p>
    <w:p w14:paraId="748E119A"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sz w:val="24"/>
          <w:szCs w:val="24"/>
          <w:lang w:val="fr-FR"/>
        </w:rPr>
      </w:pPr>
      <w:r w:rsidRPr="005D5A73">
        <w:rPr>
          <w:rFonts w:ascii="Times New Roman" w:eastAsia="Times New Roman" w:hAnsi="Times New Roman" w:cs="Times New Roman"/>
          <w:lang w:val="fr-FR"/>
        </w:rPr>
        <w:t xml:space="preserve">La vision de la PNPS, reprise par la SNPS, consiste à de promouvoir </w:t>
      </w:r>
      <w:r w:rsidRPr="005D5A73">
        <w:rPr>
          <w:rFonts w:ascii="Times New Roman" w:eastAsia="Times New Roman" w:hAnsi="Times New Roman" w:cs="Times New Roman"/>
          <w:b/>
          <w:bCs/>
          <w:lang w:val="fr-FR"/>
        </w:rPr>
        <w:t>une protection sociale universelle et équitable pour tous à l'horizon 2033</w:t>
      </w:r>
      <w:r w:rsidRPr="005D5A73">
        <w:rPr>
          <w:rFonts w:ascii="Times New Roman" w:eastAsia="Times New Roman" w:hAnsi="Times New Roman" w:cs="Times New Roman"/>
          <w:lang w:val="fr-FR"/>
        </w:rPr>
        <w:t>. Pour cela, un nombre d’objectifs généraux doivent être atteints. Il s’agit notamment de : </w:t>
      </w:r>
    </w:p>
    <w:p w14:paraId="09464665" w14:textId="77777777" w:rsidR="00F2765F" w:rsidRPr="005D5A73" w:rsidRDefault="00F2765F" w:rsidP="00F2765F">
      <w:pPr>
        <w:pStyle w:val="Paragraphedeliste"/>
        <w:numPr>
          <w:ilvl w:val="0"/>
          <w:numId w:val="84"/>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Promouvoir au Burundi une couverture de protection sociale étendue au niveau géographique, démographique et matériel. Cette protection sociale à assurer à toute la population se propose d’être la plus étendue possible, et devrait protéger la population burundaise contre les différents risques et vulnérabilités auxquels elle fait face. </w:t>
      </w:r>
    </w:p>
    <w:p w14:paraId="6807577F" w14:textId="77777777" w:rsidR="00F2765F" w:rsidRPr="005D5A73" w:rsidRDefault="00F2765F" w:rsidP="00F2765F">
      <w:pPr>
        <w:pStyle w:val="Paragraphedeliste"/>
        <w:numPr>
          <w:ilvl w:val="0"/>
          <w:numId w:val="84"/>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Promouvoir un secteur de la protection sociale qui inclut les différents acteurs et parties prenantes de manière coordonnée, dans le cadre d’une saine collaboration, un échange d’informations, d’idées, et une clarification des rôles et responsabilités des diverses parties prenantes. </w:t>
      </w:r>
    </w:p>
    <w:p w14:paraId="7CB495EC" w14:textId="77777777" w:rsidR="00F2765F" w:rsidRPr="005D5A73" w:rsidRDefault="00F2765F" w:rsidP="00F2765F">
      <w:pPr>
        <w:pStyle w:val="Paragraphedeliste"/>
        <w:numPr>
          <w:ilvl w:val="0"/>
          <w:numId w:val="84"/>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Développer un cadre contributif du secteur de la protection sociale et un cadre non contributif assortis des mécanismes spécifiques permettant de faire face aux problèmes des différents groupes, et assurer que ces cadres puissent s’harmoniser et être davantage complémentaires. </w:t>
      </w:r>
    </w:p>
    <w:p w14:paraId="36E8896D" w14:textId="77777777" w:rsidR="00F2765F" w:rsidRPr="005D5A73" w:rsidRDefault="00F2765F" w:rsidP="00F2765F">
      <w:pPr>
        <w:pStyle w:val="Paragraphedeliste"/>
        <w:numPr>
          <w:ilvl w:val="0"/>
          <w:numId w:val="84"/>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Identifier les risques auxquels les populations au Burundi font face, et mettre en place des réponses de Protection sociale adéquates et adaptées. </w:t>
      </w:r>
    </w:p>
    <w:p w14:paraId="11ECFCD5" w14:textId="77777777" w:rsidR="00F2765F" w:rsidRPr="005D5A73" w:rsidRDefault="00F2765F" w:rsidP="00F2765F">
      <w:pPr>
        <w:rPr>
          <w:rFonts w:ascii="Times New Roman" w:hAnsi="Times New Roman" w:cs="Times New Roman"/>
          <w:b/>
          <w:bCs/>
          <w:lang w:val="fr-FR"/>
        </w:rPr>
      </w:pPr>
      <w:r w:rsidRPr="005D5A73">
        <w:rPr>
          <w:rFonts w:ascii="Times New Roman" w:hAnsi="Times New Roman" w:cs="Times New Roman"/>
          <w:b/>
          <w:bCs/>
          <w:lang w:val="fr-FR"/>
        </w:rPr>
        <w:t>Organisation de la Stratégie</w:t>
      </w:r>
    </w:p>
    <w:p w14:paraId="4BAC2FE0" w14:textId="3E7292A1"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 xml:space="preserve">La première partie de la SNPS porte sur la réponse aux risques liés au cycle de vie dans laquelle les activités proposées sont centrées sur la promotion des mécanismes de résilience aux risques spécifiques aux </w:t>
      </w:r>
      <w:r w:rsidR="002A14A9" w:rsidRPr="005D5A73">
        <w:rPr>
          <w:rFonts w:ascii="Times New Roman" w:hAnsi="Times New Roman" w:cs="Times New Roman"/>
          <w:lang w:val="fr-FR"/>
        </w:rPr>
        <w:t>e</w:t>
      </w:r>
      <w:r w:rsidRPr="005D5A73">
        <w:rPr>
          <w:rFonts w:ascii="Times New Roman" w:hAnsi="Times New Roman" w:cs="Times New Roman"/>
          <w:lang w:val="fr-FR"/>
        </w:rPr>
        <w:t xml:space="preserve">nfants, ensuite la population active et enfin les personnes âgées.  </w:t>
      </w:r>
    </w:p>
    <w:p w14:paraId="27B57C91"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 xml:space="preserve">La deuxième partie quant à elle comprend des interventions transversales, qui couvrent des questions et thèmes spécifiques à toutes les tranches d’âges. Il s’agit de la couverture santé universelle, la couverture des groupes particulièrement vulnérables, la promotion des mécanismes de prévention et de réponse aux chocs, la promotion des mécanismes de gouvernance, de digitalisation et d’organisation institutionnelle de la </w:t>
      </w:r>
      <w:r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w:t>
      </w:r>
    </w:p>
    <w:p w14:paraId="68E65964" w14:textId="2EBCA40B" w:rsidR="00E72AB8" w:rsidRPr="005D5A73" w:rsidRDefault="00E72AB8">
      <w:pPr>
        <w:jc w:val="left"/>
        <w:rPr>
          <w:rFonts w:ascii="Times New Roman" w:hAnsi="Times New Roman" w:cs="Times New Roman"/>
          <w:lang w:val="fr-FR"/>
        </w:rPr>
      </w:pPr>
      <w:r w:rsidRPr="005D5A73">
        <w:rPr>
          <w:rFonts w:ascii="Times New Roman" w:hAnsi="Times New Roman" w:cs="Times New Roman"/>
          <w:lang w:val="fr-FR"/>
        </w:rPr>
        <w:br w:type="page"/>
      </w:r>
    </w:p>
    <w:p w14:paraId="15EE108B" w14:textId="77777777" w:rsidR="001643FA" w:rsidRPr="005D5A73" w:rsidRDefault="001643FA" w:rsidP="00F2765F">
      <w:pPr>
        <w:rPr>
          <w:rFonts w:ascii="Times New Roman" w:hAnsi="Times New Roman" w:cs="Times New Roman"/>
          <w:lang w:val="fr-FR"/>
        </w:rPr>
      </w:pPr>
    </w:p>
    <w:p w14:paraId="7878987F" w14:textId="513669E5" w:rsidR="00F2765F" w:rsidRPr="005D5A73" w:rsidRDefault="00F2765F" w:rsidP="00F2765F">
      <w:pPr>
        <w:rPr>
          <w:rFonts w:ascii="Times New Roman" w:hAnsi="Times New Roman" w:cs="Times New Roman"/>
          <w:b/>
          <w:bCs/>
          <w:u w:val="single"/>
          <w:lang w:val="fr-FR"/>
        </w:rPr>
      </w:pPr>
      <w:r w:rsidRPr="005D5A73">
        <w:rPr>
          <w:rFonts w:ascii="Times New Roman" w:hAnsi="Times New Roman" w:cs="Times New Roman"/>
          <w:b/>
          <w:bCs/>
          <w:u w:val="single"/>
          <w:lang w:val="fr-FR"/>
        </w:rPr>
        <w:t>Partie 1</w:t>
      </w:r>
    </w:p>
    <w:p w14:paraId="457F2776" w14:textId="28A25363" w:rsidR="00F2765F" w:rsidRPr="005D5A73" w:rsidRDefault="00F2765F" w:rsidP="001643FA">
      <w:pPr>
        <w:pStyle w:val="Paragraphedeliste"/>
        <w:rPr>
          <w:rFonts w:ascii="Times New Roman" w:hAnsi="Times New Roman" w:cs="Times New Roman"/>
          <w:b/>
          <w:bCs/>
          <w:lang w:val="fr-FR"/>
        </w:rPr>
      </w:pPr>
      <w:r w:rsidRPr="005D5A73">
        <w:rPr>
          <w:rFonts w:ascii="Times New Roman" w:hAnsi="Times New Roman" w:cs="Times New Roman"/>
          <w:b/>
          <w:bCs/>
          <w:lang w:val="fr-FR"/>
        </w:rPr>
        <w:t>Axe 1 : Protection et bien</w:t>
      </w:r>
      <w:r w:rsidR="0070244C" w:rsidRPr="005D5A73">
        <w:rPr>
          <w:rFonts w:ascii="Times New Roman" w:hAnsi="Times New Roman" w:cs="Times New Roman"/>
          <w:b/>
          <w:bCs/>
          <w:lang w:val="fr-FR"/>
        </w:rPr>
        <w:t>-</w:t>
      </w:r>
      <w:bookmarkStart w:id="8" w:name="_Hlk142886083"/>
      <w:r w:rsidRPr="005D5A73">
        <w:rPr>
          <w:rFonts w:ascii="Times New Roman" w:hAnsi="Times New Roman" w:cs="Times New Roman"/>
          <w:b/>
          <w:bCs/>
          <w:lang w:val="fr-FR"/>
        </w:rPr>
        <w:t>ê</w:t>
      </w:r>
      <w:bookmarkEnd w:id="8"/>
      <w:r w:rsidRPr="005D5A73">
        <w:rPr>
          <w:rFonts w:ascii="Times New Roman" w:hAnsi="Times New Roman" w:cs="Times New Roman"/>
          <w:b/>
          <w:bCs/>
          <w:lang w:val="fr-FR"/>
        </w:rPr>
        <w:t xml:space="preserve">tre des </w:t>
      </w:r>
      <w:r w:rsidR="00D23593" w:rsidRPr="005D5A73">
        <w:rPr>
          <w:rFonts w:ascii="Times New Roman" w:hAnsi="Times New Roman" w:cs="Times New Roman"/>
          <w:b/>
          <w:bCs/>
          <w:lang w:val="fr-FR"/>
        </w:rPr>
        <w:t>e</w:t>
      </w:r>
      <w:r w:rsidRPr="005D5A73">
        <w:rPr>
          <w:rFonts w:ascii="Times New Roman" w:hAnsi="Times New Roman" w:cs="Times New Roman"/>
          <w:b/>
          <w:bCs/>
          <w:lang w:val="fr-FR"/>
        </w:rPr>
        <w:t xml:space="preserve">nfants </w:t>
      </w:r>
    </w:p>
    <w:p w14:paraId="3A19C64A" w14:textId="3A6A5FF8"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 xml:space="preserve">La vulnérabilité des </w:t>
      </w:r>
      <w:r w:rsidR="00D23593" w:rsidRPr="005D5A73">
        <w:rPr>
          <w:rFonts w:ascii="Times New Roman" w:hAnsi="Times New Roman" w:cs="Times New Roman"/>
          <w:lang w:val="fr-FR"/>
        </w:rPr>
        <w:t>e</w:t>
      </w:r>
      <w:r w:rsidRPr="005D5A73">
        <w:rPr>
          <w:rFonts w:ascii="Times New Roman" w:hAnsi="Times New Roman" w:cs="Times New Roman"/>
          <w:lang w:val="fr-FR"/>
        </w:rPr>
        <w:t>nfants au Burundi pose problème. En effet, selon l’</w:t>
      </w:r>
      <w:r w:rsidR="00D23593" w:rsidRPr="005D5A73">
        <w:rPr>
          <w:rFonts w:ascii="Times New Roman" w:hAnsi="Times New Roman" w:cs="Times New Roman"/>
          <w:lang w:val="fr-FR"/>
        </w:rPr>
        <w:t>e</w:t>
      </w:r>
      <w:r w:rsidRPr="005D5A73">
        <w:rPr>
          <w:rFonts w:ascii="Times New Roman" w:hAnsi="Times New Roman" w:cs="Times New Roman"/>
          <w:lang w:val="fr-FR"/>
        </w:rPr>
        <w:t>nquête nationale de la situation nutritionnelle et de mortalité au Burundi en 2020, la malnutrition demeure un problème majeur pour les enfants : le taux de prévalence de la malnutrition aiguë globale est de 6,1 % parmi les enfants de moins de 5 ans, 3,5 % chez les femmes en âge de procréer, dont 3,0 % chez les femmes enceintes et 2,8 chez les femmes allaitantes.</w:t>
      </w:r>
    </w:p>
    <w:p w14:paraId="09D8D85B"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 xml:space="preserve">Dans un tel contexte, des programmes nationaux tels que la gratuité des soins pour les enfants de moins de 5 ans et pour les femmes en situation de maternité sont mis en œuvre dans le but de répondre à cette problématique. Ce programme constitue une base nécessaire permettant de garantir l’accès aux soins de santé pour cette population particulièrement vulnérable. </w:t>
      </w:r>
    </w:p>
    <w:p w14:paraId="5EF0DBDF" w14:textId="77777777" w:rsidR="00F2765F" w:rsidRPr="005D5A73" w:rsidRDefault="00F2765F" w:rsidP="00F2765F">
      <w:pPr>
        <w:rPr>
          <w:rFonts w:ascii="Times New Roman" w:hAnsi="Times New Roman" w:cs="Times New Roman"/>
          <w:lang w:val="fr-FR"/>
        </w:rPr>
      </w:pPr>
      <w:r w:rsidRPr="005D5A73">
        <w:rPr>
          <w:rFonts w:ascii="Times New Roman" w:hAnsi="Times New Roman" w:cs="Times New Roman"/>
          <w:lang w:val="fr-FR"/>
        </w:rPr>
        <w:t>Par ailleurs, la gratuité de l’enseignement primaire a permis d’améliorer progressivement le taux de scolarité dans le pays. Dans la même lancée, les cantines scolaires ont permis de renforcer la fréquentation scolaire chez les enfants et le maintien de ces derniers à l’école. Le programme de vaccination a quant à lui permis de diminuer substantiellement l’impact de certaines maladies sur la population et sur les enfants.</w:t>
      </w:r>
    </w:p>
    <w:p w14:paraId="592FD86C" w14:textId="77777777" w:rsidR="00F2765F" w:rsidRPr="005D5A73" w:rsidRDefault="00F2765F" w:rsidP="00F2765F">
      <w:pPr>
        <w:rPr>
          <w:rFonts w:ascii="Times New Roman" w:eastAsia="Times New Roman" w:hAnsi="Times New Roman" w:cs="Times New Roman"/>
          <w:lang w:val="fr-FR"/>
        </w:rPr>
      </w:pPr>
      <w:r w:rsidRPr="005D5A73">
        <w:rPr>
          <w:rFonts w:ascii="Times New Roman" w:eastAsia="Times New Roman" w:hAnsi="Times New Roman" w:cs="Times New Roman"/>
          <w:lang w:val="fr-FR"/>
        </w:rPr>
        <w:t>Dans ce cadre, les Objectifs et activités suivantes sont envisagées : </w:t>
      </w:r>
    </w:p>
    <w:tbl>
      <w:tblPr>
        <w:tblStyle w:val="TableauGrille3-Accentuatio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2765F" w:rsidRPr="005D5A73" w14:paraId="0F7BCB3B" w14:textId="77777777" w:rsidTr="009D0F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Borders>
              <w:top w:val="none" w:sz="0" w:space="0" w:color="auto"/>
              <w:left w:val="none" w:sz="0" w:space="0" w:color="auto"/>
              <w:bottom w:val="none" w:sz="0" w:space="0" w:color="auto"/>
              <w:right w:val="none" w:sz="0" w:space="0" w:color="auto"/>
            </w:tcBorders>
          </w:tcPr>
          <w:p w14:paraId="1B8E7BFB" w14:textId="77777777" w:rsidR="00F2765F" w:rsidRPr="005D5A73" w:rsidRDefault="00F2765F" w:rsidP="005152CC">
            <w:pPr>
              <w:jc w:val="center"/>
              <w:rPr>
                <w:rFonts w:ascii="Times New Roman" w:eastAsia="Times New Roman" w:hAnsi="Times New Roman" w:cs="Times New Roman"/>
                <w:lang w:val="fr-FR"/>
              </w:rPr>
            </w:pPr>
            <w:r w:rsidRPr="005D5A73">
              <w:rPr>
                <w:rFonts w:ascii="Times New Roman" w:eastAsia="Times New Roman" w:hAnsi="Times New Roman" w:cs="Times New Roman"/>
                <w:lang w:val="fr-FR"/>
              </w:rPr>
              <w:t>Objectifs stratégiques</w:t>
            </w:r>
          </w:p>
        </w:tc>
        <w:tc>
          <w:tcPr>
            <w:tcW w:w="4247" w:type="dxa"/>
            <w:tcBorders>
              <w:top w:val="none" w:sz="0" w:space="0" w:color="auto"/>
              <w:left w:val="none" w:sz="0" w:space="0" w:color="auto"/>
              <w:right w:val="none" w:sz="0" w:space="0" w:color="auto"/>
            </w:tcBorders>
          </w:tcPr>
          <w:p w14:paraId="4437105E" w14:textId="1A52449E" w:rsidR="00F2765F" w:rsidRPr="005D5A73" w:rsidRDefault="00F2765F" w:rsidP="005152C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Acti</w:t>
            </w:r>
            <w:r w:rsidR="005809DA" w:rsidRPr="005D5A73">
              <w:rPr>
                <w:rFonts w:ascii="Times New Roman" w:eastAsia="Times New Roman" w:hAnsi="Times New Roman" w:cs="Times New Roman"/>
                <w:lang w:val="fr-FR"/>
              </w:rPr>
              <w:t>ons</w:t>
            </w:r>
          </w:p>
        </w:tc>
      </w:tr>
      <w:tr w:rsidR="00F2765F" w:rsidRPr="005D5A73" w14:paraId="59D3A1F5"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1B304B30" w14:textId="6902B188" w:rsidR="00F2765F" w:rsidRPr="005D5A73" w:rsidRDefault="00F2765F" w:rsidP="005152CC">
            <w:pPr>
              <w:jc w:val="center"/>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1 : </w:t>
            </w:r>
            <w:r w:rsidR="00BD5363" w:rsidRPr="005D5A73">
              <w:rPr>
                <w:rFonts w:ascii="Times New Roman" w:eastAsia="Times New Roman" w:hAnsi="Times New Roman" w:cs="Times New Roman"/>
                <w:b/>
                <w:bCs/>
                <w:lang w:val="fr-FR"/>
              </w:rPr>
              <w:t xml:space="preserve">Promouvoir la </w:t>
            </w:r>
            <w:r w:rsidRPr="005D5A73">
              <w:rPr>
                <w:rFonts w:ascii="Times New Roman" w:eastAsia="Times New Roman" w:hAnsi="Times New Roman" w:cs="Times New Roman"/>
                <w:b/>
                <w:bCs/>
                <w:lang w:val="fr-FR"/>
              </w:rPr>
              <w:t xml:space="preserve">Santé, </w:t>
            </w:r>
            <w:r w:rsidR="00BD5363" w:rsidRPr="005D5A73">
              <w:rPr>
                <w:rFonts w:ascii="Times New Roman" w:eastAsia="Times New Roman" w:hAnsi="Times New Roman" w:cs="Times New Roman"/>
                <w:b/>
                <w:bCs/>
                <w:lang w:val="fr-FR"/>
              </w:rPr>
              <w:t xml:space="preserve">la Nutrition, la </w:t>
            </w:r>
            <w:r w:rsidRPr="005D5A73">
              <w:rPr>
                <w:rFonts w:ascii="Times New Roman" w:eastAsia="Times New Roman" w:hAnsi="Times New Roman" w:cs="Times New Roman"/>
                <w:b/>
                <w:bCs/>
                <w:lang w:val="fr-FR"/>
              </w:rPr>
              <w:t>protection de la femme enceinte et la petite enfance</w:t>
            </w:r>
          </w:p>
        </w:tc>
        <w:tc>
          <w:tcPr>
            <w:tcW w:w="4247" w:type="dxa"/>
          </w:tcPr>
          <w:p w14:paraId="26C11F1F" w14:textId="77777777" w:rsidR="00F2765F" w:rsidRPr="005D5A73" w:rsidRDefault="00F2765F"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Pérenniser et renforcer la gratuité des soins et de la prévention des maladies chroniques</w:t>
            </w:r>
          </w:p>
        </w:tc>
      </w:tr>
      <w:tr w:rsidR="00F2765F" w:rsidRPr="005D5A73" w14:paraId="337FEF1F"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26F9089A" w14:textId="77777777" w:rsidR="00F2765F" w:rsidRPr="005D5A73" w:rsidRDefault="00F2765F" w:rsidP="005152CC">
            <w:pPr>
              <w:jc w:val="center"/>
              <w:rPr>
                <w:rFonts w:ascii="Times New Roman" w:eastAsia="Times New Roman" w:hAnsi="Times New Roman" w:cs="Times New Roman"/>
                <w:b/>
                <w:bCs/>
                <w:lang w:val="fr-FR"/>
              </w:rPr>
            </w:pPr>
          </w:p>
        </w:tc>
        <w:tc>
          <w:tcPr>
            <w:tcW w:w="4247" w:type="dxa"/>
          </w:tcPr>
          <w:p w14:paraId="3ACBB232" w14:textId="77777777" w:rsidR="00F2765F" w:rsidRPr="005D5A73" w:rsidRDefault="00F2765F"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et étendre les services et programmes de nutrition</w:t>
            </w:r>
          </w:p>
        </w:tc>
      </w:tr>
      <w:tr w:rsidR="00F2765F" w:rsidRPr="005D5A73" w14:paraId="4CF21A86"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4E0552A0" w14:textId="77777777" w:rsidR="00F2765F" w:rsidRPr="005D5A73" w:rsidRDefault="00F2765F" w:rsidP="005152CC">
            <w:pPr>
              <w:jc w:val="center"/>
              <w:rPr>
                <w:rFonts w:ascii="Times New Roman" w:eastAsia="Times New Roman" w:hAnsi="Times New Roman" w:cs="Times New Roman"/>
                <w:b/>
                <w:bCs/>
                <w:lang w:val="fr-FR"/>
              </w:rPr>
            </w:pPr>
          </w:p>
        </w:tc>
        <w:tc>
          <w:tcPr>
            <w:tcW w:w="4247" w:type="dxa"/>
          </w:tcPr>
          <w:p w14:paraId="3D3FA036" w14:textId="77777777" w:rsidR="00F2765F" w:rsidRPr="005D5A73" w:rsidRDefault="00F2765F"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œuvre la Politique Nationale de Développement de la Petite Enfance</w:t>
            </w:r>
          </w:p>
        </w:tc>
      </w:tr>
      <w:tr w:rsidR="00F2765F" w:rsidRPr="005D5A73" w14:paraId="630BE391"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7EF05786" w14:textId="18AD1121" w:rsidR="00F2765F" w:rsidRPr="005D5A73" w:rsidRDefault="00F2765F" w:rsidP="005152CC">
            <w:pPr>
              <w:jc w:val="center"/>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2 : Amélior</w:t>
            </w:r>
            <w:r w:rsidR="00BD5363" w:rsidRPr="005D5A73">
              <w:rPr>
                <w:rFonts w:ascii="Times New Roman" w:eastAsia="Times New Roman" w:hAnsi="Times New Roman" w:cs="Times New Roman"/>
                <w:b/>
                <w:bCs/>
                <w:lang w:val="fr-FR"/>
              </w:rPr>
              <w:t>er</w:t>
            </w:r>
            <w:r w:rsidRPr="005D5A73">
              <w:rPr>
                <w:rFonts w:ascii="Times New Roman" w:eastAsia="Times New Roman" w:hAnsi="Times New Roman" w:cs="Times New Roman"/>
                <w:b/>
                <w:bCs/>
                <w:lang w:val="fr-FR"/>
              </w:rPr>
              <w:t xml:space="preserve"> l’accès à l’éducation</w:t>
            </w:r>
          </w:p>
        </w:tc>
        <w:tc>
          <w:tcPr>
            <w:tcW w:w="4247" w:type="dxa"/>
          </w:tcPr>
          <w:p w14:paraId="655AAF81" w14:textId="77777777" w:rsidR="00F2765F" w:rsidRPr="005D5A73" w:rsidRDefault="00F2765F"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et étendre le programme des cantines scolaires</w:t>
            </w:r>
          </w:p>
        </w:tc>
      </w:tr>
      <w:tr w:rsidR="00F2765F" w:rsidRPr="005D5A73" w14:paraId="5ED63FC4"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5A262D9B" w14:textId="77777777" w:rsidR="00F2765F" w:rsidRPr="005D5A73" w:rsidRDefault="00F2765F" w:rsidP="005152CC">
            <w:pPr>
              <w:jc w:val="center"/>
              <w:rPr>
                <w:rFonts w:ascii="Times New Roman" w:eastAsia="Times New Roman" w:hAnsi="Times New Roman" w:cs="Times New Roman"/>
                <w:b/>
                <w:bCs/>
                <w:lang w:val="fr-FR"/>
              </w:rPr>
            </w:pPr>
          </w:p>
        </w:tc>
        <w:tc>
          <w:tcPr>
            <w:tcW w:w="4247" w:type="dxa"/>
          </w:tcPr>
          <w:p w14:paraId="05B07DC9" w14:textId="77777777" w:rsidR="00F2765F" w:rsidRPr="005D5A73" w:rsidRDefault="00F2765F"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Promouvoir le renforcement mutuel entre les cantines scolaires et les producteurs locaux</w:t>
            </w:r>
          </w:p>
        </w:tc>
      </w:tr>
      <w:tr w:rsidR="00F2765F" w:rsidRPr="005D5A73" w14:paraId="488278A3"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5C592170" w14:textId="77777777" w:rsidR="00F2765F" w:rsidRPr="005D5A73" w:rsidRDefault="00F2765F" w:rsidP="005152CC">
            <w:pPr>
              <w:jc w:val="center"/>
              <w:rPr>
                <w:rFonts w:ascii="Times New Roman" w:eastAsia="Times New Roman" w:hAnsi="Times New Roman" w:cs="Times New Roman"/>
                <w:b/>
                <w:bCs/>
                <w:lang w:val="fr-FR"/>
              </w:rPr>
            </w:pPr>
          </w:p>
        </w:tc>
        <w:tc>
          <w:tcPr>
            <w:tcW w:w="4247" w:type="dxa"/>
          </w:tcPr>
          <w:p w14:paraId="62649A5B" w14:textId="77777777" w:rsidR="00F2765F" w:rsidRPr="005D5A73" w:rsidRDefault="00F2765F"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les programmes de gratuité de l’enseignement de base</w:t>
            </w:r>
          </w:p>
        </w:tc>
      </w:tr>
      <w:tr w:rsidR="00F2765F" w:rsidRPr="005D5A73" w14:paraId="03AFD075"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505AEE6A" w14:textId="00F1567B" w:rsidR="00F2765F" w:rsidRPr="005D5A73" w:rsidRDefault="00F2765F" w:rsidP="005152CC">
            <w:pPr>
              <w:jc w:val="center"/>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3 : </w:t>
            </w:r>
            <w:r w:rsidR="00BD5363" w:rsidRPr="005D5A73">
              <w:rPr>
                <w:rFonts w:ascii="Times New Roman" w:eastAsia="Times New Roman" w:hAnsi="Times New Roman" w:cs="Times New Roman"/>
                <w:b/>
                <w:bCs/>
                <w:lang w:val="fr-FR"/>
              </w:rPr>
              <w:t>Renforcer l’a</w:t>
            </w:r>
            <w:r w:rsidRPr="005D5A73">
              <w:rPr>
                <w:rFonts w:ascii="Times New Roman" w:eastAsia="Times New Roman" w:hAnsi="Times New Roman" w:cs="Times New Roman"/>
                <w:b/>
                <w:bCs/>
                <w:lang w:val="fr-FR"/>
              </w:rPr>
              <w:t xml:space="preserve">ccès au revenu – </w:t>
            </w:r>
            <w:r w:rsidR="00BD5363" w:rsidRPr="005D5A73">
              <w:rPr>
                <w:rFonts w:ascii="Times New Roman" w:eastAsia="Times New Roman" w:hAnsi="Times New Roman" w:cs="Times New Roman"/>
                <w:b/>
                <w:bCs/>
                <w:lang w:val="fr-FR"/>
              </w:rPr>
              <w:t xml:space="preserve">les </w:t>
            </w:r>
            <w:r w:rsidRPr="005D5A73">
              <w:rPr>
                <w:rFonts w:ascii="Times New Roman" w:eastAsia="Times New Roman" w:hAnsi="Times New Roman" w:cs="Times New Roman"/>
                <w:b/>
                <w:bCs/>
                <w:lang w:val="fr-FR"/>
              </w:rPr>
              <w:t xml:space="preserve">Allocations familiales et </w:t>
            </w:r>
            <w:r w:rsidR="00BD5363" w:rsidRPr="005D5A73">
              <w:rPr>
                <w:rFonts w:ascii="Times New Roman" w:eastAsia="Times New Roman" w:hAnsi="Times New Roman" w:cs="Times New Roman"/>
                <w:b/>
                <w:bCs/>
                <w:lang w:val="fr-FR"/>
              </w:rPr>
              <w:t xml:space="preserve">les </w:t>
            </w:r>
            <w:r w:rsidRPr="005D5A73">
              <w:rPr>
                <w:rFonts w:ascii="Times New Roman" w:eastAsia="Times New Roman" w:hAnsi="Times New Roman" w:cs="Times New Roman"/>
                <w:b/>
                <w:bCs/>
                <w:lang w:val="fr-FR"/>
              </w:rPr>
              <w:t>transferts monétaires</w:t>
            </w:r>
          </w:p>
        </w:tc>
        <w:tc>
          <w:tcPr>
            <w:tcW w:w="4247" w:type="dxa"/>
          </w:tcPr>
          <w:p w14:paraId="4B79333F" w14:textId="77777777" w:rsidR="00F2765F" w:rsidRPr="005D5A73" w:rsidRDefault="00F2765F"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Améliorer et étendre les mécanismes de prestations familiales, notamment les allocations familiales</w:t>
            </w:r>
          </w:p>
        </w:tc>
      </w:tr>
      <w:tr w:rsidR="00F2765F" w:rsidRPr="005D5A73" w14:paraId="20B250CA"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0ADCC072" w14:textId="77777777" w:rsidR="00F2765F" w:rsidRPr="005D5A73" w:rsidRDefault="00F2765F" w:rsidP="005152CC">
            <w:pPr>
              <w:jc w:val="center"/>
              <w:rPr>
                <w:rFonts w:ascii="Times New Roman" w:eastAsia="Times New Roman" w:hAnsi="Times New Roman" w:cs="Times New Roman"/>
                <w:b/>
                <w:bCs/>
                <w:lang w:val="fr-FR"/>
              </w:rPr>
            </w:pPr>
          </w:p>
        </w:tc>
        <w:tc>
          <w:tcPr>
            <w:tcW w:w="4247" w:type="dxa"/>
          </w:tcPr>
          <w:p w14:paraId="51CF81C5" w14:textId="77777777" w:rsidR="00F2765F" w:rsidRPr="005D5A73" w:rsidRDefault="00F2765F"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Promouvoir des programmes de transfert monétaire sensibles à la protection des Enfants</w:t>
            </w:r>
          </w:p>
        </w:tc>
      </w:tr>
      <w:tr w:rsidR="00F2765F" w:rsidRPr="005D5A73" w14:paraId="63A6E0DB"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73D21046" w14:textId="28A54AD9" w:rsidR="00F2765F" w:rsidRPr="005D5A73" w:rsidRDefault="00F2765F" w:rsidP="005152CC">
            <w:pPr>
              <w:jc w:val="center"/>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4 : </w:t>
            </w:r>
            <w:r w:rsidR="00BD5363" w:rsidRPr="005D5A73">
              <w:rPr>
                <w:rFonts w:ascii="Times New Roman" w:eastAsia="Times New Roman" w:hAnsi="Times New Roman" w:cs="Times New Roman"/>
                <w:b/>
                <w:bCs/>
                <w:lang w:val="fr-FR"/>
              </w:rPr>
              <w:t>Améliorer la p</w:t>
            </w:r>
            <w:r w:rsidRPr="005D5A73">
              <w:rPr>
                <w:rFonts w:ascii="Times New Roman" w:eastAsia="Times New Roman" w:hAnsi="Times New Roman" w:cs="Times New Roman"/>
                <w:b/>
                <w:bCs/>
                <w:lang w:val="fr-FR"/>
              </w:rPr>
              <w:t>rotection des enfants vulnérables (enfants en situation de rue, orphelins)</w:t>
            </w:r>
          </w:p>
        </w:tc>
        <w:tc>
          <w:tcPr>
            <w:tcW w:w="4247" w:type="dxa"/>
          </w:tcPr>
          <w:p w14:paraId="5CC744CA" w14:textId="77777777" w:rsidR="00F2765F" w:rsidRPr="005D5A73" w:rsidRDefault="00F2765F"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les programmes et stratégies de protection des enfants vulnérables.</w:t>
            </w:r>
          </w:p>
        </w:tc>
      </w:tr>
      <w:tr w:rsidR="00F2765F" w:rsidRPr="005D5A73" w14:paraId="39AFE89E"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140D2BD8" w14:textId="77777777" w:rsidR="00F2765F" w:rsidRPr="005D5A73" w:rsidRDefault="00F2765F" w:rsidP="005152CC">
            <w:pPr>
              <w:jc w:val="center"/>
              <w:rPr>
                <w:rFonts w:ascii="Times New Roman" w:eastAsia="Times New Roman" w:hAnsi="Times New Roman" w:cs="Times New Roman"/>
                <w:b/>
                <w:bCs/>
                <w:lang w:val="fr-FR"/>
              </w:rPr>
            </w:pPr>
          </w:p>
        </w:tc>
        <w:tc>
          <w:tcPr>
            <w:tcW w:w="4247" w:type="dxa"/>
          </w:tcPr>
          <w:p w14:paraId="5857C1BA" w14:textId="77777777" w:rsidR="00F2765F" w:rsidRPr="005D5A73" w:rsidRDefault="00F2765F"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les mécanismes d'accès à l'éducation pour les enfants vulnérables</w:t>
            </w:r>
          </w:p>
        </w:tc>
      </w:tr>
    </w:tbl>
    <w:p w14:paraId="7421A4B5" w14:textId="77777777" w:rsidR="0070244C" w:rsidRPr="005D5A73" w:rsidRDefault="0070244C" w:rsidP="0070244C">
      <w:pPr>
        <w:pStyle w:val="Paragraphedeliste"/>
        <w:spacing w:before="100" w:beforeAutospacing="1" w:after="100" w:afterAutospacing="1" w:line="240" w:lineRule="auto"/>
        <w:textAlignment w:val="baseline"/>
        <w:rPr>
          <w:rFonts w:ascii="Times New Roman" w:eastAsia="Times New Roman" w:hAnsi="Times New Roman" w:cs="Times New Roman"/>
          <w:b/>
          <w:bCs/>
          <w:lang w:val="fr-FR"/>
        </w:rPr>
      </w:pPr>
    </w:p>
    <w:p w14:paraId="2C7BCC64" w14:textId="43E99C65" w:rsidR="00F2765F" w:rsidRPr="005D5A73" w:rsidRDefault="00F2765F" w:rsidP="001643FA">
      <w:pPr>
        <w:pStyle w:val="Paragraphedeliste"/>
        <w:spacing w:before="100" w:beforeAutospacing="1" w:after="100" w:afterAutospacing="1" w:line="240" w:lineRule="auto"/>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Axe 2 : Couverture des personnes en âge actif et Inclusion économique des jeunes</w:t>
      </w:r>
    </w:p>
    <w:p w14:paraId="245CEDC0" w14:textId="31E862E3" w:rsidR="00F2765F" w:rsidRPr="005D5A73" w:rsidRDefault="00F2765F" w:rsidP="00F2765F">
      <w:pPr>
        <w:rPr>
          <w:rFonts w:ascii="Times New Roman" w:eastAsia="Times New Roman" w:hAnsi="Times New Roman" w:cs="Times New Roman"/>
          <w:lang w:val="fr-FR"/>
        </w:rPr>
      </w:pPr>
      <w:r w:rsidRPr="005D5A73">
        <w:rPr>
          <w:rFonts w:ascii="Times New Roman" w:eastAsia="Times New Roman" w:hAnsi="Times New Roman" w:cs="Times New Roman"/>
          <w:lang w:val="fr-FR"/>
        </w:rPr>
        <w:t>La population active est composée des personnes en âge actif, c’est-à-dire celles dont l’âge est compris entre 15 ans et 59 ans, selon l’</w:t>
      </w:r>
      <w:r w:rsidR="00311EE0" w:rsidRPr="005D5A73">
        <w:rPr>
          <w:rFonts w:ascii="Times New Roman" w:eastAsia="Times New Roman" w:hAnsi="Times New Roman" w:cs="Times New Roman"/>
          <w:lang w:val="fr-FR"/>
        </w:rPr>
        <w:t>INSBU</w:t>
      </w:r>
      <w:r w:rsidRPr="005D5A73">
        <w:rPr>
          <w:rFonts w:ascii="Times New Roman" w:eastAsia="Times New Roman" w:hAnsi="Times New Roman" w:cs="Times New Roman"/>
          <w:lang w:val="fr-FR"/>
        </w:rPr>
        <w:t xml:space="preserve">. Économiquement actives, ces personnes peuvent potentiellement intégrer le marché du travail. L’objectif de la protection sociale, ici, est d’épauler </w:t>
      </w:r>
      <w:r w:rsidRPr="005D5A73">
        <w:rPr>
          <w:rFonts w:ascii="Times New Roman" w:eastAsia="Times New Roman" w:hAnsi="Times New Roman" w:cs="Times New Roman"/>
          <w:lang w:val="fr-FR"/>
        </w:rPr>
        <w:lastRenderedPageBreak/>
        <w:t xml:space="preserve">cette population face à certains risques spécifiques auxquels elle fait face, notamment à travers des mécanismes assuranciels et contributifs. </w:t>
      </w:r>
    </w:p>
    <w:p w14:paraId="1C1994ED" w14:textId="77777777" w:rsidR="00F2765F" w:rsidRPr="005D5A73" w:rsidRDefault="00F2765F" w:rsidP="00F2765F">
      <w:pPr>
        <w:rPr>
          <w:rFonts w:ascii="Times New Roman" w:eastAsia="Times New Roman" w:hAnsi="Times New Roman" w:cs="Times New Roman"/>
          <w:lang w:val="fr-FR"/>
        </w:rPr>
      </w:pPr>
      <w:r w:rsidRPr="005D5A73">
        <w:rPr>
          <w:rFonts w:ascii="Times New Roman" w:eastAsia="Times New Roman" w:hAnsi="Times New Roman" w:cs="Times New Roman"/>
          <w:lang w:val="fr-FR"/>
        </w:rPr>
        <w:t>Parmi ces risques figurent : les risques liés aux maladies, les risques liés à l’invalidité, les risques liés aux accidents de travail et maladies professionnelles, les risques liés au chômage, les risques liés au vieillissement, et les risques agricoles liés aux changements climatiques.   </w:t>
      </w:r>
    </w:p>
    <w:p w14:paraId="1C730817"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sz w:val="24"/>
          <w:szCs w:val="24"/>
          <w:lang w:val="fr-FR"/>
        </w:rPr>
      </w:pPr>
      <w:r w:rsidRPr="005D5A73">
        <w:rPr>
          <w:rFonts w:ascii="Times New Roman" w:eastAsia="Times New Roman" w:hAnsi="Times New Roman" w:cs="Times New Roman"/>
          <w:lang w:val="fr-FR"/>
        </w:rPr>
        <w:t>Les risques susmentionnés doivent donc bénéficier des mécanismes de couverture adéquats, selon les Objectifs et activités proposées ci-dessous :</w:t>
      </w:r>
    </w:p>
    <w:tbl>
      <w:tblPr>
        <w:tblStyle w:val="TableauGrille3-Accentuation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2765F" w:rsidRPr="005D5A73" w14:paraId="1DE84F56" w14:textId="77777777" w:rsidTr="009D0F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Borders>
              <w:top w:val="none" w:sz="0" w:space="0" w:color="auto"/>
              <w:left w:val="none" w:sz="0" w:space="0" w:color="auto"/>
              <w:bottom w:val="none" w:sz="0" w:space="0" w:color="auto"/>
              <w:right w:val="none" w:sz="0" w:space="0" w:color="auto"/>
            </w:tcBorders>
          </w:tcPr>
          <w:p w14:paraId="040A127B"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sz w:val="22"/>
                <w:szCs w:val="22"/>
              </w:rPr>
            </w:pPr>
            <w:r w:rsidRPr="005D5A73">
              <w:rPr>
                <w:sz w:val="22"/>
                <w:szCs w:val="22"/>
              </w:rPr>
              <w:t>Objectifs stratégiques</w:t>
            </w:r>
          </w:p>
        </w:tc>
        <w:tc>
          <w:tcPr>
            <w:tcW w:w="4247" w:type="dxa"/>
            <w:tcBorders>
              <w:top w:val="none" w:sz="0" w:space="0" w:color="auto"/>
              <w:left w:val="none" w:sz="0" w:space="0" w:color="auto"/>
              <w:right w:val="none" w:sz="0" w:space="0" w:color="auto"/>
            </w:tcBorders>
          </w:tcPr>
          <w:p w14:paraId="1173AE09" w14:textId="150CBDE3" w:rsidR="00F2765F" w:rsidRPr="005D5A73" w:rsidRDefault="00F2765F" w:rsidP="005152CC">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eop"/>
                <w:rFonts w:eastAsiaTheme="majorEastAsia"/>
                <w:sz w:val="22"/>
                <w:szCs w:val="22"/>
              </w:rPr>
            </w:pPr>
            <w:r w:rsidRPr="005D5A73">
              <w:rPr>
                <w:sz w:val="22"/>
                <w:szCs w:val="22"/>
              </w:rPr>
              <w:t>Acti</w:t>
            </w:r>
            <w:r w:rsidR="005809DA" w:rsidRPr="005D5A73">
              <w:rPr>
                <w:sz w:val="22"/>
                <w:szCs w:val="22"/>
              </w:rPr>
              <w:t>ons</w:t>
            </w:r>
          </w:p>
        </w:tc>
      </w:tr>
      <w:tr w:rsidR="00F2765F" w:rsidRPr="005D5A73" w14:paraId="015D6379"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74385554" w14:textId="34AB878A"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r w:rsidRPr="005D5A73">
              <w:rPr>
                <w:rStyle w:val="eop"/>
                <w:rFonts w:eastAsiaTheme="majorEastAsia"/>
                <w:b/>
                <w:bCs/>
                <w:sz w:val="22"/>
                <w:szCs w:val="22"/>
              </w:rPr>
              <w:t xml:space="preserve">Objectif 1 : </w:t>
            </w:r>
            <w:bookmarkStart w:id="9" w:name="_Hlk142886726"/>
            <w:r w:rsidR="006035E2" w:rsidRPr="005D5A73">
              <w:rPr>
                <w:rStyle w:val="eop"/>
                <w:rFonts w:eastAsiaTheme="majorEastAsia"/>
                <w:b/>
                <w:bCs/>
                <w:sz w:val="22"/>
                <w:szCs w:val="22"/>
              </w:rPr>
              <w:t>R</w:t>
            </w:r>
            <w:r w:rsidR="006035E2" w:rsidRPr="005D5A73">
              <w:rPr>
                <w:rStyle w:val="eop"/>
                <w:rFonts w:eastAsiaTheme="majorEastAsia"/>
                <w:b/>
                <w:bCs/>
              </w:rPr>
              <w:t xml:space="preserve">enforcer </w:t>
            </w:r>
            <w:r w:rsidR="006035E2" w:rsidRPr="005D5A73">
              <w:rPr>
                <w:rStyle w:val="eop"/>
                <w:rFonts w:eastAsiaTheme="majorEastAsia"/>
                <w:b/>
                <w:bCs/>
                <w:sz w:val="22"/>
                <w:szCs w:val="22"/>
              </w:rPr>
              <w:t>l’inclusion</w:t>
            </w:r>
            <w:r w:rsidRPr="005D5A73">
              <w:rPr>
                <w:rStyle w:val="eop"/>
                <w:rFonts w:eastAsiaTheme="majorEastAsia"/>
                <w:b/>
                <w:bCs/>
                <w:sz w:val="22"/>
                <w:szCs w:val="22"/>
              </w:rPr>
              <w:t xml:space="preserve"> </w:t>
            </w:r>
            <w:r w:rsidR="009D0F2D" w:rsidRPr="005D5A73">
              <w:rPr>
                <w:rStyle w:val="eop"/>
                <w:rFonts w:eastAsiaTheme="majorEastAsia"/>
                <w:b/>
                <w:bCs/>
                <w:sz w:val="22"/>
                <w:szCs w:val="22"/>
              </w:rPr>
              <w:t>s</w:t>
            </w:r>
            <w:r w:rsidR="009D0F2D" w:rsidRPr="005D5A73">
              <w:rPr>
                <w:rStyle w:val="eop"/>
                <w:rFonts w:eastAsiaTheme="majorEastAsia"/>
                <w:b/>
                <w:bCs/>
              </w:rPr>
              <w:t>ocio-</w:t>
            </w:r>
            <w:r w:rsidRPr="005D5A73">
              <w:rPr>
                <w:rStyle w:val="eop"/>
                <w:rFonts w:eastAsiaTheme="majorEastAsia"/>
                <w:b/>
                <w:bCs/>
                <w:sz w:val="22"/>
                <w:szCs w:val="22"/>
              </w:rPr>
              <w:t>économique des Jeunes</w:t>
            </w:r>
            <w:bookmarkEnd w:id="9"/>
          </w:p>
        </w:tc>
        <w:tc>
          <w:tcPr>
            <w:tcW w:w="4247" w:type="dxa"/>
          </w:tcPr>
          <w:p w14:paraId="302E7579"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Renforcer les politiques d’accès à la formation technique et professionnelle</w:t>
            </w:r>
          </w:p>
        </w:tc>
      </w:tr>
      <w:tr w:rsidR="00F2765F" w:rsidRPr="005D5A73" w14:paraId="77E232A9"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76BDDB7E"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p>
        </w:tc>
        <w:tc>
          <w:tcPr>
            <w:tcW w:w="4247" w:type="dxa"/>
          </w:tcPr>
          <w:p w14:paraId="6C9A5600" w14:textId="77777777" w:rsidR="00F2765F" w:rsidRPr="005D5A73" w:rsidRDefault="00F2765F" w:rsidP="005152C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Promouvoir l'accès aux stages et au premier emploi</w:t>
            </w:r>
          </w:p>
        </w:tc>
      </w:tr>
      <w:tr w:rsidR="00F2765F" w:rsidRPr="005D5A73" w14:paraId="156E1D27"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3BBE768E"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p>
        </w:tc>
        <w:tc>
          <w:tcPr>
            <w:tcW w:w="4247" w:type="dxa"/>
          </w:tcPr>
          <w:p w14:paraId="14D6F47D"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 xml:space="preserve">Renforcer les mécanismes d'appui socio-économique aux jeunes en milieu informel </w:t>
            </w:r>
          </w:p>
        </w:tc>
      </w:tr>
      <w:tr w:rsidR="00122ED3" w:rsidRPr="005D5A73" w14:paraId="56155995" w14:textId="77777777" w:rsidTr="00122ED3">
        <w:tc>
          <w:tcPr>
            <w:cnfStyle w:val="001000000000" w:firstRow="0" w:lastRow="0" w:firstColumn="1" w:lastColumn="0" w:oddVBand="0" w:evenVBand="0" w:oddHBand="0" w:evenHBand="0" w:firstRowFirstColumn="0" w:firstRowLastColumn="0" w:lastRowFirstColumn="0" w:lastRowLastColumn="0"/>
            <w:tcW w:w="4247" w:type="dxa"/>
            <w:vMerge w:val="restart"/>
            <w:tcBorders>
              <w:top w:val="single" w:sz="4" w:space="0" w:color="auto"/>
              <w:left w:val="single" w:sz="4" w:space="0" w:color="auto"/>
              <w:bottom w:val="single" w:sz="4" w:space="0" w:color="auto"/>
            </w:tcBorders>
            <w:vAlign w:val="center"/>
          </w:tcPr>
          <w:p w14:paraId="317F7000" w14:textId="22C4C34D" w:rsidR="00122ED3" w:rsidRPr="005D5A73" w:rsidRDefault="00122ED3" w:rsidP="005152CC">
            <w:pPr>
              <w:pStyle w:val="paragraph"/>
              <w:spacing w:before="0" w:after="0"/>
              <w:jc w:val="center"/>
              <w:textAlignment w:val="baseline"/>
              <w:rPr>
                <w:rStyle w:val="eop"/>
                <w:rFonts w:eastAsiaTheme="majorEastAsia"/>
                <w:b/>
                <w:bCs/>
                <w:sz w:val="22"/>
                <w:szCs w:val="22"/>
              </w:rPr>
            </w:pPr>
            <w:r w:rsidRPr="005D5A73">
              <w:rPr>
                <w:rStyle w:val="eop"/>
                <w:rFonts w:eastAsiaTheme="majorEastAsia"/>
                <w:b/>
                <w:bCs/>
                <w:sz w:val="22"/>
                <w:szCs w:val="22"/>
              </w:rPr>
              <w:t>Objectif 2 : Promouvoir le travail décent et l’extension de la couverture sociale</w:t>
            </w:r>
          </w:p>
        </w:tc>
        <w:tc>
          <w:tcPr>
            <w:tcW w:w="4247" w:type="dxa"/>
            <w:tcBorders>
              <w:bottom w:val="single" w:sz="4" w:space="0" w:color="auto"/>
            </w:tcBorders>
          </w:tcPr>
          <w:p w14:paraId="00F8710B" w14:textId="54EC8BDC" w:rsidR="00122ED3" w:rsidRPr="005D5A73" w:rsidRDefault="00122ED3" w:rsidP="005152C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Intégrer les catégories des travailleurs du secteur informel dans le système contributif</w:t>
            </w:r>
          </w:p>
        </w:tc>
      </w:tr>
      <w:tr w:rsidR="00F2765F" w:rsidRPr="005D5A73" w14:paraId="333B8F77"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0ABE50A7"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p>
        </w:tc>
        <w:tc>
          <w:tcPr>
            <w:tcW w:w="4247" w:type="dxa"/>
          </w:tcPr>
          <w:p w14:paraId="4228D336"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 xml:space="preserve">Améliorer, promouvoir et étendre les prestations et mécanismes de </w:t>
            </w:r>
            <w:r w:rsidRPr="005D5A73">
              <w:rPr>
                <w:rStyle w:val="eop"/>
                <w:rFonts w:eastAsiaTheme="majorEastAsia"/>
              </w:rPr>
              <w:t>la</w:t>
            </w:r>
            <w:r w:rsidRPr="005D5A73">
              <w:rPr>
                <w:rStyle w:val="eop"/>
                <w:rFonts w:eastAsiaTheme="majorEastAsia"/>
                <w:sz w:val="22"/>
                <w:szCs w:val="22"/>
              </w:rPr>
              <w:t xml:space="preserve"> sécurité sociale contributive</w:t>
            </w:r>
          </w:p>
        </w:tc>
      </w:tr>
      <w:tr w:rsidR="00F2765F" w:rsidRPr="005D5A73" w14:paraId="7E1C058D"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0EFBA1B3"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p>
        </w:tc>
        <w:tc>
          <w:tcPr>
            <w:tcW w:w="4247" w:type="dxa"/>
          </w:tcPr>
          <w:p w14:paraId="6676FEDB" w14:textId="77777777" w:rsidR="00F2765F" w:rsidRPr="005D5A73" w:rsidRDefault="00F2765F" w:rsidP="005152C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Promouvoir les mécanismes de bonne santé et sécurité au travail</w:t>
            </w:r>
          </w:p>
        </w:tc>
      </w:tr>
      <w:tr w:rsidR="00F2765F" w:rsidRPr="005D5A73" w14:paraId="5795C902"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none" w:sz="0" w:space="0" w:color="auto"/>
              <w:left w:val="none" w:sz="0" w:space="0" w:color="auto"/>
              <w:bottom w:val="none" w:sz="0" w:space="0" w:color="auto"/>
            </w:tcBorders>
            <w:vAlign w:val="center"/>
          </w:tcPr>
          <w:p w14:paraId="140DE4F1" w14:textId="2EA6B98D"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r w:rsidRPr="005D5A73">
              <w:rPr>
                <w:rStyle w:val="eop"/>
                <w:rFonts w:eastAsiaTheme="majorEastAsia"/>
                <w:b/>
                <w:bCs/>
                <w:sz w:val="22"/>
                <w:szCs w:val="22"/>
              </w:rPr>
              <w:t>Objectif 3 : M</w:t>
            </w:r>
            <w:r w:rsidR="00930626" w:rsidRPr="005D5A73">
              <w:rPr>
                <w:rStyle w:val="eop"/>
                <w:rFonts w:eastAsiaTheme="majorEastAsia"/>
                <w:b/>
                <w:bCs/>
                <w:sz w:val="22"/>
                <w:szCs w:val="22"/>
              </w:rPr>
              <w:t>ettre</w:t>
            </w:r>
            <w:r w:rsidRPr="005D5A73">
              <w:rPr>
                <w:rStyle w:val="eop"/>
                <w:rFonts w:eastAsiaTheme="majorEastAsia"/>
                <w:b/>
                <w:bCs/>
                <w:sz w:val="22"/>
                <w:szCs w:val="22"/>
              </w:rPr>
              <w:t xml:space="preserve"> en place progressive</w:t>
            </w:r>
            <w:r w:rsidR="00930626" w:rsidRPr="005D5A73">
              <w:rPr>
                <w:rStyle w:val="eop"/>
                <w:rFonts w:eastAsiaTheme="majorEastAsia"/>
                <w:b/>
                <w:bCs/>
                <w:sz w:val="22"/>
                <w:szCs w:val="22"/>
              </w:rPr>
              <w:t>ment le</w:t>
            </w:r>
            <w:r w:rsidRPr="005D5A73">
              <w:rPr>
                <w:rStyle w:val="eop"/>
                <w:rFonts w:eastAsiaTheme="majorEastAsia"/>
                <w:b/>
                <w:bCs/>
                <w:sz w:val="22"/>
                <w:szCs w:val="22"/>
              </w:rPr>
              <w:t xml:space="preserve"> régime chômage</w:t>
            </w:r>
          </w:p>
        </w:tc>
        <w:tc>
          <w:tcPr>
            <w:tcW w:w="4247" w:type="dxa"/>
          </w:tcPr>
          <w:p w14:paraId="7414A89F"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Mener des consultations publiques et des études sur la situation de l’emploi et sur la faisabilité du régime chômage au Burundi</w:t>
            </w:r>
          </w:p>
        </w:tc>
      </w:tr>
      <w:tr w:rsidR="00F2765F" w:rsidRPr="005D5A73" w14:paraId="04CBD21B"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09310C67" w14:textId="5A031461"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r w:rsidRPr="005D5A73">
              <w:rPr>
                <w:rStyle w:val="eop"/>
                <w:rFonts w:eastAsiaTheme="majorEastAsia"/>
                <w:b/>
                <w:bCs/>
                <w:sz w:val="22"/>
                <w:szCs w:val="22"/>
              </w:rPr>
              <w:t>Objectif 4 : Appu</w:t>
            </w:r>
            <w:r w:rsidR="00930626" w:rsidRPr="005D5A73">
              <w:rPr>
                <w:rStyle w:val="eop"/>
                <w:rFonts w:eastAsiaTheme="majorEastAsia"/>
                <w:b/>
                <w:bCs/>
                <w:sz w:val="22"/>
                <w:szCs w:val="22"/>
              </w:rPr>
              <w:t xml:space="preserve">yer les </w:t>
            </w:r>
            <w:r w:rsidRPr="005D5A73">
              <w:rPr>
                <w:rStyle w:val="eop"/>
                <w:rFonts w:eastAsiaTheme="majorEastAsia"/>
                <w:b/>
                <w:bCs/>
                <w:sz w:val="22"/>
                <w:szCs w:val="22"/>
              </w:rPr>
              <w:t>interventions p</w:t>
            </w:r>
            <w:r w:rsidRPr="005D5A73">
              <w:rPr>
                <w:rStyle w:val="eop"/>
                <w:rFonts w:eastAsiaTheme="majorEastAsia"/>
                <w:b/>
                <w:bCs/>
              </w:rPr>
              <w:t>our les</w:t>
            </w:r>
            <w:r w:rsidRPr="005D5A73">
              <w:rPr>
                <w:rStyle w:val="eop"/>
                <w:rFonts w:eastAsiaTheme="majorEastAsia"/>
                <w:b/>
                <w:bCs/>
                <w:sz w:val="22"/>
                <w:szCs w:val="22"/>
              </w:rPr>
              <w:t xml:space="preserve"> p</w:t>
            </w:r>
            <w:r w:rsidRPr="005D5A73">
              <w:rPr>
                <w:rStyle w:val="eop"/>
                <w:rFonts w:eastAsiaTheme="majorEastAsia"/>
                <w:b/>
                <w:bCs/>
              </w:rPr>
              <w:t>roducteurs</w:t>
            </w:r>
            <w:r w:rsidRPr="005D5A73">
              <w:rPr>
                <w:rStyle w:val="eop"/>
                <w:rFonts w:eastAsiaTheme="majorEastAsia"/>
                <w:b/>
                <w:bCs/>
                <w:sz w:val="22"/>
                <w:szCs w:val="22"/>
              </w:rPr>
              <w:t xml:space="preserve"> agricoles et à l’élevage</w:t>
            </w:r>
          </w:p>
        </w:tc>
        <w:tc>
          <w:tcPr>
            <w:tcW w:w="4247" w:type="dxa"/>
          </w:tcPr>
          <w:p w14:paraId="39B58C15" w14:textId="77777777" w:rsidR="00F2765F" w:rsidRPr="005D5A73" w:rsidRDefault="00F2765F" w:rsidP="005152C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Renforcer les appuis institutionnels et opérationnels pour l’agriculture et l’élevage</w:t>
            </w:r>
          </w:p>
        </w:tc>
      </w:tr>
      <w:tr w:rsidR="00F2765F" w:rsidRPr="005D5A73" w14:paraId="19431B9A"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1A480C6F"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p>
        </w:tc>
        <w:tc>
          <w:tcPr>
            <w:tcW w:w="4247" w:type="dxa"/>
          </w:tcPr>
          <w:p w14:paraId="5911C1C2"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Promouvoir des mécanismes de résilience des exploitants agricoles face aux changements climatiques</w:t>
            </w:r>
          </w:p>
        </w:tc>
      </w:tr>
      <w:tr w:rsidR="00F2765F" w:rsidRPr="005D5A73" w14:paraId="524323A8" w14:textId="77777777" w:rsidTr="009D0F2D">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3E869A8B" w14:textId="02D4EA2A"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r w:rsidRPr="005D5A73">
              <w:rPr>
                <w:rStyle w:val="eop"/>
                <w:rFonts w:eastAsiaTheme="majorEastAsia"/>
                <w:b/>
                <w:bCs/>
                <w:sz w:val="22"/>
                <w:szCs w:val="22"/>
              </w:rPr>
              <w:t>Objectif 5 :</w:t>
            </w:r>
            <w:r w:rsidR="00C037B1" w:rsidRPr="005D5A73">
              <w:rPr>
                <w:rStyle w:val="eop"/>
                <w:rFonts w:eastAsiaTheme="majorEastAsia"/>
                <w:b/>
                <w:bCs/>
                <w:sz w:val="22"/>
                <w:szCs w:val="22"/>
              </w:rPr>
              <w:t xml:space="preserve"> Promouvoir les TP-HIMO et étendre</w:t>
            </w:r>
            <w:r w:rsidRPr="005D5A73">
              <w:rPr>
                <w:rStyle w:val="eop"/>
                <w:rFonts w:eastAsiaTheme="majorEastAsia"/>
                <w:b/>
                <w:bCs/>
                <w:sz w:val="22"/>
                <w:szCs w:val="22"/>
              </w:rPr>
              <w:t xml:space="preserve"> des travaux publics et TP-HIMO sensibles à la protection sociale</w:t>
            </w:r>
          </w:p>
        </w:tc>
        <w:tc>
          <w:tcPr>
            <w:tcW w:w="4247" w:type="dxa"/>
          </w:tcPr>
          <w:p w14:paraId="4CE397CB" w14:textId="1E450948" w:rsidR="00F2765F" w:rsidRPr="005D5A73" w:rsidRDefault="00655ED9" w:rsidP="005152C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Mettre en place</w:t>
            </w:r>
            <w:r w:rsidR="00F2765F" w:rsidRPr="005D5A73">
              <w:rPr>
                <w:rStyle w:val="eop"/>
                <w:rFonts w:eastAsiaTheme="majorEastAsia"/>
                <w:sz w:val="22"/>
                <w:szCs w:val="22"/>
              </w:rPr>
              <w:t xml:space="preserve"> des lignes directrices pour les TP-HIMO et renforcer la coordination des travaux publics et TP-HIMO orientés vers la </w:t>
            </w:r>
            <w:r w:rsidR="00F2765F" w:rsidRPr="005D5A73">
              <w:t xml:space="preserve">protection </w:t>
            </w:r>
            <w:r w:rsidR="00F2765F" w:rsidRPr="005D5A73">
              <w:rPr>
                <w:rStyle w:val="eop"/>
                <w:rFonts w:eastAsiaTheme="majorEastAsia"/>
                <w:sz w:val="22"/>
                <w:szCs w:val="22"/>
              </w:rPr>
              <w:t>sociale</w:t>
            </w:r>
          </w:p>
        </w:tc>
      </w:tr>
      <w:tr w:rsidR="00F2765F" w:rsidRPr="005D5A73" w14:paraId="4DCCE6FE"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74BBC6DC"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p>
        </w:tc>
        <w:tc>
          <w:tcPr>
            <w:tcW w:w="4247" w:type="dxa"/>
          </w:tcPr>
          <w:p w14:paraId="62C8D62A"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Concevoir et piloter des travaux publics d’intérêt communautaires sensibles à la réintégration socio-économique des personnes vulnérables</w:t>
            </w:r>
          </w:p>
        </w:tc>
      </w:tr>
      <w:tr w:rsidR="00F2765F" w:rsidRPr="005D5A73" w14:paraId="71B47DA1" w14:textId="77777777" w:rsidTr="009D0F2D">
        <w:trPr>
          <w:trHeight w:val="305"/>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48C68107" w14:textId="0137C5AB"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r w:rsidRPr="005D5A73">
              <w:rPr>
                <w:rStyle w:val="eop"/>
                <w:rFonts w:eastAsiaTheme="majorEastAsia"/>
                <w:b/>
                <w:bCs/>
                <w:sz w:val="22"/>
                <w:szCs w:val="22"/>
              </w:rPr>
              <w:t xml:space="preserve">Objectif 6 : </w:t>
            </w:r>
            <w:r w:rsidR="00FD52CB" w:rsidRPr="005D5A73">
              <w:rPr>
                <w:rStyle w:val="eop"/>
                <w:rFonts w:eastAsiaTheme="majorEastAsia"/>
                <w:b/>
                <w:bCs/>
                <w:sz w:val="22"/>
                <w:szCs w:val="22"/>
              </w:rPr>
              <w:t xml:space="preserve">Appuyer </w:t>
            </w:r>
            <w:r w:rsidRPr="005D5A73">
              <w:rPr>
                <w:rStyle w:val="eop"/>
                <w:rFonts w:eastAsiaTheme="majorEastAsia"/>
                <w:b/>
                <w:bCs/>
                <w:sz w:val="22"/>
                <w:szCs w:val="22"/>
              </w:rPr>
              <w:t xml:space="preserve">la création de l’emploi, </w:t>
            </w:r>
            <w:r w:rsidR="00FD52CB" w:rsidRPr="005D5A73">
              <w:rPr>
                <w:rStyle w:val="eop"/>
                <w:rFonts w:eastAsiaTheme="majorEastAsia"/>
                <w:b/>
                <w:bCs/>
                <w:sz w:val="22"/>
                <w:szCs w:val="22"/>
              </w:rPr>
              <w:t>le</w:t>
            </w:r>
            <w:r w:rsidRPr="005D5A73">
              <w:rPr>
                <w:rStyle w:val="eop"/>
                <w:rFonts w:eastAsiaTheme="majorEastAsia"/>
                <w:b/>
                <w:bCs/>
                <w:sz w:val="22"/>
                <w:szCs w:val="22"/>
              </w:rPr>
              <w:t xml:space="preserve"> développement et </w:t>
            </w:r>
            <w:r w:rsidR="00FD52CB" w:rsidRPr="005D5A73">
              <w:rPr>
                <w:rStyle w:val="eop"/>
                <w:rFonts w:eastAsiaTheme="majorEastAsia"/>
                <w:b/>
                <w:bCs/>
                <w:sz w:val="22"/>
                <w:szCs w:val="22"/>
              </w:rPr>
              <w:t xml:space="preserve">la </w:t>
            </w:r>
            <w:r w:rsidRPr="005D5A73">
              <w:rPr>
                <w:rStyle w:val="eop"/>
                <w:rFonts w:eastAsiaTheme="majorEastAsia"/>
                <w:b/>
                <w:bCs/>
                <w:sz w:val="22"/>
                <w:szCs w:val="22"/>
              </w:rPr>
              <w:t xml:space="preserve">pérennisation </w:t>
            </w:r>
            <w:r w:rsidR="00A451D2" w:rsidRPr="005D5A73">
              <w:rPr>
                <w:rStyle w:val="eop"/>
                <w:rFonts w:eastAsiaTheme="majorEastAsia"/>
                <w:b/>
                <w:bCs/>
                <w:sz w:val="22"/>
                <w:szCs w:val="22"/>
              </w:rPr>
              <w:t xml:space="preserve">de l’emploi, </w:t>
            </w:r>
            <w:r w:rsidRPr="005D5A73">
              <w:rPr>
                <w:rStyle w:val="eop"/>
                <w:rFonts w:eastAsiaTheme="majorEastAsia"/>
                <w:b/>
                <w:bCs/>
                <w:sz w:val="22"/>
                <w:szCs w:val="22"/>
              </w:rPr>
              <w:t>des groupes de solidarité et des coopératives pour l’inclusion économique</w:t>
            </w:r>
          </w:p>
        </w:tc>
        <w:tc>
          <w:tcPr>
            <w:tcW w:w="4247" w:type="dxa"/>
          </w:tcPr>
          <w:p w14:paraId="0250D2D2" w14:textId="77777777" w:rsidR="00F2765F" w:rsidRPr="005D5A73" w:rsidRDefault="00F2765F" w:rsidP="005152C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Promouvoir les groupes de solidarité</w:t>
            </w:r>
          </w:p>
        </w:tc>
      </w:tr>
      <w:tr w:rsidR="00F2765F" w:rsidRPr="005D5A73" w14:paraId="29000604" w14:textId="77777777" w:rsidTr="009D0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3444844D" w14:textId="77777777" w:rsidR="00F2765F" w:rsidRPr="005D5A73" w:rsidRDefault="00F2765F" w:rsidP="005152CC">
            <w:pPr>
              <w:pStyle w:val="paragraph"/>
              <w:spacing w:before="0" w:beforeAutospacing="0" w:after="0" w:afterAutospacing="0"/>
              <w:jc w:val="center"/>
              <w:textAlignment w:val="baseline"/>
              <w:rPr>
                <w:rStyle w:val="eop"/>
                <w:rFonts w:eastAsiaTheme="majorEastAsia"/>
                <w:b/>
                <w:bCs/>
                <w:sz w:val="22"/>
                <w:szCs w:val="22"/>
              </w:rPr>
            </w:pPr>
          </w:p>
        </w:tc>
        <w:tc>
          <w:tcPr>
            <w:tcW w:w="4247" w:type="dxa"/>
          </w:tcPr>
          <w:p w14:paraId="43943D4A"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eastAsiaTheme="majorEastAsia"/>
                <w:sz w:val="22"/>
                <w:szCs w:val="22"/>
              </w:rPr>
            </w:pPr>
            <w:r w:rsidRPr="005D5A73">
              <w:rPr>
                <w:rStyle w:val="eop"/>
                <w:rFonts w:eastAsiaTheme="majorEastAsia"/>
                <w:sz w:val="22"/>
                <w:szCs w:val="22"/>
              </w:rPr>
              <w:t xml:space="preserve">Renforcer les synergies entre les groupes de solidarité et les coopératives avec les groupements et les mécanismes de </w:t>
            </w:r>
            <w:r w:rsidRPr="005D5A73">
              <w:t xml:space="preserve">protection </w:t>
            </w:r>
            <w:r w:rsidRPr="005D5A73">
              <w:rPr>
                <w:rStyle w:val="eop"/>
                <w:rFonts w:eastAsiaTheme="majorEastAsia"/>
                <w:sz w:val="22"/>
                <w:szCs w:val="22"/>
              </w:rPr>
              <w:t>sociale</w:t>
            </w:r>
          </w:p>
        </w:tc>
      </w:tr>
    </w:tbl>
    <w:p w14:paraId="00F3A1E5" w14:textId="139705DC" w:rsidR="00E72AB8" w:rsidRPr="005D5A73" w:rsidRDefault="00E72AB8" w:rsidP="00F2765F">
      <w:pPr>
        <w:pStyle w:val="paragraph"/>
        <w:spacing w:before="0" w:beforeAutospacing="0" w:after="0" w:afterAutospacing="0"/>
        <w:jc w:val="both"/>
        <w:textAlignment w:val="baseline"/>
        <w:rPr>
          <w:sz w:val="22"/>
          <w:szCs w:val="22"/>
        </w:rPr>
      </w:pPr>
    </w:p>
    <w:p w14:paraId="23C8962D" w14:textId="77777777" w:rsidR="00E72AB8" w:rsidRPr="005D5A73" w:rsidRDefault="00E72AB8">
      <w:pPr>
        <w:jc w:val="left"/>
        <w:rPr>
          <w:rFonts w:ascii="Times New Roman" w:eastAsia="Times New Roman" w:hAnsi="Times New Roman" w:cs="Times New Roman"/>
          <w:lang w:val="fr-FR" w:eastAsia="fr-FR"/>
        </w:rPr>
      </w:pPr>
      <w:r w:rsidRPr="005D5A73">
        <w:rPr>
          <w:rFonts w:ascii="Times New Roman" w:hAnsi="Times New Roman" w:cs="Times New Roman"/>
        </w:rPr>
        <w:br w:type="page"/>
      </w:r>
    </w:p>
    <w:p w14:paraId="58F6EAB5" w14:textId="77777777" w:rsidR="00F2765F" w:rsidRPr="005D5A73" w:rsidRDefault="00F2765F" w:rsidP="00F2765F">
      <w:pPr>
        <w:pStyle w:val="paragraph"/>
        <w:spacing w:before="0" w:beforeAutospacing="0" w:after="0" w:afterAutospacing="0"/>
        <w:jc w:val="both"/>
        <w:textAlignment w:val="baseline"/>
        <w:rPr>
          <w:sz w:val="22"/>
          <w:szCs w:val="22"/>
        </w:rPr>
      </w:pPr>
    </w:p>
    <w:p w14:paraId="1D968AE3" w14:textId="505C3721" w:rsidR="00F2765F" w:rsidRPr="005D5A73" w:rsidRDefault="00F2765F" w:rsidP="001643FA">
      <w:pPr>
        <w:pStyle w:val="Paragraphedeliste"/>
        <w:spacing w:before="100" w:beforeAutospacing="1" w:after="100" w:afterAutospacing="1" w:line="240" w:lineRule="auto"/>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Axe 3 : Protection et</w:t>
      </w:r>
      <w:r w:rsidR="00E36C97" w:rsidRPr="005D5A73">
        <w:rPr>
          <w:rFonts w:ascii="Times New Roman" w:eastAsia="Times New Roman" w:hAnsi="Times New Roman" w:cs="Times New Roman"/>
          <w:b/>
          <w:bCs/>
          <w:lang w:val="fr-FR"/>
        </w:rPr>
        <w:t xml:space="preserve"> i</w:t>
      </w:r>
      <w:r w:rsidRPr="005D5A73">
        <w:rPr>
          <w:rFonts w:ascii="Times New Roman" w:eastAsia="Times New Roman" w:hAnsi="Times New Roman" w:cs="Times New Roman"/>
          <w:b/>
          <w:bCs/>
          <w:lang w:val="fr-FR"/>
        </w:rPr>
        <w:t xml:space="preserve">nclusion </w:t>
      </w:r>
      <w:r w:rsidR="00E36C97" w:rsidRPr="005D5A73">
        <w:rPr>
          <w:rFonts w:ascii="Times New Roman" w:eastAsia="Times New Roman" w:hAnsi="Times New Roman" w:cs="Times New Roman"/>
          <w:b/>
          <w:bCs/>
          <w:lang w:val="fr-FR"/>
        </w:rPr>
        <w:t>s</w:t>
      </w:r>
      <w:r w:rsidRPr="005D5A73">
        <w:rPr>
          <w:rFonts w:ascii="Times New Roman" w:eastAsia="Times New Roman" w:hAnsi="Times New Roman" w:cs="Times New Roman"/>
          <w:b/>
          <w:bCs/>
          <w:lang w:val="fr-FR"/>
        </w:rPr>
        <w:t>ocio-</w:t>
      </w:r>
      <w:r w:rsidR="00E36C97" w:rsidRPr="005D5A73">
        <w:rPr>
          <w:rFonts w:ascii="Times New Roman" w:eastAsia="Times New Roman" w:hAnsi="Times New Roman" w:cs="Times New Roman"/>
          <w:b/>
          <w:bCs/>
          <w:lang w:val="fr-FR"/>
        </w:rPr>
        <w:t>é</w:t>
      </w:r>
      <w:r w:rsidRPr="005D5A73">
        <w:rPr>
          <w:rFonts w:ascii="Times New Roman" w:eastAsia="Times New Roman" w:hAnsi="Times New Roman" w:cs="Times New Roman"/>
          <w:b/>
          <w:bCs/>
          <w:lang w:val="fr-FR"/>
        </w:rPr>
        <w:t xml:space="preserve">conomique des personnes </w:t>
      </w:r>
      <w:r w:rsidR="00E36C97" w:rsidRPr="005D5A73">
        <w:rPr>
          <w:rFonts w:ascii="Times New Roman" w:eastAsia="Times New Roman" w:hAnsi="Times New Roman" w:cs="Times New Roman"/>
          <w:b/>
          <w:bCs/>
          <w:lang w:val="fr-FR"/>
        </w:rPr>
        <w:t>â</w:t>
      </w:r>
      <w:r w:rsidRPr="005D5A73">
        <w:rPr>
          <w:rFonts w:ascii="Times New Roman" w:eastAsia="Times New Roman" w:hAnsi="Times New Roman" w:cs="Times New Roman"/>
          <w:b/>
          <w:bCs/>
          <w:lang w:val="fr-FR"/>
        </w:rPr>
        <w:t>gées</w:t>
      </w:r>
    </w:p>
    <w:p w14:paraId="335ADEE3"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sz w:val="24"/>
          <w:szCs w:val="24"/>
          <w:lang w:val="fr-FR"/>
        </w:rPr>
      </w:pPr>
      <w:r w:rsidRPr="005D5A73">
        <w:rPr>
          <w:rFonts w:ascii="Times New Roman" w:eastAsia="Times New Roman" w:hAnsi="Times New Roman" w:cs="Times New Roman"/>
          <w:lang w:val="fr-FR"/>
        </w:rPr>
        <w:t>Au Burundi, les personnes âgées font face à un nombre important de vulnérabilités et risques spécifiques, à savoir : </w:t>
      </w:r>
    </w:p>
    <w:p w14:paraId="40258730" w14:textId="77777777" w:rsidR="00F2765F" w:rsidRPr="005D5A73" w:rsidRDefault="00F2765F" w:rsidP="00F2765F">
      <w:pPr>
        <w:numPr>
          <w:ilvl w:val="0"/>
          <w:numId w:val="63"/>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La vulnérabilité aux maladies et aux problèmes de santé, ainsi que les coûts importants liés aux soins. Ces personnes se retrouvent souvent dans une situation de manque d’autonomie, et nécessite un appui spécifique pour leur accompagnement ; </w:t>
      </w:r>
    </w:p>
    <w:p w14:paraId="7AC02107" w14:textId="77777777" w:rsidR="00F2765F" w:rsidRPr="005D5A73" w:rsidRDefault="00F2765F" w:rsidP="00F2765F">
      <w:pPr>
        <w:numPr>
          <w:ilvl w:val="0"/>
          <w:numId w:val="63"/>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Une vulnérabilité particulière liée à l’accès limitée aux revenus parce que ces personnes se trouvent dans une situation où elles sont incapables de travailler. Sans l’accès à des prestations de vieillesse, et sans avoir eu la possibilité de faire des économies sous forme d’épargne personnelle, la vulnérabilité économique de ces personnes âgées peut être aiguë ;</w:t>
      </w:r>
    </w:p>
    <w:p w14:paraId="37BFF0F2" w14:textId="77777777" w:rsidR="00F2765F" w:rsidRPr="005D5A73" w:rsidRDefault="00F2765F" w:rsidP="00F2765F">
      <w:pPr>
        <w:numPr>
          <w:ilvl w:val="0"/>
          <w:numId w:val="63"/>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Les personnes âgées peuvent par ailleurs se retrouver dans une situation de forte dépendance à l’assistance de leurs enfants respectifs, pouvant souffrir également d’un risque d’exclusion.</w:t>
      </w:r>
    </w:p>
    <w:p w14:paraId="598B40DD" w14:textId="77777777" w:rsidR="00F2765F" w:rsidRPr="005D5A73" w:rsidRDefault="00F2765F" w:rsidP="00F2765F">
      <w:pPr>
        <w:pStyle w:val="paragraph"/>
        <w:jc w:val="both"/>
        <w:textAlignment w:val="baseline"/>
        <w:rPr>
          <w:lang w:eastAsia="en-US"/>
        </w:rPr>
      </w:pPr>
      <w:r w:rsidRPr="005D5A73">
        <w:rPr>
          <w:sz w:val="22"/>
          <w:szCs w:val="22"/>
          <w:lang w:eastAsia="en-US"/>
        </w:rPr>
        <w:t>Ainsi, deux objectifs principaux sur les trois, doivent être mis en œuvre pour la Protection sociale des personnes âgées : </w:t>
      </w:r>
    </w:p>
    <w:tbl>
      <w:tblPr>
        <w:tblStyle w:val="TableauGrille3-Accentuation1"/>
        <w:tblW w:w="0" w:type="auto"/>
        <w:tblLook w:val="04A0" w:firstRow="1" w:lastRow="0" w:firstColumn="1" w:lastColumn="0" w:noHBand="0" w:noVBand="1"/>
      </w:tblPr>
      <w:tblGrid>
        <w:gridCol w:w="4247"/>
        <w:gridCol w:w="4247"/>
      </w:tblGrid>
      <w:tr w:rsidR="00F2765F" w:rsidRPr="005D5A73" w14:paraId="5571A57E" w14:textId="77777777" w:rsidTr="00BA62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Borders>
              <w:top w:val="single" w:sz="4" w:space="0" w:color="auto"/>
              <w:left w:val="single" w:sz="4" w:space="0" w:color="auto"/>
              <w:bottom w:val="single" w:sz="4" w:space="0" w:color="auto"/>
              <w:right w:val="single" w:sz="4" w:space="0" w:color="auto"/>
            </w:tcBorders>
          </w:tcPr>
          <w:p w14:paraId="4E444D07" w14:textId="77777777" w:rsidR="00F2765F" w:rsidRPr="005D5A73" w:rsidRDefault="00F2765F" w:rsidP="005152CC">
            <w:pPr>
              <w:pStyle w:val="paragraph"/>
              <w:spacing w:before="0" w:beforeAutospacing="0" w:after="0" w:afterAutospacing="0"/>
              <w:jc w:val="center"/>
              <w:textAlignment w:val="baseline"/>
              <w:rPr>
                <w:sz w:val="22"/>
                <w:szCs w:val="22"/>
              </w:rPr>
            </w:pPr>
            <w:r w:rsidRPr="005D5A73">
              <w:rPr>
                <w:sz w:val="22"/>
                <w:szCs w:val="22"/>
              </w:rPr>
              <w:t>Objectif</w:t>
            </w:r>
            <w:r w:rsidRPr="005D5A73">
              <w:t>s</w:t>
            </w:r>
          </w:p>
        </w:tc>
        <w:tc>
          <w:tcPr>
            <w:tcW w:w="4247" w:type="dxa"/>
            <w:tcBorders>
              <w:top w:val="single" w:sz="4" w:space="0" w:color="auto"/>
              <w:left w:val="single" w:sz="4" w:space="0" w:color="auto"/>
              <w:bottom w:val="single" w:sz="4" w:space="0" w:color="auto"/>
              <w:right w:val="single" w:sz="4" w:space="0" w:color="auto"/>
            </w:tcBorders>
          </w:tcPr>
          <w:p w14:paraId="2D4BF137" w14:textId="0B309613" w:rsidR="00F2765F" w:rsidRPr="005D5A73" w:rsidRDefault="00F2765F" w:rsidP="005152CC">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sz w:val="22"/>
                <w:szCs w:val="22"/>
              </w:rPr>
            </w:pPr>
            <w:r w:rsidRPr="005D5A73">
              <w:rPr>
                <w:sz w:val="22"/>
                <w:szCs w:val="22"/>
              </w:rPr>
              <w:t>Acti</w:t>
            </w:r>
            <w:r w:rsidR="005809DA" w:rsidRPr="005D5A73">
              <w:rPr>
                <w:sz w:val="22"/>
                <w:szCs w:val="22"/>
              </w:rPr>
              <w:t>ons</w:t>
            </w:r>
          </w:p>
        </w:tc>
      </w:tr>
      <w:tr w:rsidR="00F2765F" w:rsidRPr="005D5A73" w14:paraId="18EE5588" w14:textId="77777777" w:rsidTr="00BA6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single" w:sz="4" w:space="0" w:color="auto"/>
              <w:bottom w:val="single" w:sz="4" w:space="0" w:color="auto"/>
              <w:right w:val="single" w:sz="4" w:space="0" w:color="auto"/>
            </w:tcBorders>
            <w:vAlign w:val="center"/>
          </w:tcPr>
          <w:p w14:paraId="03E6BCCD" w14:textId="25FA96F7" w:rsidR="00F2765F" w:rsidRPr="005D5A73" w:rsidRDefault="00F2765F" w:rsidP="005152CC">
            <w:pPr>
              <w:pStyle w:val="paragraph"/>
              <w:spacing w:before="0" w:beforeAutospacing="0" w:after="0" w:afterAutospacing="0"/>
              <w:jc w:val="center"/>
              <w:textAlignment w:val="baseline"/>
              <w:rPr>
                <w:b/>
                <w:bCs/>
                <w:sz w:val="22"/>
                <w:szCs w:val="22"/>
              </w:rPr>
            </w:pPr>
            <w:r w:rsidRPr="005D5A73">
              <w:rPr>
                <w:b/>
                <w:bCs/>
                <w:sz w:val="22"/>
                <w:szCs w:val="22"/>
              </w:rPr>
              <w:t>Objectif 1 : E</w:t>
            </w:r>
            <w:r w:rsidR="008A7848" w:rsidRPr="005D5A73">
              <w:rPr>
                <w:b/>
                <w:bCs/>
                <w:sz w:val="22"/>
                <w:szCs w:val="22"/>
              </w:rPr>
              <w:t>tendre le</w:t>
            </w:r>
            <w:r w:rsidRPr="005D5A73">
              <w:rPr>
                <w:b/>
                <w:bCs/>
                <w:sz w:val="22"/>
                <w:szCs w:val="22"/>
              </w:rPr>
              <w:t xml:space="preserve"> régime des pensions contributives</w:t>
            </w:r>
          </w:p>
        </w:tc>
        <w:tc>
          <w:tcPr>
            <w:tcW w:w="4247" w:type="dxa"/>
            <w:tcBorders>
              <w:top w:val="single" w:sz="4" w:space="0" w:color="auto"/>
              <w:left w:val="single" w:sz="4" w:space="0" w:color="auto"/>
              <w:bottom w:val="single" w:sz="4" w:space="0" w:color="auto"/>
              <w:right w:val="single" w:sz="4" w:space="0" w:color="auto"/>
            </w:tcBorders>
          </w:tcPr>
          <w:p w14:paraId="45E5B8C6" w14:textId="06788462" w:rsidR="00F2765F" w:rsidRPr="005D5A73" w:rsidRDefault="00BA62AA"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D5A73">
              <w:rPr>
                <w:sz w:val="22"/>
                <w:szCs w:val="22"/>
              </w:rPr>
              <w:t>Mettre en œuvre la réforme relative à l'augmentation de la pension de retraite</w:t>
            </w:r>
          </w:p>
        </w:tc>
      </w:tr>
      <w:tr w:rsidR="00F2765F" w:rsidRPr="005D5A73" w14:paraId="12F3D09C" w14:textId="77777777" w:rsidTr="00BA62AA">
        <w:tc>
          <w:tcPr>
            <w:cnfStyle w:val="001000000000" w:firstRow="0" w:lastRow="0" w:firstColumn="1" w:lastColumn="0" w:oddVBand="0" w:evenVBand="0" w:oddHBand="0" w:evenHBand="0" w:firstRowFirstColumn="0" w:firstRowLastColumn="0" w:lastRowFirstColumn="0" w:lastRowLastColumn="0"/>
            <w:tcW w:w="4247" w:type="dxa"/>
            <w:vMerge w:val="restart"/>
            <w:tcBorders>
              <w:top w:val="single" w:sz="4" w:space="0" w:color="auto"/>
              <w:left w:val="single" w:sz="4" w:space="0" w:color="auto"/>
              <w:bottom w:val="single" w:sz="4" w:space="0" w:color="auto"/>
              <w:right w:val="single" w:sz="4" w:space="0" w:color="auto"/>
            </w:tcBorders>
            <w:vAlign w:val="center"/>
          </w:tcPr>
          <w:p w14:paraId="015180F7" w14:textId="140CF98B" w:rsidR="00F2765F" w:rsidRPr="005D5A73" w:rsidRDefault="00F2765F" w:rsidP="005152CC">
            <w:pPr>
              <w:pStyle w:val="paragraph"/>
              <w:spacing w:before="0" w:beforeAutospacing="0" w:after="0" w:afterAutospacing="0"/>
              <w:jc w:val="center"/>
              <w:textAlignment w:val="baseline"/>
              <w:rPr>
                <w:b/>
                <w:bCs/>
                <w:sz w:val="22"/>
                <w:szCs w:val="22"/>
              </w:rPr>
            </w:pPr>
            <w:r w:rsidRPr="005D5A73">
              <w:rPr>
                <w:b/>
                <w:bCs/>
                <w:sz w:val="22"/>
                <w:szCs w:val="22"/>
              </w:rPr>
              <w:t>Objectif 2 : Promo</w:t>
            </w:r>
            <w:r w:rsidR="00131886" w:rsidRPr="005D5A73">
              <w:rPr>
                <w:b/>
                <w:bCs/>
                <w:sz w:val="22"/>
                <w:szCs w:val="22"/>
              </w:rPr>
              <w:t>uvoir l</w:t>
            </w:r>
            <w:r w:rsidRPr="005D5A73">
              <w:rPr>
                <w:b/>
                <w:bCs/>
                <w:sz w:val="22"/>
                <w:szCs w:val="22"/>
              </w:rPr>
              <w:t>es mécanismes de prise en charge et d’inclusion socio-économique des personnes âgées</w:t>
            </w:r>
          </w:p>
        </w:tc>
        <w:tc>
          <w:tcPr>
            <w:tcW w:w="4247" w:type="dxa"/>
            <w:tcBorders>
              <w:top w:val="single" w:sz="4" w:space="0" w:color="auto"/>
              <w:left w:val="single" w:sz="4" w:space="0" w:color="auto"/>
              <w:bottom w:val="single" w:sz="4" w:space="0" w:color="auto"/>
              <w:right w:val="single" w:sz="4" w:space="0" w:color="auto"/>
            </w:tcBorders>
          </w:tcPr>
          <w:p w14:paraId="2ECD3EED" w14:textId="77777777" w:rsidR="00F2765F" w:rsidRPr="005D5A73" w:rsidRDefault="00F2765F" w:rsidP="005152C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D5A73">
              <w:rPr>
                <w:sz w:val="22"/>
                <w:szCs w:val="22"/>
              </w:rPr>
              <w:t>Appuyer l’inclusion et l’assistance économique des personnes âgées</w:t>
            </w:r>
          </w:p>
        </w:tc>
      </w:tr>
      <w:tr w:rsidR="00F2765F" w:rsidRPr="005D5A73" w14:paraId="2A23D931" w14:textId="77777777" w:rsidTr="00BA6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single" w:sz="4" w:space="0" w:color="auto"/>
              <w:left w:val="single" w:sz="4" w:space="0" w:color="auto"/>
              <w:bottom w:val="single" w:sz="4" w:space="0" w:color="auto"/>
              <w:right w:val="single" w:sz="4" w:space="0" w:color="auto"/>
            </w:tcBorders>
          </w:tcPr>
          <w:p w14:paraId="2E96ACBA" w14:textId="77777777" w:rsidR="00F2765F" w:rsidRPr="005D5A73" w:rsidRDefault="00F2765F" w:rsidP="005152CC">
            <w:pPr>
              <w:pStyle w:val="paragraph"/>
              <w:spacing w:before="0" w:beforeAutospacing="0" w:after="0" w:afterAutospacing="0"/>
              <w:jc w:val="both"/>
              <w:textAlignment w:val="baseline"/>
              <w:rPr>
                <w:sz w:val="22"/>
                <w:szCs w:val="22"/>
              </w:rPr>
            </w:pPr>
          </w:p>
        </w:tc>
        <w:tc>
          <w:tcPr>
            <w:tcW w:w="4247" w:type="dxa"/>
            <w:tcBorders>
              <w:top w:val="single" w:sz="4" w:space="0" w:color="auto"/>
              <w:left w:val="single" w:sz="4" w:space="0" w:color="auto"/>
              <w:bottom w:val="single" w:sz="4" w:space="0" w:color="auto"/>
              <w:right w:val="single" w:sz="4" w:space="0" w:color="auto"/>
            </w:tcBorders>
          </w:tcPr>
          <w:p w14:paraId="656D38AB" w14:textId="77777777" w:rsidR="00F2765F" w:rsidRPr="005D5A73" w:rsidRDefault="00F2765F" w:rsidP="005152C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D5A73">
              <w:rPr>
                <w:sz w:val="22"/>
                <w:szCs w:val="22"/>
              </w:rPr>
              <w:t>Renforcer les mécanismes d’appui aux personnes âgées et lutter contre l'exclusion et les difficultés d’accès aux services de base pour les personnes âgées</w:t>
            </w:r>
          </w:p>
        </w:tc>
      </w:tr>
    </w:tbl>
    <w:p w14:paraId="3C4FFF86" w14:textId="77777777" w:rsidR="00F2765F" w:rsidRPr="005D5A73" w:rsidRDefault="00F2765F" w:rsidP="00F2765F">
      <w:pPr>
        <w:pStyle w:val="paragraph"/>
        <w:spacing w:before="0" w:beforeAutospacing="0" w:after="0" w:afterAutospacing="0"/>
        <w:jc w:val="both"/>
        <w:textAlignment w:val="baseline"/>
        <w:rPr>
          <w:sz w:val="22"/>
          <w:szCs w:val="22"/>
        </w:rPr>
      </w:pPr>
    </w:p>
    <w:p w14:paraId="640A7F89" w14:textId="77777777" w:rsidR="00F2765F" w:rsidRPr="005D5A73" w:rsidRDefault="00F2765F" w:rsidP="00F2765F">
      <w:pPr>
        <w:pStyle w:val="paragraph"/>
        <w:spacing w:before="0" w:beforeAutospacing="0" w:after="0" w:afterAutospacing="0"/>
        <w:jc w:val="both"/>
        <w:textAlignment w:val="baseline"/>
        <w:rPr>
          <w:sz w:val="22"/>
          <w:szCs w:val="22"/>
        </w:rPr>
      </w:pPr>
    </w:p>
    <w:p w14:paraId="132A23DE" w14:textId="77777777" w:rsidR="0079248D" w:rsidRPr="005D5A73" w:rsidRDefault="0079248D" w:rsidP="00F2765F">
      <w:pPr>
        <w:pStyle w:val="paragraph"/>
        <w:spacing w:before="0" w:beforeAutospacing="0" w:after="0" w:afterAutospacing="0"/>
        <w:jc w:val="both"/>
        <w:textAlignment w:val="baseline"/>
        <w:rPr>
          <w:sz w:val="22"/>
          <w:szCs w:val="22"/>
        </w:rPr>
      </w:pPr>
    </w:p>
    <w:p w14:paraId="456FEC33" w14:textId="6135FA3D" w:rsidR="00E72AB8" w:rsidRPr="005D5A73" w:rsidRDefault="00E72AB8">
      <w:pPr>
        <w:jc w:val="left"/>
        <w:rPr>
          <w:rFonts w:ascii="Times New Roman" w:eastAsia="Times New Roman" w:hAnsi="Times New Roman" w:cs="Times New Roman"/>
          <w:lang w:val="fr-FR" w:eastAsia="fr-FR"/>
        </w:rPr>
      </w:pPr>
      <w:r w:rsidRPr="005D5A73">
        <w:rPr>
          <w:rFonts w:ascii="Times New Roman" w:hAnsi="Times New Roman" w:cs="Times New Roman"/>
        </w:rPr>
        <w:br w:type="page"/>
      </w:r>
    </w:p>
    <w:p w14:paraId="01CB8C08" w14:textId="77777777" w:rsidR="00F2765F" w:rsidRPr="005D5A73" w:rsidRDefault="00F2765F" w:rsidP="001643FA">
      <w:pPr>
        <w:pStyle w:val="Paragraphedelist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lastRenderedPageBreak/>
        <w:t>Axe 4 : Couverture Sanitaire Universelle</w:t>
      </w:r>
    </w:p>
    <w:p w14:paraId="78C7B98A" w14:textId="066B40BF"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BE"/>
        </w:rPr>
      </w:pPr>
      <w:r w:rsidRPr="005D5A73">
        <w:rPr>
          <w:rFonts w:ascii="Times New Roman" w:eastAsia="Times New Roman" w:hAnsi="Times New Roman" w:cs="Times New Roman"/>
          <w:lang w:val="fr-BE"/>
        </w:rPr>
        <w:t>Dans les anciens instruments de programmation de la protection sociale au Burundi, l’accès aux soins de santé constituait l’un des objectifs majeurs, notamment à travers le développement des mutuelles de santé communautaires, l’assurance maladie, et la couverture des personnes indigentes. Cette orientation constitue également un axe central du PND</w:t>
      </w:r>
      <w:r w:rsidR="00827E12" w:rsidRPr="005D5A73">
        <w:rPr>
          <w:rFonts w:ascii="Times New Roman" w:eastAsia="Times New Roman" w:hAnsi="Times New Roman" w:cs="Times New Roman"/>
          <w:lang w:val="fr-BE"/>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eastAsia="Times New Roman" w:hAnsi="Times New Roman" w:cs="Times New Roman"/>
          <w:color w:val="000000" w:themeColor="text1"/>
          <w:lang w:val="fr-BE"/>
        </w:rPr>
        <w:t xml:space="preserve"> </w:t>
      </w:r>
      <w:r w:rsidRPr="005D5A73">
        <w:rPr>
          <w:rFonts w:ascii="Times New Roman" w:eastAsia="Times New Roman" w:hAnsi="Times New Roman" w:cs="Times New Roman"/>
          <w:lang w:val="fr-BE"/>
        </w:rPr>
        <w:t>2018-2027, qui promeut non seulement la prévention des maladies transmissibles et non transmissibles, la santé maternelle, la santé du nouveau-né, celle de l’enfant en âge préscolaire et scolaire, celle de l’adolescent et de la personne âgée, mais également l’amélioration du système national de santé et du système communautaire.</w:t>
      </w:r>
    </w:p>
    <w:p w14:paraId="2125CA8A" w14:textId="10B6BBB6"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BE"/>
        </w:rPr>
      </w:pPr>
      <w:r w:rsidRPr="005D5A73">
        <w:rPr>
          <w:rFonts w:ascii="Times New Roman" w:eastAsia="Times New Roman" w:hAnsi="Times New Roman" w:cs="Times New Roman"/>
          <w:lang w:val="fr-BE"/>
        </w:rPr>
        <w:t xml:space="preserve">Ainsi, l’objectif principal consiste à mettre en place une Couverture </w:t>
      </w:r>
      <w:r w:rsidR="00845689" w:rsidRPr="005D5A73">
        <w:rPr>
          <w:rFonts w:ascii="Times New Roman" w:eastAsia="Times New Roman" w:hAnsi="Times New Roman" w:cs="Times New Roman"/>
          <w:lang w:val="fr-BE"/>
        </w:rPr>
        <w:t>S</w:t>
      </w:r>
      <w:r w:rsidRPr="005D5A73">
        <w:rPr>
          <w:rFonts w:ascii="Times New Roman" w:eastAsia="Times New Roman" w:hAnsi="Times New Roman" w:cs="Times New Roman"/>
          <w:lang w:val="fr-BE"/>
        </w:rPr>
        <w:t xml:space="preserve">anté </w:t>
      </w:r>
      <w:r w:rsidR="00845689" w:rsidRPr="005D5A73">
        <w:rPr>
          <w:rFonts w:ascii="Times New Roman" w:eastAsia="Times New Roman" w:hAnsi="Times New Roman" w:cs="Times New Roman"/>
          <w:lang w:val="fr-BE"/>
        </w:rPr>
        <w:t>U</w:t>
      </w:r>
      <w:r w:rsidRPr="005D5A73">
        <w:rPr>
          <w:rFonts w:ascii="Times New Roman" w:eastAsia="Times New Roman" w:hAnsi="Times New Roman" w:cs="Times New Roman"/>
          <w:lang w:val="fr-BE"/>
        </w:rPr>
        <w:t xml:space="preserve">niverselle (CSU), où toutes </w:t>
      </w:r>
      <w:r w:rsidRPr="005D5A73">
        <w:rPr>
          <w:rFonts w:ascii="Times New Roman" w:eastAsia="Times New Roman" w:hAnsi="Times New Roman" w:cs="Times New Roman"/>
          <w:lang w:val="fr-FR"/>
        </w:rPr>
        <w:t>les personnes et toutes les communautés bénéficient des services de santé de qualité (promotion, les soins préventifs, curatifs, rééducatifs et palliatifs) dont elles ont besoin sans se heurter à des difficultés financières pour les usagers, suivant un nombre de principes. Ces principes sont notamment l’universalité, la solidarité nationale, la responsabilité générale de l’État, et l’affiliation obligatoire de la population.</w:t>
      </w:r>
    </w:p>
    <w:p w14:paraId="41D7CDCD"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sz w:val="24"/>
          <w:szCs w:val="24"/>
          <w:lang w:val="fr-FR"/>
        </w:rPr>
      </w:pPr>
      <w:r w:rsidRPr="005D5A73">
        <w:rPr>
          <w:rFonts w:ascii="Times New Roman" w:eastAsia="Times New Roman" w:hAnsi="Times New Roman" w:cs="Times New Roman"/>
          <w:lang w:val="fr-FR"/>
        </w:rPr>
        <w:t>La couverture matérielle, démographique et géographique rencontre encore des défis importants. Cette réalité est illustrée par un taux de couverture maladie particulièrement faible. Certains autres défis additionnels sont aussi relevés notamment :</w:t>
      </w:r>
    </w:p>
    <w:p w14:paraId="0EFEF7C2" w14:textId="77777777" w:rsidR="00F2765F" w:rsidRPr="005D5A73" w:rsidRDefault="00F2765F" w:rsidP="00F2765F">
      <w:pPr>
        <w:pStyle w:val="Paragraphedeliste"/>
        <w:numPr>
          <w:ilvl w:val="0"/>
          <w:numId w:val="86"/>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L’absence de stratégie nationale fiable, durable et équitable en matière de financement de la santé ; </w:t>
      </w:r>
    </w:p>
    <w:p w14:paraId="66738F7D" w14:textId="77777777" w:rsidR="00F2765F" w:rsidRPr="005D5A73" w:rsidRDefault="00F2765F" w:rsidP="00F2765F">
      <w:pPr>
        <w:pStyle w:val="Paragraphedeliste"/>
        <w:numPr>
          <w:ilvl w:val="0"/>
          <w:numId w:val="86"/>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L’existence de plusieurs régimes de couverture du risque maladie, avec des paquets différents, cadre marqué par une fragmentation des systèmes d’accès aux soins de santé ; </w:t>
      </w:r>
    </w:p>
    <w:p w14:paraId="7A548938" w14:textId="77777777" w:rsidR="00F2765F" w:rsidRPr="005D5A73" w:rsidRDefault="00F2765F" w:rsidP="00F2765F">
      <w:pPr>
        <w:pStyle w:val="Paragraphedeliste"/>
        <w:numPr>
          <w:ilvl w:val="0"/>
          <w:numId w:val="86"/>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Des paiements directs des soins de santé élevés, et une répartition inéquitable des ressources existantes ; </w:t>
      </w:r>
    </w:p>
    <w:p w14:paraId="18212F3E" w14:textId="77777777" w:rsidR="00F2765F" w:rsidRPr="005D5A73" w:rsidRDefault="00F2765F" w:rsidP="00F2765F">
      <w:pPr>
        <w:pStyle w:val="Paragraphedeliste"/>
        <w:numPr>
          <w:ilvl w:val="0"/>
          <w:numId w:val="86"/>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Un accès inéquitable aux paniers de soins de santé de base ; </w:t>
      </w:r>
    </w:p>
    <w:p w14:paraId="4C1E27C7" w14:textId="77777777" w:rsidR="00F2765F" w:rsidRPr="005D5A73" w:rsidRDefault="00F2765F" w:rsidP="00F2765F">
      <w:pPr>
        <w:pStyle w:val="Paragraphedeliste"/>
        <w:numPr>
          <w:ilvl w:val="0"/>
          <w:numId w:val="86"/>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Une faible qualité de l’offre de soins : le personnel de santé reste insuffisant en quantité et en qualité, ruptures de stock des médicaments ; </w:t>
      </w:r>
    </w:p>
    <w:p w14:paraId="3BE8D75B" w14:textId="77777777" w:rsidR="00F2765F" w:rsidRPr="005D5A73" w:rsidRDefault="00F2765F" w:rsidP="00F2765F">
      <w:pPr>
        <w:pStyle w:val="Paragraphedeliste"/>
        <w:numPr>
          <w:ilvl w:val="0"/>
          <w:numId w:val="86"/>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La coordination entre le secteur public et le secteur privé reste faible ; </w:t>
      </w:r>
    </w:p>
    <w:p w14:paraId="6E9AA4A2" w14:textId="0590D104"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sz w:val="24"/>
          <w:szCs w:val="24"/>
          <w:lang w:val="fr-FR"/>
        </w:rPr>
      </w:pPr>
      <w:r w:rsidRPr="005D5A73">
        <w:rPr>
          <w:rFonts w:ascii="Times New Roman" w:eastAsia="Times New Roman" w:hAnsi="Times New Roman" w:cs="Times New Roman"/>
          <w:lang w:val="fr-FR"/>
        </w:rPr>
        <w:t>Pour pallier ces défis, cet axe est subdivisé en trois Objectifs principales : </w:t>
      </w:r>
    </w:p>
    <w:tbl>
      <w:tblPr>
        <w:tblStyle w:val="TableauGrille3-Accentuatio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2765F" w:rsidRPr="005D5A73" w14:paraId="711D258F" w14:textId="77777777" w:rsidTr="00E929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Borders>
              <w:top w:val="none" w:sz="0" w:space="0" w:color="auto"/>
              <w:left w:val="none" w:sz="0" w:space="0" w:color="auto"/>
              <w:bottom w:val="none" w:sz="0" w:space="0" w:color="auto"/>
              <w:right w:val="none" w:sz="0" w:space="0" w:color="auto"/>
            </w:tcBorders>
          </w:tcPr>
          <w:p w14:paraId="3DAACE3E" w14:textId="77777777" w:rsidR="00F2765F" w:rsidRPr="005D5A73" w:rsidRDefault="00F2765F" w:rsidP="005152CC">
            <w:pPr>
              <w:jc w:val="center"/>
              <w:rPr>
                <w:rFonts w:ascii="Times New Roman" w:eastAsia="Times New Roman" w:hAnsi="Times New Roman" w:cs="Times New Roman"/>
                <w:lang w:val="fr-FR"/>
              </w:rPr>
            </w:pPr>
            <w:r w:rsidRPr="005D5A73">
              <w:rPr>
                <w:rFonts w:ascii="Times New Roman" w:eastAsia="Times New Roman" w:hAnsi="Times New Roman" w:cs="Times New Roman"/>
                <w:lang w:val="fr-FR"/>
              </w:rPr>
              <w:t>Objectifs</w:t>
            </w:r>
          </w:p>
        </w:tc>
        <w:tc>
          <w:tcPr>
            <w:tcW w:w="4247" w:type="dxa"/>
            <w:tcBorders>
              <w:top w:val="none" w:sz="0" w:space="0" w:color="auto"/>
              <w:left w:val="none" w:sz="0" w:space="0" w:color="auto"/>
              <w:right w:val="none" w:sz="0" w:space="0" w:color="auto"/>
            </w:tcBorders>
          </w:tcPr>
          <w:p w14:paraId="5CB6EFDF" w14:textId="686DF7A5" w:rsidR="00F2765F" w:rsidRPr="005D5A73" w:rsidRDefault="00F2765F" w:rsidP="005152C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Acti</w:t>
            </w:r>
            <w:r w:rsidR="005809DA" w:rsidRPr="005D5A73">
              <w:rPr>
                <w:rFonts w:ascii="Times New Roman" w:eastAsia="Times New Roman" w:hAnsi="Times New Roman" w:cs="Times New Roman"/>
                <w:lang w:val="fr-FR"/>
              </w:rPr>
              <w:t>ons</w:t>
            </w:r>
          </w:p>
        </w:tc>
      </w:tr>
      <w:tr w:rsidR="00E92906" w:rsidRPr="005D5A73" w14:paraId="029F37D7" w14:textId="77777777" w:rsidTr="00E92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vAlign w:val="center"/>
          </w:tcPr>
          <w:p w14:paraId="0636E034" w14:textId="73FF02C1" w:rsidR="00E92906" w:rsidRPr="005D5A73" w:rsidRDefault="00E92906" w:rsidP="005152CC">
            <w:pPr>
              <w:jc w:val="center"/>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1 : Mettre en place une couverture sanitaire universelle de base</w:t>
            </w:r>
          </w:p>
        </w:tc>
        <w:tc>
          <w:tcPr>
            <w:tcW w:w="4247" w:type="dxa"/>
          </w:tcPr>
          <w:p w14:paraId="0243EB1C" w14:textId="77777777" w:rsidR="00E92906" w:rsidRPr="005D5A73" w:rsidRDefault="00E92906"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un cadre juridique et réglementaire pour la couverture sanitaire universelle de base</w:t>
            </w:r>
          </w:p>
        </w:tc>
      </w:tr>
      <w:tr w:rsidR="00E92906" w:rsidRPr="005D5A73" w14:paraId="7D35FA75" w14:textId="77777777" w:rsidTr="00E92906">
        <w:tc>
          <w:tcPr>
            <w:cnfStyle w:val="001000000000" w:firstRow="0" w:lastRow="0" w:firstColumn="1" w:lastColumn="0" w:oddVBand="0" w:evenVBand="0" w:oddHBand="0" w:evenHBand="0" w:firstRowFirstColumn="0" w:firstRowLastColumn="0" w:lastRowFirstColumn="0" w:lastRowLastColumn="0"/>
            <w:tcW w:w="4247" w:type="dxa"/>
            <w:vMerge/>
            <w:vAlign w:val="center"/>
          </w:tcPr>
          <w:p w14:paraId="312DDC18" w14:textId="77777777" w:rsidR="00E92906" w:rsidRPr="005D5A73" w:rsidRDefault="00E92906" w:rsidP="005152CC">
            <w:pPr>
              <w:jc w:val="center"/>
              <w:rPr>
                <w:rFonts w:ascii="Times New Roman" w:eastAsia="Times New Roman" w:hAnsi="Times New Roman" w:cs="Times New Roman"/>
                <w:b/>
                <w:bCs/>
                <w:lang w:val="fr-FR"/>
              </w:rPr>
            </w:pPr>
          </w:p>
        </w:tc>
        <w:tc>
          <w:tcPr>
            <w:tcW w:w="4247" w:type="dxa"/>
          </w:tcPr>
          <w:p w14:paraId="47615CE8" w14:textId="77777777" w:rsidR="00E92906" w:rsidRPr="005D5A73" w:rsidRDefault="00E92906"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Développer un cadre institutionnel des prestations de la couverture sanitaire universelle de base</w:t>
            </w:r>
          </w:p>
        </w:tc>
      </w:tr>
      <w:tr w:rsidR="00E92906" w:rsidRPr="005D5A73" w14:paraId="1A660BB3" w14:textId="77777777" w:rsidTr="00E92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ign w:val="center"/>
          </w:tcPr>
          <w:p w14:paraId="1AD653F7" w14:textId="77777777" w:rsidR="00E92906" w:rsidRPr="005D5A73" w:rsidRDefault="00E92906" w:rsidP="005152CC">
            <w:pPr>
              <w:jc w:val="center"/>
              <w:rPr>
                <w:rFonts w:ascii="Times New Roman" w:eastAsia="Times New Roman" w:hAnsi="Times New Roman" w:cs="Times New Roman"/>
                <w:b/>
                <w:bCs/>
                <w:lang w:val="fr-FR"/>
              </w:rPr>
            </w:pPr>
          </w:p>
        </w:tc>
        <w:tc>
          <w:tcPr>
            <w:tcW w:w="4247" w:type="dxa"/>
          </w:tcPr>
          <w:p w14:paraId="2B5FEF24" w14:textId="77777777" w:rsidR="00E92906" w:rsidRPr="005D5A73" w:rsidRDefault="00E92906"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un cadre de coordination et de suivi-évaluation de la CSU</w:t>
            </w:r>
          </w:p>
        </w:tc>
      </w:tr>
      <w:tr w:rsidR="00F2765F" w:rsidRPr="005D5A73" w14:paraId="4F1E2C5C" w14:textId="77777777" w:rsidTr="00E92906">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57DBA0C7" w14:textId="0E3E5534" w:rsidR="00F2765F" w:rsidRPr="005D5A73" w:rsidRDefault="00F2765F" w:rsidP="005152CC">
            <w:pPr>
              <w:jc w:val="center"/>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2 : Promo</w:t>
            </w:r>
            <w:r w:rsidR="00D92A7C" w:rsidRPr="005D5A73">
              <w:rPr>
                <w:rFonts w:ascii="Times New Roman" w:eastAsia="Times New Roman" w:hAnsi="Times New Roman" w:cs="Times New Roman"/>
                <w:b/>
                <w:bCs/>
                <w:lang w:val="fr-FR"/>
              </w:rPr>
              <w:t>uvoir l</w:t>
            </w:r>
            <w:r w:rsidRPr="005D5A73">
              <w:rPr>
                <w:rFonts w:ascii="Times New Roman" w:eastAsia="Times New Roman" w:hAnsi="Times New Roman" w:cs="Times New Roman"/>
                <w:b/>
                <w:bCs/>
                <w:lang w:val="fr-FR"/>
              </w:rPr>
              <w:t>es systèmes d’assurance maladie complémentaire</w:t>
            </w:r>
          </w:p>
        </w:tc>
        <w:tc>
          <w:tcPr>
            <w:tcW w:w="4247" w:type="dxa"/>
          </w:tcPr>
          <w:p w14:paraId="1FB3C876" w14:textId="77777777" w:rsidR="00F2765F" w:rsidRPr="005D5A73" w:rsidRDefault="00F2765F"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le cadre légal et réglementaire d’un régime d’assurance maladie complémentaire</w:t>
            </w:r>
          </w:p>
        </w:tc>
      </w:tr>
      <w:tr w:rsidR="00F2765F" w:rsidRPr="005D5A73" w14:paraId="59B66B60" w14:textId="77777777" w:rsidTr="00E92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5398A8ED" w14:textId="77777777" w:rsidR="00F2765F" w:rsidRPr="005D5A73" w:rsidRDefault="00F2765F" w:rsidP="005152CC">
            <w:pPr>
              <w:jc w:val="center"/>
              <w:rPr>
                <w:rFonts w:ascii="Times New Roman" w:eastAsia="Times New Roman" w:hAnsi="Times New Roman" w:cs="Times New Roman"/>
                <w:b/>
                <w:bCs/>
                <w:lang w:val="fr-FR"/>
              </w:rPr>
            </w:pPr>
          </w:p>
        </w:tc>
        <w:tc>
          <w:tcPr>
            <w:tcW w:w="4247" w:type="dxa"/>
          </w:tcPr>
          <w:p w14:paraId="22956E55" w14:textId="77777777" w:rsidR="00F2765F" w:rsidRPr="005D5A73" w:rsidRDefault="00F2765F"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la coordination et la promotion des régimes d'assurance maladie complémentaires gérés par les organisations agréées</w:t>
            </w:r>
          </w:p>
        </w:tc>
      </w:tr>
      <w:tr w:rsidR="00F2765F" w:rsidRPr="005D5A73" w14:paraId="14AE50F7" w14:textId="77777777" w:rsidTr="00E92906">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46421A11" w14:textId="19980398" w:rsidR="00F2765F" w:rsidRPr="005D5A73" w:rsidRDefault="00F2765F" w:rsidP="005152CC">
            <w:pPr>
              <w:jc w:val="center"/>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lastRenderedPageBreak/>
              <w:t>Objectif 3 : M</w:t>
            </w:r>
            <w:r w:rsidR="00D92A7C" w:rsidRPr="005D5A73">
              <w:rPr>
                <w:rFonts w:ascii="Times New Roman" w:eastAsia="Times New Roman" w:hAnsi="Times New Roman" w:cs="Times New Roman"/>
                <w:b/>
                <w:bCs/>
                <w:lang w:val="fr-FR"/>
              </w:rPr>
              <w:t xml:space="preserve">ettre </w:t>
            </w:r>
            <w:r w:rsidRPr="005D5A73">
              <w:rPr>
                <w:rFonts w:ascii="Times New Roman" w:eastAsia="Times New Roman" w:hAnsi="Times New Roman" w:cs="Times New Roman"/>
                <w:b/>
                <w:bCs/>
                <w:lang w:val="fr-FR"/>
              </w:rPr>
              <w:t>en place une stratégie durable de financement et de coordination du secteur de la santé</w:t>
            </w:r>
          </w:p>
        </w:tc>
        <w:tc>
          <w:tcPr>
            <w:tcW w:w="4247" w:type="dxa"/>
          </w:tcPr>
          <w:p w14:paraId="70EECFFF" w14:textId="79D08697" w:rsidR="00F2765F" w:rsidRPr="005D5A73" w:rsidRDefault="00E92906" w:rsidP="005152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Développer et mettre en œuvre la stratégie de financement de la santé visant la Couverture sanitaire universelle </w:t>
            </w:r>
          </w:p>
        </w:tc>
      </w:tr>
      <w:tr w:rsidR="00F2765F" w:rsidRPr="005D5A73" w14:paraId="77C8AB85" w14:textId="77777777" w:rsidTr="00E92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tcPr>
          <w:p w14:paraId="7E64D9C9" w14:textId="77777777" w:rsidR="00F2765F" w:rsidRPr="005D5A73" w:rsidRDefault="00F2765F" w:rsidP="005152CC">
            <w:pPr>
              <w:rPr>
                <w:rFonts w:ascii="Times New Roman" w:eastAsia="Times New Roman" w:hAnsi="Times New Roman" w:cs="Times New Roman"/>
                <w:lang w:val="fr-FR"/>
              </w:rPr>
            </w:pPr>
          </w:p>
        </w:tc>
        <w:tc>
          <w:tcPr>
            <w:tcW w:w="4247" w:type="dxa"/>
          </w:tcPr>
          <w:p w14:paraId="7E03EDD9" w14:textId="77777777" w:rsidR="00F2765F" w:rsidRPr="005D5A73" w:rsidRDefault="00F2765F" w:rsidP="005152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des mécanismes de coordination et de financement durable des régimes d’assurance maladie</w:t>
            </w:r>
          </w:p>
        </w:tc>
      </w:tr>
    </w:tbl>
    <w:p w14:paraId="55EC0809" w14:textId="77777777" w:rsidR="00F2765F" w:rsidRPr="005D5A73" w:rsidRDefault="00F2765F" w:rsidP="00F2765F">
      <w:pPr>
        <w:rPr>
          <w:rFonts w:ascii="Times New Roman" w:eastAsia="Times New Roman" w:hAnsi="Times New Roman" w:cs="Times New Roman"/>
          <w:lang w:val="fr-FR"/>
        </w:rPr>
      </w:pPr>
    </w:p>
    <w:p w14:paraId="5AFD1B8F" w14:textId="77777777" w:rsidR="00F2765F" w:rsidRPr="005D5A73" w:rsidRDefault="00F2765F" w:rsidP="001643FA">
      <w:pPr>
        <w:pStyle w:val="Paragraphedelist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Axe 5 : Couverture des groupes et individus vulnérables</w:t>
      </w:r>
    </w:p>
    <w:p w14:paraId="3B171212"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L’axe 5 vise à promouvoir la protection de divers groupes de personnes souffrant de vulnérabilités particulières :</w:t>
      </w:r>
    </w:p>
    <w:p w14:paraId="7F1CFD33" w14:textId="77777777" w:rsidR="00F2765F" w:rsidRPr="005D5A73" w:rsidRDefault="00F2765F" w:rsidP="00F2765F">
      <w:pPr>
        <w:pStyle w:val="Paragraphedeliste"/>
        <w:numPr>
          <w:ilvl w:val="0"/>
          <w:numId w:val="87"/>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Les personnes en situation de pauvreté et sans accès à un revenu ;</w:t>
      </w:r>
    </w:p>
    <w:p w14:paraId="162A845E" w14:textId="77777777" w:rsidR="00F2765F" w:rsidRPr="005D5A73" w:rsidRDefault="00F2765F" w:rsidP="00F2765F">
      <w:pPr>
        <w:pStyle w:val="Paragraphedeliste"/>
        <w:numPr>
          <w:ilvl w:val="0"/>
          <w:numId w:val="87"/>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Les personnes en situation de handicap (PSH) et/ou souffrant de maladies chroniques, qui font face à un nombre important de risques additionnels spécifiques, alors même que cette population n’est pas proprement recensée actuellement.</w:t>
      </w:r>
    </w:p>
    <w:p w14:paraId="7824C0EB" w14:textId="77777777" w:rsidR="00F2765F" w:rsidRPr="005D5A73" w:rsidRDefault="00F2765F" w:rsidP="00F2765F">
      <w:pPr>
        <w:pStyle w:val="Paragraphedeliste"/>
        <w:numPr>
          <w:ilvl w:val="0"/>
          <w:numId w:val="87"/>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Les Objectifs marginalisées, à savoir la population Batwa et les personnes atteintes d’albinisme, qui souffrent d’exclusion socio-économique et de vulnérabilités spécifiques, notamment en raison de discriminations auxquelles ces populations peuvent faire face.</w:t>
      </w:r>
    </w:p>
    <w:p w14:paraId="3509EF1C" w14:textId="77777777" w:rsidR="00F2765F" w:rsidRPr="005D5A73" w:rsidRDefault="00F2765F" w:rsidP="00F2765F">
      <w:pPr>
        <w:pStyle w:val="Paragraphedeliste"/>
        <w:numPr>
          <w:ilvl w:val="0"/>
          <w:numId w:val="87"/>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Les personnes sinistrées, constituées de personnes déplacées internes, des réfugiés, des rapatriés, des ex-combattants et adultes associés et des expulsés, selon la Direction générale de la réintégration des sinistrés. Celles-ci sont exclues de l’accès au logement et/ou aux terres, des communautés, et souffrent de graves vulnérabilités qui leur sont spécifiques.</w:t>
      </w:r>
    </w:p>
    <w:p w14:paraId="5926C2D6" w14:textId="77777777" w:rsidR="00F2765F" w:rsidRPr="005D5A73" w:rsidRDefault="00F2765F" w:rsidP="00F2765F">
      <w:pPr>
        <w:pStyle w:val="Paragraphedeliste"/>
        <w:numPr>
          <w:ilvl w:val="0"/>
          <w:numId w:val="87"/>
        </w:num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Les femmes souffrent également d’un certain nombre de vulnérabilités, comme les questions relatives aux violences basées sur le genre et certaines limitations liées à l’accès aux opportunités socio-économiques.</w:t>
      </w:r>
    </w:p>
    <w:tbl>
      <w:tblPr>
        <w:tblStyle w:val="TableauGrille3-Accentuatio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2765F" w:rsidRPr="005D5A73" w14:paraId="0D8D226C" w14:textId="77777777" w:rsidTr="00C477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Borders>
              <w:top w:val="none" w:sz="0" w:space="0" w:color="auto"/>
              <w:left w:val="none" w:sz="0" w:space="0" w:color="auto"/>
              <w:bottom w:val="none" w:sz="0" w:space="0" w:color="auto"/>
              <w:right w:val="none" w:sz="0" w:space="0" w:color="auto"/>
            </w:tcBorders>
          </w:tcPr>
          <w:p w14:paraId="3F0D7863"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Objectifs</w:t>
            </w:r>
          </w:p>
        </w:tc>
        <w:tc>
          <w:tcPr>
            <w:tcW w:w="4247" w:type="dxa"/>
            <w:tcBorders>
              <w:top w:val="none" w:sz="0" w:space="0" w:color="auto"/>
              <w:left w:val="none" w:sz="0" w:space="0" w:color="auto"/>
              <w:right w:val="none" w:sz="0" w:space="0" w:color="auto"/>
            </w:tcBorders>
          </w:tcPr>
          <w:p w14:paraId="02D05658" w14:textId="1DDCDC8A" w:rsidR="00F2765F" w:rsidRPr="005D5A73" w:rsidRDefault="00F2765F" w:rsidP="005152CC">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Acti</w:t>
            </w:r>
            <w:r w:rsidR="005809DA" w:rsidRPr="005D5A73">
              <w:rPr>
                <w:rFonts w:ascii="Times New Roman" w:eastAsia="Times New Roman" w:hAnsi="Times New Roman" w:cs="Times New Roman"/>
                <w:lang w:val="fr-FR"/>
              </w:rPr>
              <w:t>ons</w:t>
            </w:r>
          </w:p>
        </w:tc>
      </w:tr>
      <w:tr w:rsidR="00F2765F" w:rsidRPr="005D5A73" w14:paraId="73587DD5" w14:textId="77777777" w:rsidTr="00C4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7A6E4267" w14:textId="161CF672" w:rsidR="00F2765F" w:rsidRPr="005D5A73" w:rsidRDefault="00F2765F" w:rsidP="00B736ED">
            <w:pPr>
              <w:spacing w:before="100" w:beforeAutospacing="1" w:after="100" w:afterAutospacing="1"/>
              <w:jc w:val="left"/>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w:t>
            </w:r>
            <w:r w:rsidR="00B736ED" w:rsidRPr="005D5A73">
              <w:rPr>
                <w:rFonts w:ascii="Times New Roman" w:eastAsia="Times New Roman" w:hAnsi="Times New Roman" w:cs="Times New Roman"/>
                <w:b/>
                <w:bCs/>
                <w:lang w:val="fr-FR"/>
              </w:rPr>
              <w:t xml:space="preserve"> </w:t>
            </w:r>
            <w:r w:rsidRPr="005D5A73">
              <w:rPr>
                <w:rFonts w:ascii="Times New Roman" w:eastAsia="Times New Roman" w:hAnsi="Times New Roman" w:cs="Times New Roman"/>
                <w:b/>
                <w:bCs/>
                <w:lang w:val="fr-FR"/>
              </w:rPr>
              <w:t>1</w:t>
            </w:r>
            <w:r w:rsidR="00B736ED" w:rsidRPr="005D5A73">
              <w:rPr>
                <w:rFonts w:ascii="Times New Roman" w:eastAsia="Times New Roman" w:hAnsi="Times New Roman" w:cs="Times New Roman"/>
                <w:b/>
                <w:bCs/>
                <w:lang w:val="fr-FR"/>
              </w:rPr>
              <w:t xml:space="preserve"> : Appuyer </w:t>
            </w:r>
            <w:r w:rsidR="00077B83" w:rsidRPr="005D5A73">
              <w:rPr>
                <w:rFonts w:ascii="Times New Roman" w:eastAsia="Times New Roman" w:hAnsi="Times New Roman" w:cs="Times New Roman"/>
                <w:b/>
                <w:bCs/>
                <w:lang w:val="fr-FR"/>
              </w:rPr>
              <w:t>les personnes/ménages vulnérables à</w:t>
            </w:r>
            <w:r w:rsidR="00E15950" w:rsidRPr="005D5A73">
              <w:rPr>
                <w:rFonts w:ascii="Times New Roman" w:eastAsia="Times New Roman" w:hAnsi="Times New Roman" w:cs="Times New Roman"/>
                <w:b/>
                <w:bCs/>
                <w:lang w:val="fr-FR"/>
              </w:rPr>
              <w:t xml:space="preserve"> l’a</w:t>
            </w:r>
            <w:r w:rsidRPr="005D5A73">
              <w:rPr>
                <w:rFonts w:ascii="Times New Roman" w:eastAsia="Times New Roman" w:hAnsi="Times New Roman" w:cs="Times New Roman"/>
                <w:b/>
                <w:bCs/>
                <w:lang w:val="fr-FR"/>
              </w:rPr>
              <w:t xml:space="preserve">ccès au revenu </w:t>
            </w:r>
          </w:p>
        </w:tc>
        <w:tc>
          <w:tcPr>
            <w:tcW w:w="4247" w:type="dxa"/>
          </w:tcPr>
          <w:p w14:paraId="72F670F6" w14:textId="0F992521" w:rsidR="00F2765F" w:rsidRPr="005D5A73" w:rsidRDefault="00C713C1"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et é</w:t>
            </w:r>
            <w:r w:rsidR="00F2765F" w:rsidRPr="005D5A73">
              <w:rPr>
                <w:rFonts w:ascii="Times New Roman" w:eastAsia="Times New Roman" w:hAnsi="Times New Roman" w:cs="Times New Roman"/>
                <w:lang w:val="fr-FR"/>
              </w:rPr>
              <w:t>tendre les transferts monétaires</w:t>
            </w:r>
          </w:p>
        </w:tc>
      </w:tr>
      <w:tr w:rsidR="00F2765F" w:rsidRPr="005D5A73" w14:paraId="06878EA3" w14:textId="77777777" w:rsidTr="00C4772F">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24E046F2"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4B0E816A"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des mécanismes de pérennisation des acquis et renforcer les mesures d'accompagnement des bénéficiaires</w:t>
            </w:r>
          </w:p>
        </w:tc>
      </w:tr>
      <w:tr w:rsidR="00F2765F" w:rsidRPr="005D5A73" w14:paraId="1F5AF558" w14:textId="77777777" w:rsidTr="00C4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1977AF80" w14:textId="7516EB46"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2 : </w:t>
            </w:r>
            <w:r w:rsidR="00077B83" w:rsidRPr="005D5A73">
              <w:rPr>
                <w:rFonts w:ascii="Times New Roman" w:eastAsia="Times New Roman" w:hAnsi="Times New Roman" w:cs="Times New Roman"/>
                <w:b/>
                <w:bCs/>
                <w:lang w:val="fr-FR"/>
              </w:rPr>
              <w:t>Renforcer</w:t>
            </w:r>
            <w:r w:rsidR="00560FEF" w:rsidRPr="005D5A73">
              <w:rPr>
                <w:rFonts w:ascii="Times New Roman" w:eastAsia="Times New Roman" w:hAnsi="Times New Roman" w:cs="Times New Roman"/>
                <w:b/>
                <w:bCs/>
                <w:lang w:val="fr-FR"/>
              </w:rPr>
              <w:t xml:space="preserve"> l’i</w:t>
            </w:r>
            <w:r w:rsidRPr="005D5A73">
              <w:rPr>
                <w:rFonts w:ascii="Times New Roman" w:eastAsia="Times New Roman" w:hAnsi="Times New Roman" w:cs="Times New Roman"/>
                <w:b/>
                <w:bCs/>
                <w:lang w:val="fr-FR"/>
              </w:rPr>
              <w:t>nclusion socio-économique des personnes en situation de handicap et/ou avec des maladies chroniques</w:t>
            </w:r>
          </w:p>
        </w:tc>
        <w:tc>
          <w:tcPr>
            <w:tcW w:w="4247" w:type="dxa"/>
          </w:tcPr>
          <w:p w14:paraId="1F948264"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Identifier et classifier les personnes en situation de handicap (PSH) et/ou avec des maladies chroniques</w:t>
            </w:r>
          </w:p>
        </w:tc>
      </w:tr>
      <w:tr w:rsidR="00F2765F" w:rsidRPr="005D5A73" w14:paraId="524EFBEC" w14:textId="77777777" w:rsidTr="00C4772F">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7F830197"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5FE0E8C7"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Promouvoir des services sanitaires et de prise en charge spécifiques aux personnes en situation de handicap et/ou avec des maladies chroniques.</w:t>
            </w:r>
          </w:p>
        </w:tc>
      </w:tr>
      <w:tr w:rsidR="00F2765F" w:rsidRPr="005D5A73" w14:paraId="4779255A" w14:textId="77777777" w:rsidTr="00C4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3B238093"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5C085A32"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Promouvoir l’inclusion scolaire et économique des personnes vivant avec handicap et/ou avec des maladies chroniques</w:t>
            </w:r>
          </w:p>
        </w:tc>
      </w:tr>
      <w:tr w:rsidR="00F2765F" w:rsidRPr="005D5A73" w14:paraId="49FC8FA1" w14:textId="77777777" w:rsidTr="00C4772F">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0D9ACAD6" w14:textId="407A6C2C"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3 :</w:t>
            </w:r>
            <w:r w:rsidR="0055420E" w:rsidRPr="005D5A73">
              <w:rPr>
                <w:rFonts w:ascii="Times New Roman" w:eastAsia="Times New Roman" w:hAnsi="Times New Roman" w:cs="Times New Roman"/>
                <w:b/>
                <w:bCs/>
                <w:lang w:val="fr-FR"/>
              </w:rPr>
              <w:t xml:space="preserve"> Renforcer</w:t>
            </w:r>
            <w:r w:rsidR="00C72DE4" w:rsidRPr="005D5A73">
              <w:rPr>
                <w:rFonts w:ascii="Times New Roman" w:eastAsia="Times New Roman" w:hAnsi="Times New Roman" w:cs="Times New Roman"/>
                <w:b/>
                <w:bCs/>
                <w:lang w:val="fr-FR"/>
              </w:rPr>
              <w:t xml:space="preserve"> l’inclusion</w:t>
            </w:r>
            <w:r w:rsidRPr="005D5A73">
              <w:rPr>
                <w:rFonts w:ascii="Times New Roman" w:eastAsia="Times New Roman" w:hAnsi="Times New Roman" w:cs="Times New Roman"/>
                <w:b/>
                <w:bCs/>
                <w:lang w:val="fr-FR"/>
              </w:rPr>
              <w:t xml:space="preserve"> socio-économique des </w:t>
            </w:r>
            <w:r w:rsidR="00560FEF" w:rsidRPr="005D5A73">
              <w:rPr>
                <w:rFonts w:ascii="Times New Roman" w:eastAsia="Times New Roman" w:hAnsi="Times New Roman" w:cs="Times New Roman"/>
                <w:b/>
                <w:bCs/>
                <w:lang w:val="fr-FR"/>
              </w:rPr>
              <w:t>composantes</w:t>
            </w:r>
            <w:r w:rsidRPr="005D5A73">
              <w:rPr>
                <w:rFonts w:ascii="Times New Roman" w:eastAsia="Times New Roman" w:hAnsi="Times New Roman" w:cs="Times New Roman"/>
                <w:b/>
                <w:bCs/>
                <w:lang w:val="fr-FR"/>
              </w:rPr>
              <w:t xml:space="preserve"> sociales marginalisées</w:t>
            </w:r>
          </w:p>
        </w:tc>
        <w:tc>
          <w:tcPr>
            <w:tcW w:w="4247" w:type="dxa"/>
          </w:tcPr>
          <w:p w14:paraId="06641EC1" w14:textId="7DA14B25"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Renforcer le processus d'inclusion sociale à travers des politiques d'accès aux services de base </w:t>
            </w:r>
            <w:r w:rsidR="00E40CDD" w:rsidRPr="005D5A73">
              <w:rPr>
                <w:rFonts w:ascii="Times New Roman" w:eastAsia="Times New Roman" w:hAnsi="Times New Roman" w:cs="Times New Roman"/>
                <w:lang w:val="fr-FR"/>
              </w:rPr>
              <w:t>des composantes</w:t>
            </w:r>
            <w:r w:rsidRPr="005D5A73">
              <w:rPr>
                <w:rFonts w:ascii="Times New Roman" w:eastAsia="Times New Roman" w:hAnsi="Times New Roman" w:cs="Times New Roman"/>
                <w:lang w:val="fr-FR"/>
              </w:rPr>
              <w:t xml:space="preserve"> sociales marginalisées</w:t>
            </w:r>
          </w:p>
        </w:tc>
      </w:tr>
      <w:tr w:rsidR="00F2765F" w:rsidRPr="005D5A73" w14:paraId="79E0CACB" w14:textId="77777777" w:rsidTr="00C4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791EF232"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333E58C8" w14:textId="2FCCD80F"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Promouvoir l’intégration économique et les mécanismes de promotion </w:t>
            </w:r>
            <w:r w:rsidR="00E40CDD" w:rsidRPr="005D5A73">
              <w:rPr>
                <w:rFonts w:ascii="Times New Roman" w:eastAsia="Times New Roman" w:hAnsi="Times New Roman" w:cs="Times New Roman"/>
                <w:lang w:val="fr-FR"/>
              </w:rPr>
              <w:t xml:space="preserve">des composantes </w:t>
            </w:r>
            <w:r w:rsidRPr="005D5A73">
              <w:rPr>
                <w:rFonts w:ascii="Times New Roman" w:eastAsia="Times New Roman" w:hAnsi="Times New Roman" w:cs="Times New Roman"/>
                <w:lang w:val="fr-FR"/>
              </w:rPr>
              <w:t>sociales marginalisées</w:t>
            </w:r>
          </w:p>
        </w:tc>
      </w:tr>
      <w:tr w:rsidR="00F2765F" w:rsidRPr="005D5A73" w14:paraId="3DA868A2" w14:textId="77777777" w:rsidTr="00C4772F">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3FD0BB4B" w14:textId="67AB5F50" w:rsidR="00F2765F" w:rsidRPr="005D5A73" w:rsidRDefault="00F2765F" w:rsidP="00493B48">
            <w:pPr>
              <w:spacing w:before="100" w:beforeAutospacing="1" w:after="100" w:afterAutospacing="1"/>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4 : Réintégr</w:t>
            </w:r>
            <w:r w:rsidR="0055420E" w:rsidRPr="005D5A73">
              <w:rPr>
                <w:rFonts w:ascii="Times New Roman" w:eastAsia="Times New Roman" w:hAnsi="Times New Roman" w:cs="Times New Roman"/>
                <w:b/>
                <w:bCs/>
                <w:lang w:val="fr-FR"/>
              </w:rPr>
              <w:t>er</w:t>
            </w:r>
            <w:r w:rsidRPr="005D5A73">
              <w:rPr>
                <w:rFonts w:ascii="Times New Roman" w:eastAsia="Times New Roman" w:hAnsi="Times New Roman" w:cs="Times New Roman"/>
                <w:b/>
                <w:bCs/>
                <w:lang w:val="fr-FR"/>
              </w:rPr>
              <w:t xml:space="preserve"> </w:t>
            </w:r>
            <w:r w:rsidR="0055420E" w:rsidRPr="005D5A73">
              <w:rPr>
                <w:rFonts w:ascii="Times New Roman" w:eastAsia="Times New Roman" w:hAnsi="Times New Roman" w:cs="Times New Roman"/>
                <w:b/>
                <w:bCs/>
                <w:lang w:val="fr-FR"/>
              </w:rPr>
              <w:t>l</w:t>
            </w:r>
            <w:r w:rsidRPr="005D5A73">
              <w:rPr>
                <w:rFonts w:ascii="Times New Roman" w:eastAsia="Times New Roman" w:hAnsi="Times New Roman" w:cs="Times New Roman"/>
                <w:b/>
                <w:bCs/>
                <w:lang w:val="fr-FR"/>
              </w:rPr>
              <w:t>es personnes sinistrées (des réfugiés</w:t>
            </w:r>
            <w:r w:rsidR="0055420E" w:rsidRPr="005D5A73">
              <w:rPr>
                <w:rFonts w:ascii="Times New Roman" w:eastAsia="Times New Roman" w:hAnsi="Times New Roman" w:cs="Times New Roman"/>
                <w:b/>
                <w:bCs/>
                <w:lang w:val="fr-FR"/>
              </w:rPr>
              <w:t>, rapatriés...</w:t>
            </w:r>
            <w:r w:rsidRPr="005D5A73">
              <w:rPr>
                <w:rFonts w:ascii="Times New Roman" w:eastAsia="Times New Roman" w:hAnsi="Times New Roman" w:cs="Times New Roman"/>
                <w:b/>
                <w:bCs/>
                <w:lang w:val="fr-FR"/>
              </w:rPr>
              <w:t>)</w:t>
            </w:r>
          </w:p>
        </w:tc>
        <w:tc>
          <w:tcPr>
            <w:tcW w:w="4247" w:type="dxa"/>
          </w:tcPr>
          <w:p w14:paraId="45ADF54D"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Élaborer des politiques actives de logement, d’éducation et de santé pour les personnes sinistrées</w:t>
            </w:r>
          </w:p>
        </w:tc>
      </w:tr>
      <w:tr w:rsidR="00F2765F" w:rsidRPr="005D5A73" w14:paraId="18DDAE02" w14:textId="77777777" w:rsidTr="00C4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00C2EAA5"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50B05C9C"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Développer des mécanismes d'inclusion économique et assistance des personnes sinistrées</w:t>
            </w:r>
          </w:p>
        </w:tc>
      </w:tr>
      <w:tr w:rsidR="00F2765F" w:rsidRPr="005D5A73" w14:paraId="107571B6" w14:textId="77777777" w:rsidTr="00C4772F">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0B693FCC"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5FC12A02" w14:textId="44855ADC"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Élaborer</w:t>
            </w:r>
            <w:r w:rsidRPr="005D5A73" w:rsidDel="00F17E19">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des politiques d’inclusion socio</w:t>
            </w:r>
            <w:r w:rsidR="00F018D8"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communautaire des personnes réfugiées et renforcer l’assistance aux communautés hôtes</w:t>
            </w:r>
          </w:p>
        </w:tc>
      </w:tr>
      <w:tr w:rsidR="00F2765F" w:rsidRPr="005D5A73" w14:paraId="700AC72B" w14:textId="77777777" w:rsidTr="002B2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04980493" w14:textId="4E011191" w:rsidR="00F2765F" w:rsidRPr="005D5A73" w:rsidRDefault="00F2765F" w:rsidP="002B2B14">
            <w:pPr>
              <w:spacing w:before="100" w:beforeAutospacing="1" w:after="100" w:afterAutospacing="1"/>
              <w:jc w:val="left"/>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5 : </w:t>
            </w:r>
            <w:r w:rsidR="00775B7A" w:rsidRPr="005D5A73">
              <w:rPr>
                <w:rFonts w:ascii="Times New Roman" w:eastAsia="Times New Roman" w:hAnsi="Times New Roman" w:cs="Times New Roman"/>
                <w:b/>
                <w:bCs/>
                <w:lang w:val="fr-FR"/>
              </w:rPr>
              <w:t xml:space="preserve">Renforcer </w:t>
            </w:r>
            <w:r w:rsidR="00672BCB" w:rsidRPr="005D5A73">
              <w:rPr>
                <w:rFonts w:ascii="Times New Roman" w:eastAsia="Times New Roman" w:hAnsi="Times New Roman" w:cs="Times New Roman"/>
                <w:b/>
                <w:bCs/>
                <w:lang w:val="fr-FR"/>
              </w:rPr>
              <w:t>l’égalité de genre et l</w:t>
            </w:r>
            <w:r w:rsidR="00775B7A" w:rsidRPr="005D5A73">
              <w:rPr>
                <w:rFonts w:ascii="Times New Roman" w:eastAsia="Times New Roman" w:hAnsi="Times New Roman" w:cs="Times New Roman"/>
                <w:b/>
                <w:bCs/>
                <w:lang w:val="fr-FR"/>
              </w:rPr>
              <w:t>a p</w:t>
            </w:r>
            <w:r w:rsidRPr="005D5A73">
              <w:rPr>
                <w:rFonts w:ascii="Times New Roman" w:eastAsia="Times New Roman" w:hAnsi="Times New Roman" w:cs="Times New Roman"/>
                <w:b/>
                <w:bCs/>
                <w:lang w:val="fr-FR"/>
              </w:rPr>
              <w:t xml:space="preserve">rotection et </w:t>
            </w:r>
            <w:r w:rsidR="00775B7A" w:rsidRPr="005D5A73">
              <w:rPr>
                <w:rFonts w:ascii="Times New Roman" w:eastAsia="Times New Roman" w:hAnsi="Times New Roman" w:cs="Times New Roman"/>
                <w:b/>
                <w:bCs/>
                <w:lang w:val="fr-FR"/>
              </w:rPr>
              <w:t>l’i</w:t>
            </w:r>
            <w:r w:rsidRPr="005D5A73">
              <w:rPr>
                <w:rFonts w:ascii="Times New Roman" w:eastAsia="Times New Roman" w:hAnsi="Times New Roman" w:cs="Times New Roman"/>
                <w:b/>
                <w:bCs/>
                <w:lang w:val="fr-FR"/>
              </w:rPr>
              <w:t xml:space="preserve">nclusion socio-économique des </w:t>
            </w:r>
            <w:r w:rsidR="00672BCB" w:rsidRPr="005D5A73">
              <w:rPr>
                <w:rFonts w:ascii="Times New Roman" w:eastAsia="Times New Roman" w:hAnsi="Times New Roman" w:cs="Times New Roman"/>
                <w:b/>
                <w:bCs/>
                <w:lang w:val="fr-FR"/>
              </w:rPr>
              <w:t>f</w:t>
            </w:r>
            <w:r w:rsidRPr="005D5A73">
              <w:rPr>
                <w:rFonts w:ascii="Times New Roman" w:eastAsia="Times New Roman" w:hAnsi="Times New Roman" w:cs="Times New Roman"/>
                <w:b/>
                <w:bCs/>
                <w:lang w:val="fr-FR"/>
              </w:rPr>
              <w:t xml:space="preserve">emmes vulnérables </w:t>
            </w:r>
          </w:p>
        </w:tc>
        <w:tc>
          <w:tcPr>
            <w:tcW w:w="4247" w:type="dxa"/>
          </w:tcPr>
          <w:p w14:paraId="56F42A62" w14:textId="65C78349" w:rsidR="00F2765F" w:rsidRPr="005D5A73" w:rsidRDefault="00493B48"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d</w:t>
            </w:r>
            <w:r w:rsidR="00F2765F" w:rsidRPr="005D5A73">
              <w:rPr>
                <w:rFonts w:ascii="Times New Roman" w:eastAsia="Times New Roman" w:hAnsi="Times New Roman" w:cs="Times New Roman"/>
                <w:lang w:val="fr-FR"/>
              </w:rPr>
              <w:t>es mécanismes de protection des femmes contre les violences basées sur le genre</w:t>
            </w:r>
          </w:p>
        </w:tc>
      </w:tr>
      <w:tr w:rsidR="00F2765F" w:rsidRPr="005D5A73" w14:paraId="337B811F" w14:textId="77777777" w:rsidTr="00C4772F">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tcPr>
          <w:p w14:paraId="6887A718" w14:textId="77777777" w:rsidR="00F2765F" w:rsidRPr="005D5A73" w:rsidRDefault="00F2765F" w:rsidP="005152CC">
            <w:pPr>
              <w:spacing w:before="100" w:beforeAutospacing="1" w:after="100" w:afterAutospacing="1"/>
              <w:textAlignment w:val="baseline"/>
              <w:rPr>
                <w:rFonts w:ascii="Times New Roman" w:eastAsia="Times New Roman" w:hAnsi="Times New Roman" w:cs="Times New Roman"/>
                <w:lang w:val="fr-FR"/>
              </w:rPr>
            </w:pPr>
          </w:p>
        </w:tc>
        <w:tc>
          <w:tcPr>
            <w:tcW w:w="4247" w:type="dxa"/>
          </w:tcPr>
          <w:p w14:paraId="372221E8" w14:textId="196126DA" w:rsidR="00F2765F" w:rsidRPr="005D5A73" w:rsidRDefault="00F577DB"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des mécanismes d’inclusion socio-économique des femmes</w:t>
            </w:r>
          </w:p>
        </w:tc>
      </w:tr>
    </w:tbl>
    <w:p w14:paraId="241552D0" w14:textId="77777777" w:rsidR="00F2765F" w:rsidRPr="005D5A73" w:rsidRDefault="00F2765F" w:rsidP="001643FA">
      <w:pPr>
        <w:pStyle w:val="Paragraphedeliste"/>
        <w:spacing w:before="100" w:beforeAutospacing="1" w:after="100" w:afterAutospacing="1" w:line="240" w:lineRule="auto"/>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Axe 6 : Mise en place de mécanismes de prévention et de réponse aux chocs</w:t>
      </w:r>
    </w:p>
    <w:p w14:paraId="6116B327"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chocs naturels sont des risques majeurs au Burundi. Ils sont marqués notamment par des inondations sévères dans plusieurs régions du pays, des périodes de sécheresse avec des impacts négatifs sur les productions agricoles, des glissements de terrain, ainsi que des variations de pluviométrie pouvant détruire les plantations et les maisons.  En outre, les désastres naturels, d’autres chocs sanitaires importants peuvent surgir, comme la COVID-19, en 2020, qui a nécessité une réponse rapide et efficace pour protéger les personnes avec différentes formes d’assistance (assistance au revenu, assistance médicale, accès aux biens et vivres...). Ainsi, d’autres mécanismes de réponse aux chocs peuvent être adaptés à divers types de chocs et de désastres. </w:t>
      </w:r>
    </w:p>
    <w:p w14:paraId="3EE3C4D9"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Tenant en compte ces chocs majeurs, cet axe aura pour objectif d’amortir, dans la mesure du possible, les impacts liés aux chocs, voire empêcher leur survenue par l’élaboration et la mise en œuvre des politiques d’aménagement du territoire. Cet axe vise également à mettre en place des mécanismes de réponse aux chocs afin de favoriser au maximum un relèvement suite à leurs effets et assurer le maintien, dans la mesure du possible, d’un accès aux services de base pour les personnes touchées par les chocs. Pour ce faire, les Objectifs et activités suivantes sont préconisées :</w:t>
      </w:r>
    </w:p>
    <w:tbl>
      <w:tblPr>
        <w:tblStyle w:val="TableauGrille3-Accentuatio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2765F" w:rsidRPr="005D5A73" w14:paraId="16E8E8AE" w14:textId="77777777" w:rsidTr="005935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Borders>
              <w:top w:val="none" w:sz="0" w:space="0" w:color="auto"/>
              <w:left w:val="none" w:sz="0" w:space="0" w:color="auto"/>
              <w:bottom w:val="none" w:sz="0" w:space="0" w:color="auto"/>
              <w:right w:val="none" w:sz="0" w:space="0" w:color="auto"/>
            </w:tcBorders>
          </w:tcPr>
          <w:p w14:paraId="43037EF7"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Objectifs</w:t>
            </w:r>
          </w:p>
        </w:tc>
        <w:tc>
          <w:tcPr>
            <w:tcW w:w="4247" w:type="dxa"/>
            <w:tcBorders>
              <w:top w:val="none" w:sz="0" w:space="0" w:color="auto"/>
              <w:left w:val="none" w:sz="0" w:space="0" w:color="auto"/>
              <w:right w:val="none" w:sz="0" w:space="0" w:color="auto"/>
            </w:tcBorders>
          </w:tcPr>
          <w:p w14:paraId="782AA42A" w14:textId="5FFF3696" w:rsidR="00F2765F" w:rsidRPr="005D5A73" w:rsidRDefault="00F2765F" w:rsidP="005152CC">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Acti</w:t>
            </w:r>
            <w:r w:rsidR="005809DA" w:rsidRPr="005D5A73">
              <w:rPr>
                <w:rFonts w:ascii="Times New Roman" w:eastAsia="Times New Roman" w:hAnsi="Times New Roman" w:cs="Times New Roman"/>
                <w:lang w:val="fr-FR"/>
              </w:rPr>
              <w:t>ons</w:t>
            </w:r>
          </w:p>
        </w:tc>
      </w:tr>
      <w:tr w:rsidR="00F2765F" w:rsidRPr="005D5A73" w14:paraId="5FC725A0" w14:textId="77777777" w:rsidTr="0059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003313C9" w14:textId="0BDF090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1 : </w:t>
            </w:r>
            <w:r w:rsidR="00C03499" w:rsidRPr="005D5A73">
              <w:rPr>
                <w:rFonts w:ascii="Times New Roman" w:eastAsia="Times New Roman" w:hAnsi="Times New Roman" w:cs="Times New Roman"/>
                <w:b/>
                <w:bCs/>
                <w:lang w:val="fr-FR"/>
              </w:rPr>
              <w:t>Renforcer les m</w:t>
            </w:r>
            <w:r w:rsidRPr="005D5A73">
              <w:rPr>
                <w:rFonts w:ascii="Times New Roman" w:eastAsia="Times New Roman" w:hAnsi="Times New Roman" w:cs="Times New Roman"/>
                <w:b/>
                <w:bCs/>
                <w:lang w:val="fr-FR"/>
              </w:rPr>
              <w:t xml:space="preserve">écanismes de </w:t>
            </w:r>
            <w:r w:rsidR="00C03499" w:rsidRPr="005D5A73">
              <w:rPr>
                <w:rFonts w:ascii="Times New Roman" w:eastAsia="Times New Roman" w:hAnsi="Times New Roman" w:cs="Times New Roman"/>
                <w:b/>
                <w:bCs/>
                <w:lang w:val="fr-FR"/>
              </w:rPr>
              <w:t>coordination, de</w:t>
            </w:r>
            <w:r w:rsidRPr="005D5A73">
              <w:rPr>
                <w:rFonts w:ascii="Times New Roman" w:eastAsia="Times New Roman" w:hAnsi="Times New Roman" w:cs="Times New Roman"/>
                <w:b/>
                <w:bCs/>
                <w:lang w:val="fr-FR"/>
              </w:rPr>
              <w:t xml:space="preserve"> prévention</w:t>
            </w:r>
            <w:r w:rsidR="0059352A" w:rsidRPr="005D5A73">
              <w:rPr>
                <w:rFonts w:ascii="Times New Roman" w:eastAsia="Times New Roman" w:hAnsi="Times New Roman" w:cs="Times New Roman"/>
                <w:b/>
                <w:bCs/>
                <w:lang w:val="fr-FR"/>
              </w:rPr>
              <w:t>, de l’anticipation</w:t>
            </w:r>
            <w:r w:rsidRPr="005D5A73">
              <w:rPr>
                <w:rFonts w:ascii="Times New Roman" w:eastAsia="Times New Roman" w:hAnsi="Times New Roman" w:cs="Times New Roman"/>
                <w:b/>
                <w:bCs/>
                <w:lang w:val="fr-FR"/>
              </w:rPr>
              <w:t xml:space="preserve"> et de réponse aux chocs</w:t>
            </w:r>
          </w:p>
        </w:tc>
        <w:tc>
          <w:tcPr>
            <w:tcW w:w="4247" w:type="dxa"/>
          </w:tcPr>
          <w:p w14:paraId="428ABED1"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et organiser les mécanismes de coordination pour la prévention des chocs</w:t>
            </w:r>
          </w:p>
        </w:tc>
      </w:tr>
      <w:tr w:rsidR="00F2765F" w:rsidRPr="005D5A73" w14:paraId="2702FEAA" w14:textId="77777777" w:rsidTr="0059352A">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75FB6136"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47CD38A5"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des systèmes d’alerte et d’identification des chocs pour la prévention des chocs et la planification de la réponse</w:t>
            </w:r>
          </w:p>
        </w:tc>
      </w:tr>
      <w:tr w:rsidR="00F2765F" w:rsidRPr="005D5A73" w14:paraId="5667099A" w14:textId="77777777" w:rsidTr="0059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38F088BD"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7EBA9159"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Renforcer le Fonds de réduction des risques de catastrophe et s’approprier des mécanismes en place de prévention des chocs </w:t>
            </w:r>
          </w:p>
        </w:tc>
      </w:tr>
      <w:tr w:rsidR="00F2765F" w:rsidRPr="005D5A73" w14:paraId="6203B5B3" w14:textId="77777777" w:rsidTr="0059352A">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49E845F7" w14:textId="04BB460E"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2 : </w:t>
            </w:r>
            <w:r w:rsidR="004C688A" w:rsidRPr="005D5A73">
              <w:rPr>
                <w:rFonts w:ascii="Times New Roman" w:eastAsia="Times New Roman" w:hAnsi="Times New Roman" w:cs="Times New Roman"/>
                <w:b/>
                <w:bCs/>
                <w:lang w:val="fr-FR"/>
              </w:rPr>
              <w:t>Promouvoir les m</w:t>
            </w:r>
            <w:r w:rsidRPr="005D5A73">
              <w:rPr>
                <w:rFonts w:ascii="Times New Roman" w:eastAsia="Times New Roman" w:hAnsi="Times New Roman" w:cs="Times New Roman"/>
                <w:b/>
                <w:bCs/>
                <w:lang w:val="fr-FR"/>
              </w:rPr>
              <w:t>écanismes de protection sociale réactifs aux chocs</w:t>
            </w:r>
          </w:p>
        </w:tc>
        <w:tc>
          <w:tcPr>
            <w:tcW w:w="4247" w:type="dxa"/>
          </w:tcPr>
          <w:p w14:paraId="6ED0F995"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Développer des liens de renforcement mutuels des programmes de réponse aux chocs avec les mécanismes de protection sociale</w:t>
            </w:r>
          </w:p>
        </w:tc>
      </w:tr>
      <w:tr w:rsidR="00F2765F" w:rsidRPr="005D5A73" w14:paraId="30C5E707" w14:textId="77777777" w:rsidTr="0059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435E7582"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19CEE222"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Élaborer des lignes directrices pour la réponse aux chocs par les mécanismes de protection sociale</w:t>
            </w:r>
          </w:p>
        </w:tc>
      </w:tr>
      <w:tr w:rsidR="00F2765F" w:rsidRPr="005D5A73" w14:paraId="78195BFB" w14:textId="77777777" w:rsidTr="0059352A">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333CC59F"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b/>
                <w:bCs/>
                <w:lang w:val="fr-FR"/>
              </w:rPr>
            </w:pPr>
          </w:p>
        </w:tc>
        <w:tc>
          <w:tcPr>
            <w:tcW w:w="4247" w:type="dxa"/>
          </w:tcPr>
          <w:p w14:paraId="3D762294" w14:textId="249601A9" w:rsidR="00F2765F" w:rsidRPr="005D5A73" w:rsidRDefault="005B0CB1"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des mécanismes d’identification des personnes en situation de vulnérabilité et de prévention des chocs</w:t>
            </w:r>
          </w:p>
        </w:tc>
      </w:tr>
    </w:tbl>
    <w:p w14:paraId="7FEAB2AD" w14:textId="760FEF3F" w:rsidR="00E72AB8" w:rsidRPr="005D5A73" w:rsidRDefault="00E72AB8" w:rsidP="00F2765F">
      <w:pPr>
        <w:pStyle w:val="Paragraphedeliste"/>
        <w:spacing w:before="100" w:beforeAutospacing="1" w:after="100" w:afterAutospacing="1" w:line="240" w:lineRule="auto"/>
        <w:textAlignment w:val="baseline"/>
        <w:rPr>
          <w:rFonts w:ascii="Times New Roman" w:eastAsia="Times New Roman" w:hAnsi="Times New Roman" w:cs="Times New Roman"/>
          <w:lang w:val="fr-FR"/>
        </w:rPr>
      </w:pPr>
    </w:p>
    <w:p w14:paraId="5C5A4357" w14:textId="44C59F09" w:rsidR="00921956" w:rsidRDefault="00921956">
      <w:pPr>
        <w:jc w:val="left"/>
        <w:rPr>
          <w:rFonts w:ascii="Times New Roman" w:eastAsia="Times New Roman" w:hAnsi="Times New Roman" w:cs="Times New Roman"/>
          <w:lang w:val="fr-FR"/>
        </w:rPr>
      </w:pPr>
      <w:r>
        <w:rPr>
          <w:rFonts w:ascii="Times New Roman" w:eastAsia="Times New Roman" w:hAnsi="Times New Roman" w:cs="Times New Roman"/>
          <w:lang w:val="fr-FR"/>
        </w:rPr>
        <w:br w:type="page"/>
      </w:r>
    </w:p>
    <w:p w14:paraId="69D598D9" w14:textId="754052ED" w:rsidR="00F2765F" w:rsidRPr="005D5A73" w:rsidRDefault="00F2765F" w:rsidP="001643FA">
      <w:pPr>
        <w:pStyle w:val="Paragraphedeliste"/>
        <w:spacing w:before="100" w:beforeAutospacing="1" w:after="100" w:afterAutospacing="1" w:line="240" w:lineRule="auto"/>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lastRenderedPageBreak/>
        <w:t xml:space="preserve">Axe 7 : </w:t>
      </w:r>
      <w:r w:rsidRPr="005D5A73">
        <w:rPr>
          <w:rFonts w:ascii="Times New Roman" w:hAnsi="Times New Roman" w:cs="Times New Roman"/>
          <w:b/>
          <w:bCs/>
          <w:lang w:val="fr-FR"/>
        </w:rPr>
        <w:t xml:space="preserve">Renforcement de la gouvernance du système de </w:t>
      </w:r>
      <w:r w:rsidR="00D15E1F" w:rsidRPr="005D5A73">
        <w:rPr>
          <w:rFonts w:ascii="Times New Roman" w:hAnsi="Times New Roman" w:cs="Times New Roman"/>
          <w:b/>
          <w:bCs/>
          <w:lang w:val="fr-FR"/>
        </w:rPr>
        <w:t>p</w:t>
      </w:r>
      <w:r w:rsidRPr="005D5A73">
        <w:rPr>
          <w:rFonts w:ascii="Times New Roman" w:hAnsi="Times New Roman" w:cs="Times New Roman"/>
          <w:b/>
          <w:bCs/>
          <w:lang w:val="fr-FR"/>
        </w:rPr>
        <w:t>rotection sociale et promotion de la digitalisation</w:t>
      </w:r>
    </w:p>
    <w:p w14:paraId="42559C5E" w14:textId="61ED25F1"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Depuis 2011, la protection sociale au Burundi bénéficie d’un soutien politique de poids au plus haut niveau, ce qui a permis d’améliorer la mise en œuvre et la coordination des programmes ainsi que le cadre institutionnel du secteur. De ce fait, outre ce qui a été indiqué dans le cadre institutionnel ci-dessus, un Fonds d’</w:t>
      </w:r>
      <w:r w:rsidR="00241782" w:rsidRPr="005D5A73">
        <w:rPr>
          <w:rFonts w:ascii="Times New Roman" w:eastAsia="Times New Roman" w:hAnsi="Times New Roman" w:cs="Times New Roman"/>
          <w:lang w:val="fr-FR"/>
        </w:rPr>
        <w:t>A</w:t>
      </w:r>
      <w:r w:rsidRPr="005D5A73">
        <w:rPr>
          <w:rFonts w:ascii="Times New Roman" w:eastAsia="Times New Roman" w:hAnsi="Times New Roman" w:cs="Times New Roman"/>
          <w:lang w:val="fr-FR"/>
        </w:rPr>
        <w:t xml:space="preserve">ppui à la </w:t>
      </w:r>
      <w:r w:rsidR="00241782"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 xml:space="preserve">rotection </w:t>
      </w:r>
      <w:r w:rsidR="00241782"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ociale (FAPS) a été mis en place, un cadre de suivi-évaluation perfectible et un Registre </w:t>
      </w:r>
      <w:r w:rsidR="00D15E1F"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ocial </w:t>
      </w:r>
      <w:r w:rsidR="00D15E1F" w:rsidRPr="005D5A73">
        <w:rPr>
          <w:rFonts w:ascii="Times New Roman" w:eastAsia="Times New Roman" w:hAnsi="Times New Roman" w:cs="Times New Roman"/>
          <w:lang w:val="fr-FR"/>
        </w:rPr>
        <w:t>U</w:t>
      </w:r>
      <w:r w:rsidRPr="005D5A73">
        <w:rPr>
          <w:rFonts w:ascii="Times New Roman" w:eastAsia="Times New Roman" w:hAnsi="Times New Roman" w:cs="Times New Roman"/>
          <w:lang w:val="fr-FR"/>
        </w:rPr>
        <w:t>nique (RSU) ont été conçus.</w:t>
      </w:r>
    </w:p>
    <w:p w14:paraId="695C8C53" w14:textId="77777777"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Toutefois, le système de protection sociale actuel est miné par des chevauchements et des incohérences dans les attributions des ministères sectoriels, ce qui réduit l’efficacité de l’exécution des programmes sur le terrain. En outre, un certain manque de financement durable garantissant l’effectivité du secteur est observé, ainsi qu’une absence de système de ciblage harmonisé et interopérable et une coordination efficace. Le manque de coordination, à son tour, s’explique à la fois par une faible appropriation de la protection sociale de la part de l’ensemble des parties prenantes, et par une absence de flux de partage d’informations contraignant et un manque d’outils informatiques appropriés et qui n’appuient pas encore la coordination. </w:t>
      </w:r>
    </w:p>
    <w:p w14:paraId="1E80459D" w14:textId="126F6885"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Certains pas importants ont néanmoins été franchis depuis la mise en place de la première PNPS et de </w:t>
      </w:r>
      <w:r w:rsidR="00EE6032"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a SNPS, notamment en ce qui concerne le renforcement des capacités des acteurs de la protection sociale, l’appropriation du suivi-évaluation de la Protection sociale par l’organe de coordination, la mise en œuvre d’un programme national de transferts monétaires aux familles pauvres et vulnérables, «</w:t>
      </w:r>
      <w:r w:rsidRPr="005D5A73">
        <w:rPr>
          <w:rFonts w:ascii="Times New Roman" w:eastAsia="Times New Roman" w:hAnsi="Times New Roman" w:cs="Times New Roman"/>
          <w:i/>
          <w:lang w:val="fr-FR"/>
        </w:rPr>
        <w:t> Merankabandi</w:t>
      </w:r>
      <w:r w:rsidRPr="005D5A73">
        <w:rPr>
          <w:rFonts w:ascii="Times New Roman" w:eastAsia="Times New Roman" w:hAnsi="Times New Roman" w:cs="Times New Roman"/>
          <w:lang w:val="fr-FR"/>
        </w:rPr>
        <w:t xml:space="preserve"> », et la mise en place du Registre </w:t>
      </w:r>
      <w:r w:rsidR="00EE6032"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ocial </w:t>
      </w:r>
      <w:r w:rsidR="00EE6032" w:rsidRPr="005D5A73">
        <w:rPr>
          <w:rFonts w:ascii="Times New Roman" w:eastAsia="Times New Roman" w:hAnsi="Times New Roman" w:cs="Times New Roman"/>
          <w:lang w:val="fr-FR"/>
        </w:rPr>
        <w:t>U</w:t>
      </w:r>
      <w:r w:rsidRPr="005D5A73">
        <w:rPr>
          <w:rFonts w:ascii="Times New Roman" w:eastAsia="Times New Roman" w:hAnsi="Times New Roman" w:cs="Times New Roman"/>
          <w:lang w:val="fr-FR"/>
        </w:rPr>
        <w:t>nique.</w:t>
      </w:r>
    </w:p>
    <w:p w14:paraId="39FB5C5F" w14:textId="4852DDDF" w:rsidR="00F2765F" w:rsidRPr="005D5A73" w:rsidRDefault="00F2765F" w:rsidP="00F2765F">
      <w:pPr>
        <w:spacing w:before="100" w:beforeAutospacing="1" w:after="100" w:afterAutospacing="1" w:line="240" w:lineRule="auto"/>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dans le cadre de cet axe, il sera question de continuer le renforcement de </w:t>
      </w:r>
      <w:r w:rsidR="006321C1" w:rsidRPr="005D5A73">
        <w:rPr>
          <w:rFonts w:ascii="Times New Roman" w:eastAsia="Times New Roman" w:hAnsi="Times New Roman" w:cs="Times New Roman"/>
          <w:lang w:val="fr-FR"/>
        </w:rPr>
        <w:t>de</w:t>
      </w:r>
      <w:r w:rsidRPr="005D5A73">
        <w:rPr>
          <w:rFonts w:ascii="Times New Roman" w:eastAsia="Times New Roman" w:hAnsi="Times New Roman" w:cs="Times New Roman"/>
          <w:lang w:val="fr-FR"/>
        </w:rPr>
        <w:t>s capacités de manière durable, selon les Objectifs et activités ci-dessous :</w:t>
      </w:r>
    </w:p>
    <w:tbl>
      <w:tblPr>
        <w:tblStyle w:val="TableauGrille3-Accentuatio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2765F" w:rsidRPr="005D5A73" w14:paraId="121F8AEF" w14:textId="77777777" w:rsidTr="000A64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Borders>
              <w:top w:val="none" w:sz="0" w:space="0" w:color="auto"/>
              <w:left w:val="none" w:sz="0" w:space="0" w:color="auto"/>
              <w:bottom w:val="none" w:sz="0" w:space="0" w:color="auto"/>
              <w:right w:val="none" w:sz="0" w:space="0" w:color="auto"/>
            </w:tcBorders>
          </w:tcPr>
          <w:p w14:paraId="7B137529" w14:textId="77777777" w:rsidR="00F2765F" w:rsidRPr="005D5A73" w:rsidRDefault="00F2765F" w:rsidP="005152CC">
            <w:pPr>
              <w:spacing w:before="100" w:beforeAutospacing="1" w:after="100" w:afterAutospacing="1"/>
              <w:jc w:val="center"/>
              <w:textAlignment w:val="baseline"/>
              <w:rPr>
                <w:rFonts w:ascii="Times New Roman" w:eastAsia="Times New Roman" w:hAnsi="Times New Roman" w:cs="Times New Roman"/>
                <w:lang w:val="fr-FR"/>
              </w:rPr>
            </w:pPr>
            <w:r w:rsidRPr="005D5A73">
              <w:rPr>
                <w:rFonts w:ascii="Times New Roman" w:eastAsia="Times New Roman" w:hAnsi="Times New Roman" w:cs="Times New Roman"/>
                <w:lang w:val="fr-FR"/>
              </w:rPr>
              <w:t>Objectifs</w:t>
            </w:r>
          </w:p>
        </w:tc>
        <w:tc>
          <w:tcPr>
            <w:tcW w:w="4247" w:type="dxa"/>
            <w:tcBorders>
              <w:top w:val="none" w:sz="0" w:space="0" w:color="auto"/>
              <w:left w:val="none" w:sz="0" w:space="0" w:color="auto"/>
              <w:right w:val="none" w:sz="0" w:space="0" w:color="auto"/>
            </w:tcBorders>
          </w:tcPr>
          <w:p w14:paraId="34829F21" w14:textId="012F5F8C" w:rsidR="00F2765F" w:rsidRPr="005D5A73" w:rsidRDefault="00F2765F" w:rsidP="005152CC">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Acti</w:t>
            </w:r>
            <w:r w:rsidR="005809DA" w:rsidRPr="005D5A73">
              <w:rPr>
                <w:rFonts w:ascii="Times New Roman" w:eastAsia="Times New Roman" w:hAnsi="Times New Roman" w:cs="Times New Roman"/>
                <w:lang w:val="fr-FR"/>
              </w:rPr>
              <w:t>ons</w:t>
            </w:r>
          </w:p>
        </w:tc>
      </w:tr>
      <w:tr w:rsidR="00F2765F" w:rsidRPr="005D5A73" w14:paraId="559C5B32" w14:textId="77777777" w:rsidTr="00A5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5F21B369" w14:textId="01B855D9"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 xml:space="preserve">Objectif 1 : </w:t>
            </w:r>
            <w:r w:rsidR="000A6408" w:rsidRPr="005D5A73">
              <w:rPr>
                <w:rFonts w:ascii="Times New Roman" w:eastAsia="Times New Roman" w:hAnsi="Times New Roman" w:cs="Times New Roman"/>
                <w:b/>
                <w:bCs/>
                <w:lang w:val="fr-FR"/>
              </w:rPr>
              <w:t>Renforcer des</w:t>
            </w:r>
            <w:r w:rsidRPr="005D5A73">
              <w:rPr>
                <w:rFonts w:ascii="Times New Roman" w:eastAsia="Times New Roman" w:hAnsi="Times New Roman" w:cs="Times New Roman"/>
                <w:b/>
                <w:bCs/>
                <w:lang w:val="fr-FR"/>
              </w:rPr>
              <w:t xml:space="preserve"> capacités techniques, organisationnelles, opérationnelles e</w:t>
            </w:r>
            <w:r w:rsidR="003C4E19" w:rsidRPr="005D5A73">
              <w:rPr>
                <w:rFonts w:ascii="Times New Roman" w:eastAsia="Times New Roman" w:hAnsi="Times New Roman" w:cs="Times New Roman"/>
                <w:b/>
                <w:bCs/>
                <w:lang w:val="fr-FR"/>
              </w:rPr>
              <w:t>t</w:t>
            </w:r>
            <w:r w:rsidRPr="005D5A73">
              <w:rPr>
                <w:rFonts w:ascii="Times New Roman" w:eastAsia="Times New Roman" w:hAnsi="Times New Roman" w:cs="Times New Roman"/>
                <w:b/>
                <w:bCs/>
                <w:lang w:val="fr-FR"/>
              </w:rPr>
              <w:t xml:space="preserve"> informatique de l'organe de coordination et des parties prenantes</w:t>
            </w:r>
          </w:p>
        </w:tc>
        <w:tc>
          <w:tcPr>
            <w:tcW w:w="4247" w:type="dxa"/>
          </w:tcPr>
          <w:p w14:paraId="2AECB304"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Concevoir et mettre en œuvre un plan de renforcement du système de protection sociale</w:t>
            </w:r>
          </w:p>
        </w:tc>
      </w:tr>
      <w:tr w:rsidR="00F2765F" w:rsidRPr="005D5A73" w14:paraId="38E132EB" w14:textId="77777777" w:rsidTr="00A5034A">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6A637696" w14:textId="77777777"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p>
        </w:tc>
        <w:tc>
          <w:tcPr>
            <w:tcW w:w="4247" w:type="dxa"/>
          </w:tcPr>
          <w:p w14:paraId="04C94824"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les capacités institutionnelles et opérationnelles de la CNPS et ses organes, du SEP/CNPS et ses antennes</w:t>
            </w:r>
          </w:p>
        </w:tc>
      </w:tr>
      <w:tr w:rsidR="00F2765F" w:rsidRPr="005D5A73" w14:paraId="71CB6978" w14:textId="77777777" w:rsidTr="00A5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326B30CC" w14:textId="7F7E2F14"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2 : M</w:t>
            </w:r>
            <w:r w:rsidR="003C4E19" w:rsidRPr="005D5A73">
              <w:rPr>
                <w:rFonts w:ascii="Times New Roman" w:eastAsia="Times New Roman" w:hAnsi="Times New Roman" w:cs="Times New Roman"/>
                <w:b/>
                <w:bCs/>
                <w:lang w:val="fr-FR"/>
              </w:rPr>
              <w:t>ettre</w:t>
            </w:r>
            <w:r w:rsidRPr="005D5A73">
              <w:rPr>
                <w:rFonts w:ascii="Times New Roman" w:eastAsia="Times New Roman" w:hAnsi="Times New Roman" w:cs="Times New Roman"/>
                <w:b/>
                <w:bCs/>
                <w:lang w:val="fr-FR"/>
              </w:rPr>
              <w:t xml:space="preserve"> en place des systèmes d’information </w:t>
            </w:r>
            <w:r w:rsidR="000A6408" w:rsidRPr="005D5A73">
              <w:rPr>
                <w:rFonts w:ascii="Times New Roman" w:eastAsia="Times New Roman" w:hAnsi="Times New Roman" w:cs="Times New Roman"/>
                <w:b/>
                <w:bCs/>
                <w:lang w:val="fr-FR"/>
              </w:rPr>
              <w:t xml:space="preserve">interopérable </w:t>
            </w:r>
            <w:r w:rsidRPr="005D5A73">
              <w:rPr>
                <w:rFonts w:ascii="Times New Roman" w:eastAsia="Times New Roman" w:hAnsi="Times New Roman" w:cs="Times New Roman"/>
                <w:b/>
                <w:bCs/>
                <w:lang w:val="fr-FR"/>
              </w:rPr>
              <w:t>pour la réussite de la mise en œuvre et de la coordination du secteur de la Protection sociale</w:t>
            </w:r>
          </w:p>
        </w:tc>
        <w:tc>
          <w:tcPr>
            <w:tcW w:w="4247" w:type="dxa"/>
          </w:tcPr>
          <w:p w14:paraId="553BCA44"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Développer un système intégré de suivi-évaluation de la protection sociale sur la base du système existant</w:t>
            </w:r>
          </w:p>
        </w:tc>
      </w:tr>
      <w:tr w:rsidR="00F2765F" w:rsidRPr="005D5A73" w14:paraId="6F4DF9DF" w14:textId="77777777" w:rsidTr="00A5034A">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239A0779" w14:textId="77777777"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p>
        </w:tc>
        <w:tc>
          <w:tcPr>
            <w:tcW w:w="4247" w:type="dxa"/>
          </w:tcPr>
          <w:p w14:paraId="671D6F91"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Créer, perfectionner et intégrer des systèmes d'information de Protection sociale sectoriels</w:t>
            </w:r>
          </w:p>
        </w:tc>
      </w:tr>
      <w:tr w:rsidR="00F2765F" w:rsidRPr="005D5A73" w14:paraId="096982BB" w14:textId="77777777" w:rsidTr="00A5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1D77C4F1" w14:textId="77777777"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3 : Améliorer le système de ciblage harmonisé et de coordination à travers la mise en place du Registre Social Unique (RSU)</w:t>
            </w:r>
          </w:p>
        </w:tc>
        <w:tc>
          <w:tcPr>
            <w:tcW w:w="4247" w:type="dxa"/>
          </w:tcPr>
          <w:p w14:paraId="16CB1ECE"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 un RSU interopérable avec les principaux programmes de protection sociale</w:t>
            </w:r>
          </w:p>
        </w:tc>
      </w:tr>
      <w:tr w:rsidR="00F2765F" w:rsidRPr="005D5A73" w14:paraId="1F9AA159" w14:textId="77777777" w:rsidTr="00A5034A">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2FC8F4C2" w14:textId="77777777"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p>
        </w:tc>
        <w:tc>
          <w:tcPr>
            <w:tcW w:w="4247" w:type="dxa"/>
          </w:tcPr>
          <w:p w14:paraId="4B62927D" w14:textId="7F02F0A3" w:rsidR="00F2765F" w:rsidRPr="005D5A73" w:rsidRDefault="0097420B"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Développer un système d’identification/catégorisation commun pour les programmes d’assistance sociale qui souhaitent identifier leurs bénéficiaires selon une métrique commune</w:t>
            </w:r>
          </w:p>
        </w:tc>
      </w:tr>
      <w:tr w:rsidR="00F2765F" w:rsidRPr="005D5A73" w14:paraId="5EB51D87" w14:textId="77777777" w:rsidTr="00A5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0A2CA84E" w14:textId="23057947"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4 : Renforce</w:t>
            </w:r>
            <w:r w:rsidR="00351397" w:rsidRPr="005D5A73">
              <w:rPr>
                <w:rFonts w:ascii="Times New Roman" w:eastAsia="Times New Roman" w:hAnsi="Times New Roman" w:cs="Times New Roman"/>
                <w:b/>
                <w:bCs/>
                <w:lang w:val="fr-FR"/>
              </w:rPr>
              <w:t>r</w:t>
            </w:r>
            <w:r w:rsidRPr="005D5A73">
              <w:rPr>
                <w:rFonts w:ascii="Times New Roman" w:eastAsia="Times New Roman" w:hAnsi="Times New Roman" w:cs="Times New Roman"/>
                <w:b/>
                <w:bCs/>
                <w:lang w:val="fr-FR"/>
              </w:rPr>
              <w:t xml:space="preserve"> et pérennis</w:t>
            </w:r>
            <w:r w:rsidR="00351397" w:rsidRPr="005D5A73">
              <w:rPr>
                <w:rFonts w:ascii="Times New Roman" w:eastAsia="Times New Roman" w:hAnsi="Times New Roman" w:cs="Times New Roman"/>
                <w:b/>
                <w:bCs/>
                <w:lang w:val="fr-FR"/>
              </w:rPr>
              <w:t>er le</w:t>
            </w:r>
            <w:r w:rsidRPr="005D5A73">
              <w:rPr>
                <w:rFonts w:ascii="Times New Roman" w:eastAsia="Times New Roman" w:hAnsi="Times New Roman" w:cs="Times New Roman"/>
                <w:b/>
                <w:bCs/>
                <w:lang w:val="fr-FR"/>
              </w:rPr>
              <w:t xml:space="preserve"> financement de la Protection sociale</w:t>
            </w:r>
          </w:p>
        </w:tc>
        <w:tc>
          <w:tcPr>
            <w:tcW w:w="4247" w:type="dxa"/>
          </w:tcPr>
          <w:p w14:paraId="6E416B0F" w14:textId="60C530A1" w:rsidR="00F2765F" w:rsidRPr="005D5A73" w:rsidRDefault="00053DA0"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Mettre en place</w:t>
            </w:r>
            <w:r w:rsidR="00F2765F"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d</w:t>
            </w:r>
            <w:r w:rsidR="00F2765F" w:rsidRPr="005D5A73">
              <w:rPr>
                <w:rFonts w:ascii="Times New Roman" w:eastAsia="Times New Roman" w:hAnsi="Times New Roman" w:cs="Times New Roman"/>
                <w:lang w:val="fr-FR"/>
              </w:rPr>
              <w:t>es mécanismes institutionnels et fonctionnels du FAPS</w:t>
            </w:r>
          </w:p>
        </w:tc>
      </w:tr>
      <w:tr w:rsidR="00F2765F" w:rsidRPr="005D5A73" w14:paraId="15D599D3" w14:textId="77777777" w:rsidTr="00A5034A">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vAlign w:val="center"/>
          </w:tcPr>
          <w:p w14:paraId="653AA047" w14:textId="77777777"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p>
        </w:tc>
        <w:tc>
          <w:tcPr>
            <w:tcW w:w="4247" w:type="dxa"/>
          </w:tcPr>
          <w:p w14:paraId="1523B4A3" w14:textId="20CB52ED" w:rsidR="00F2765F" w:rsidRPr="005D5A73" w:rsidRDefault="000310B0"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D</w:t>
            </w:r>
            <w:r w:rsidR="00F2765F" w:rsidRPr="005D5A73">
              <w:rPr>
                <w:rFonts w:ascii="Times New Roman" w:eastAsia="Times New Roman" w:hAnsi="Times New Roman" w:cs="Times New Roman"/>
                <w:lang w:val="fr-FR"/>
              </w:rPr>
              <w:t>évelopp</w:t>
            </w:r>
            <w:r w:rsidR="00053DA0" w:rsidRPr="005D5A73">
              <w:rPr>
                <w:rFonts w:ascii="Times New Roman" w:eastAsia="Times New Roman" w:hAnsi="Times New Roman" w:cs="Times New Roman"/>
                <w:lang w:val="fr-FR"/>
              </w:rPr>
              <w:t>er</w:t>
            </w:r>
            <w:r w:rsidR="00F2765F" w:rsidRPr="005D5A73">
              <w:rPr>
                <w:rFonts w:ascii="Times New Roman" w:eastAsia="Times New Roman" w:hAnsi="Times New Roman" w:cs="Times New Roman"/>
                <w:lang w:val="fr-FR"/>
              </w:rPr>
              <w:t xml:space="preserve"> des mécanismes de financement innovant du secteur de la protection sociale</w:t>
            </w:r>
          </w:p>
        </w:tc>
      </w:tr>
      <w:tr w:rsidR="00F2765F" w:rsidRPr="005D5A73" w14:paraId="5EF6743C" w14:textId="77777777" w:rsidTr="00A5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none" w:sz="0" w:space="0" w:color="auto"/>
              <w:left w:val="none" w:sz="0" w:space="0" w:color="auto"/>
              <w:bottom w:val="none" w:sz="0" w:space="0" w:color="auto"/>
            </w:tcBorders>
            <w:vAlign w:val="center"/>
          </w:tcPr>
          <w:p w14:paraId="3E7AE781" w14:textId="7B199EF7" w:rsidR="00F2765F" w:rsidRPr="005D5A73" w:rsidRDefault="00F2765F" w:rsidP="00A5034A">
            <w:pPr>
              <w:spacing w:before="100" w:beforeAutospacing="1" w:after="100" w:afterAutospacing="1"/>
              <w:jc w:val="left"/>
              <w:textAlignment w:val="baseline"/>
              <w:rPr>
                <w:rFonts w:ascii="Times New Roman" w:eastAsia="Times New Roman" w:hAnsi="Times New Roman" w:cs="Times New Roman"/>
                <w:b/>
                <w:bCs/>
                <w:lang w:val="fr-FR"/>
              </w:rPr>
            </w:pPr>
            <w:r w:rsidRPr="005D5A73">
              <w:rPr>
                <w:rFonts w:ascii="Times New Roman" w:eastAsia="Times New Roman" w:hAnsi="Times New Roman" w:cs="Times New Roman"/>
                <w:b/>
                <w:bCs/>
                <w:lang w:val="fr-FR"/>
              </w:rPr>
              <w:t>Objectif 5 : M</w:t>
            </w:r>
            <w:r w:rsidR="00351397" w:rsidRPr="005D5A73">
              <w:rPr>
                <w:rFonts w:ascii="Times New Roman" w:eastAsia="Times New Roman" w:hAnsi="Times New Roman" w:cs="Times New Roman"/>
                <w:b/>
                <w:bCs/>
                <w:lang w:val="fr-FR"/>
              </w:rPr>
              <w:t xml:space="preserve">ettre en œuvre </w:t>
            </w:r>
            <w:r w:rsidRPr="005D5A73">
              <w:rPr>
                <w:rFonts w:ascii="Times New Roman" w:eastAsia="Times New Roman" w:hAnsi="Times New Roman" w:cs="Times New Roman"/>
                <w:b/>
                <w:bCs/>
                <w:lang w:val="fr-FR"/>
              </w:rPr>
              <w:t xml:space="preserve">une stratégie de communication intégrée de </w:t>
            </w:r>
            <w:r w:rsidR="00955B6D" w:rsidRPr="005D5A73">
              <w:rPr>
                <w:rFonts w:ascii="Times New Roman" w:eastAsia="Times New Roman" w:hAnsi="Times New Roman" w:cs="Times New Roman"/>
                <w:b/>
                <w:bCs/>
                <w:lang w:val="fr-FR"/>
              </w:rPr>
              <w:t>p</w:t>
            </w:r>
            <w:r w:rsidRPr="005D5A73">
              <w:rPr>
                <w:rFonts w:ascii="Times New Roman" w:eastAsia="Times New Roman" w:hAnsi="Times New Roman" w:cs="Times New Roman"/>
                <w:b/>
                <w:bCs/>
                <w:lang w:val="fr-FR"/>
              </w:rPr>
              <w:t>rotection sociale</w:t>
            </w:r>
          </w:p>
        </w:tc>
        <w:tc>
          <w:tcPr>
            <w:tcW w:w="4247" w:type="dxa"/>
          </w:tcPr>
          <w:p w14:paraId="0C100E04" w14:textId="77777777" w:rsidR="00F2765F" w:rsidRPr="005D5A73" w:rsidRDefault="00F2765F" w:rsidP="005152CC">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Actualiser la stratégie de communication de la stratégie de protection sociale</w:t>
            </w:r>
          </w:p>
        </w:tc>
      </w:tr>
      <w:tr w:rsidR="00F2765F" w:rsidRPr="005D5A73" w14:paraId="5A4D7916" w14:textId="77777777" w:rsidTr="000A6408">
        <w:tc>
          <w:tcPr>
            <w:cnfStyle w:val="001000000000" w:firstRow="0" w:lastRow="0" w:firstColumn="1" w:lastColumn="0" w:oddVBand="0" w:evenVBand="0" w:oddHBand="0" w:evenHBand="0" w:firstRowFirstColumn="0" w:firstRowLastColumn="0" w:lastRowFirstColumn="0" w:lastRowLastColumn="0"/>
            <w:tcW w:w="4247" w:type="dxa"/>
            <w:vMerge/>
            <w:tcBorders>
              <w:top w:val="none" w:sz="0" w:space="0" w:color="auto"/>
              <w:left w:val="none" w:sz="0" w:space="0" w:color="auto"/>
              <w:bottom w:val="none" w:sz="0" w:space="0" w:color="auto"/>
            </w:tcBorders>
          </w:tcPr>
          <w:p w14:paraId="2FD61843" w14:textId="77777777" w:rsidR="00F2765F" w:rsidRPr="005D5A73" w:rsidRDefault="00F2765F" w:rsidP="005152CC">
            <w:pPr>
              <w:spacing w:before="100" w:beforeAutospacing="1" w:after="100" w:afterAutospacing="1"/>
              <w:textAlignment w:val="baseline"/>
              <w:rPr>
                <w:rFonts w:ascii="Times New Roman" w:eastAsia="Times New Roman" w:hAnsi="Times New Roman" w:cs="Times New Roman"/>
                <w:lang w:val="fr-FR"/>
              </w:rPr>
            </w:pPr>
          </w:p>
        </w:tc>
        <w:tc>
          <w:tcPr>
            <w:tcW w:w="4247" w:type="dxa"/>
          </w:tcPr>
          <w:p w14:paraId="436D7C7C" w14:textId="77777777" w:rsidR="00F2765F" w:rsidRPr="005D5A73" w:rsidRDefault="00F2765F" w:rsidP="005152CC">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rPr>
            </w:pPr>
            <w:r w:rsidRPr="005D5A73">
              <w:rPr>
                <w:rFonts w:ascii="Times New Roman" w:eastAsia="Times New Roman" w:hAnsi="Times New Roman" w:cs="Times New Roman"/>
                <w:lang w:val="fr-FR"/>
              </w:rPr>
              <w:t>Élaborer un plan opérationnel de communication de la protection sociale</w:t>
            </w:r>
          </w:p>
        </w:tc>
      </w:tr>
    </w:tbl>
    <w:p w14:paraId="3826B2BB" w14:textId="77777777" w:rsidR="00F2765F" w:rsidRPr="005D5A73" w:rsidRDefault="00F2765F" w:rsidP="00F2765F">
      <w:pPr>
        <w:jc w:val="left"/>
        <w:rPr>
          <w:rFonts w:ascii="Times New Roman" w:hAnsi="Times New Roman" w:cs="Times New Roman"/>
          <w:b/>
          <w:bCs/>
          <w:i/>
          <w:iCs/>
          <w:sz w:val="24"/>
          <w:szCs w:val="24"/>
          <w:lang w:val="fr-FR"/>
        </w:rPr>
      </w:pPr>
      <w:r w:rsidRPr="005D5A73">
        <w:rPr>
          <w:rFonts w:ascii="Times New Roman" w:hAnsi="Times New Roman" w:cs="Times New Roman"/>
          <w:lang w:val="fr-FR"/>
        </w:rPr>
        <w:br w:type="page"/>
      </w:r>
    </w:p>
    <w:p w14:paraId="74D7FC95" w14:textId="6E1E9548" w:rsidR="005D79DF" w:rsidRPr="005D5A73" w:rsidRDefault="000E4101" w:rsidP="0079248D">
      <w:pPr>
        <w:pStyle w:val="Titre1"/>
        <w:numPr>
          <w:ilvl w:val="0"/>
          <w:numId w:val="0"/>
        </w:numPr>
        <w:rPr>
          <w:rFonts w:ascii="Times New Roman" w:hAnsi="Times New Roman" w:cs="Times New Roman"/>
          <w:lang w:val="fr-FR"/>
        </w:rPr>
      </w:pPr>
      <w:bookmarkStart w:id="10" w:name="_Toc167811549"/>
      <w:bookmarkStart w:id="11" w:name="_Toc167812751"/>
      <w:r w:rsidRPr="005D5A73">
        <w:rPr>
          <w:rFonts w:ascii="Times New Roman" w:hAnsi="Times New Roman" w:cs="Times New Roman"/>
          <w:lang w:val="fr-FR"/>
        </w:rPr>
        <w:lastRenderedPageBreak/>
        <w:t>Contexte et Justification</w:t>
      </w:r>
      <w:bookmarkEnd w:id="10"/>
      <w:bookmarkEnd w:id="11"/>
    </w:p>
    <w:p w14:paraId="70658BA6" w14:textId="77777777" w:rsidR="005D79DF" w:rsidRPr="005D5A73" w:rsidRDefault="005D79DF" w:rsidP="00275A68">
      <w:pPr>
        <w:pStyle w:val="Titre2"/>
        <w:numPr>
          <w:ilvl w:val="0"/>
          <w:numId w:val="0"/>
        </w:numPr>
        <w:ind w:left="576" w:hanging="576"/>
        <w:rPr>
          <w:rFonts w:ascii="Times New Roman" w:hAnsi="Times New Roman" w:cs="Times New Roman"/>
          <w:lang w:val="fr-FR"/>
        </w:rPr>
      </w:pPr>
      <w:bookmarkStart w:id="12" w:name="_Toc108633726"/>
      <w:bookmarkStart w:id="13" w:name="_Toc167811550"/>
      <w:bookmarkStart w:id="14" w:name="_Toc167812752"/>
      <w:r w:rsidRPr="005D5A73">
        <w:rPr>
          <w:rFonts w:ascii="Times New Roman" w:hAnsi="Times New Roman" w:cs="Times New Roman"/>
          <w:lang w:val="fr-FR"/>
        </w:rPr>
        <w:t>Cadre conceptuel de la protection sociale</w:t>
      </w:r>
      <w:bookmarkEnd w:id="12"/>
      <w:bookmarkEnd w:id="13"/>
      <w:bookmarkEnd w:id="14"/>
    </w:p>
    <w:p w14:paraId="19F14CB9" w14:textId="77777777" w:rsidR="0079248D" w:rsidRPr="005D5A73" w:rsidRDefault="0079248D" w:rsidP="0079248D">
      <w:pPr>
        <w:rPr>
          <w:rFonts w:ascii="Times New Roman" w:hAnsi="Times New Roman" w:cs="Times New Roman"/>
          <w:lang w:val="fr-FR"/>
        </w:rPr>
      </w:pPr>
    </w:p>
    <w:p w14:paraId="02AB5FBC" w14:textId="3469C915" w:rsidR="005D79DF" w:rsidRPr="005D5A73" w:rsidRDefault="00A23CF8" w:rsidP="005D79DF">
      <w:pPr>
        <w:rPr>
          <w:rFonts w:ascii="Times New Roman" w:hAnsi="Times New Roman" w:cs="Times New Roman"/>
          <w:lang w:val="fr-FR"/>
        </w:rPr>
      </w:pPr>
      <w:r w:rsidRPr="005D5A73">
        <w:rPr>
          <w:rFonts w:ascii="Times New Roman" w:hAnsi="Times New Roman" w:cs="Times New Roman"/>
          <w:lang w:val="fr-FR"/>
        </w:rPr>
        <w:t xml:space="preserve">Selon le </w:t>
      </w:r>
      <w:r w:rsidR="005D79DF" w:rsidRPr="005D5A73">
        <w:rPr>
          <w:rFonts w:ascii="Times New Roman" w:hAnsi="Times New Roman" w:cs="Times New Roman"/>
          <w:lang w:val="fr-FR"/>
        </w:rPr>
        <w:t xml:space="preserve">Code de </w:t>
      </w:r>
      <w:r w:rsidR="005D7B09" w:rsidRPr="005D5A73">
        <w:rPr>
          <w:rFonts w:ascii="Times New Roman" w:hAnsi="Times New Roman" w:cs="Times New Roman"/>
          <w:lang w:val="fr-FR"/>
        </w:rPr>
        <w:t xml:space="preserve">la </w:t>
      </w:r>
      <w:r w:rsidR="005D7B09" w:rsidRPr="005D5A73">
        <w:rPr>
          <w:rFonts w:ascii="Times New Roman" w:eastAsia="Times New Roman" w:hAnsi="Times New Roman" w:cs="Times New Roman"/>
          <w:lang w:val="fr-FR"/>
        </w:rPr>
        <w:t xml:space="preserve">protection </w:t>
      </w:r>
      <w:r w:rsidR="00D939F6" w:rsidRPr="005D5A73">
        <w:rPr>
          <w:rFonts w:ascii="Times New Roman" w:hAnsi="Times New Roman" w:cs="Times New Roman"/>
          <w:lang w:val="fr-FR"/>
        </w:rPr>
        <w:t>s</w:t>
      </w:r>
      <w:r w:rsidR="005D79DF" w:rsidRPr="005D5A73">
        <w:rPr>
          <w:rFonts w:ascii="Times New Roman" w:hAnsi="Times New Roman" w:cs="Times New Roman"/>
          <w:lang w:val="fr-FR"/>
        </w:rPr>
        <w:t xml:space="preserve">ociale </w:t>
      </w:r>
      <w:r w:rsidR="00D939F6" w:rsidRPr="005D5A73">
        <w:rPr>
          <w:rFonts w:ascii="Times New Roman" w:hAnsi="Times New Roman" w:cs="Times New Roman"/>
          <w:lang w:val="fr-FR"/>
        </w:rPr>
        <w:t>b</w:t>
      </w:r>
      <w:r w:rsidR="005D79DF" w:rsidRPr="005D5A73">
        <w:rPr>
          <w:rFonts w:ascii="Times New Roman" w:hAnsi="Times New Roman" w:cs="Times New Roman"/>
          <w:lang w:val="fr-FR"/>
        </w:rPr>
        <w:t xml:space="preserve">urundais, la </w:t>
      </w:r>
      <w:r w:rsidR="00B567D3" w:rsidRPr="005D5A73">
        <w:rPr>
          <w:rFonts w:ascii="Times New Roman" w:eastAsia="Times New Roman" w:hAnsi="Times New Roman" w:cs="Times New Roman"/>
          <w:lang w:val="fr-FR"/>
        </w:rPr>
        <w:t xml:space="preserve">protection </w:t>
      </w:r>
      <w:r w:rsidR="005D79DF" w:rsidRPr="005D5A73">
        <w:rPr>
          <w:rFonts w:ascii="Times New Roman" w:hAnsi="Times New Roman" w:cs="Times New Roman"/>
          <w:lang w:val="fr-FR"/>
        </w:rPr>
        <w:t>sociale est définie comme un ensemble de mesures publiques ou privées visant à réduire la pauvreté et les vulnérabilités économiques et sociales. Celles-ci</w:t>
      </w:r>
      <w:r w:rsidR="00CD3D30" w:rsidRPr="005D5A73">
        <w:rPr>
          <w:rFonts w:ascii="Times New Roman" w:hAnsi="Times New Roman" w:cs="Times New Roman"/>
          <w:lang w:val="fr-FR"/>
        </w:rPr>
        <w:t xml:space="preserve"> </w:t>
      </w:r>
      <w:r w:rsidR="005D79DF" w:rsidRPr="005D5A73">
        <w:rPr>
          <w:rFonts w:ascii="Times New Roman" w:hAnsi="Times New Roman" w:cs="Times New Roman"/>
          <w:lang w:val="fr-FR"/>
        </w:rPr>
        <w:t>concourent à assurer à la population une sécurité élémentaire d</w:t>
      </w:r>
      <w:r w:rsidR="00966A0E" w:rsidRPr="005D5A73">
        <w:rPr>
          <w:rFonts w:ascii="Times New Roman" w:hAnsi="Times New Roman" w:cs="Times New Roman"/>
          <w:lang w:val="fr-FR"/>
        </w:rPr>
        <w:t>u</w:t>
      </w:r>
      <w:r w:rsidR="005D79DF" w:rsidRPr="005D5A73">
        <w:rPr>
          <w:rFonts w:ascii="Times New Roman" w:hAnsi="Times New Roman" w:cs="Times New Roman"/>
          <w:lang w:val="fr-FR"/>
        </w:rPr>
        <w:t xml:space="preserve"> revenu, à faciliter l’accès aux services sociaux de base, et à aider les ménages à mieux gérer les risques auxquels ils sont confrontés.</w:t>
      </w:r>
    </w:p>
    <w:p w14:paraId="03846FAA" w14:textId="38BC0087"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 xml:space="preserve">Par extension, </w:t>
      </w:r>
      <w:r w:rsidR="00174D19" w:rsidRPr="005D5A73">
        <w:rPr>
          <w:rFonts w:ascii="Times New Roman" w:hAnsi="Times New Roman" w:cs="Times New Roman"/>
          <w:lang w:val="fr-FR"/>
        </w:rPr>
        <w:t>les politiques</w:t>
      </w:r>
      <w:r w:rsidRPr="005D5A73">
        <w:rPr>
          <w:rFonts w:ascii="Times New Roman" w:hAnsi="Times New Roman" w:cs="Times New Roman"/>
          <w:lang w:val="fr-FR"/>
        </w:rPr>
        <w:t xml:space="preserve"> de </w:t>
      </w:r>
      <w:r w:rsidR="00B567D3"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constituent un ensemble d’</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Pr="005D5A73">
        <w:rPr>
          <w:rFonts w:ascii="Times New Roman" w:hAnsi="Times New Roman" w:cs="Times New Roman"/>
          <w:lang w:val="fr-FR"/>
        </w:rPr>
        <w:t xml:space="preserve"> </w:t>
      </w:r>
      <w:r w:rsidR="00D939F6" w:rsidRPr="005D5A73">
        <w:rPr>
          <w:rFonts w:ascii="Times New Roman" w:hAnsi="Times New Roman" w:cs="Times New Roman"/>
          <w:lang w:val="fr-FR"/>
        </w:rPr>
        <w:t xml:space="preserve">menées en vue de </w:t>
      </w:r>
      <w:r w:rsidRPr="005D5A73">
        <w:rPr>
          <w:rFonts w:ascii="Times New Roman" w:hAnsi="Times New Roman" w:cs="Times New Roman"/>
          <w:lang w:val="fr-FR"/>
        </w:rPr>
        <w:t xml:space="preserve">soutenir les familles et les ménages au cours du cycle de vie des individus. Elles constituent également des mécanismes d’aide aux groupes pauvres et vulnérables dans leur résilience et résistance à divers types de chocs. Ainsi, elles favorisent l’inclusion sociale des familles de </w:t>
      </w:r>
      <w:r w:rsidR="00DF5460" w:rsidRPr="005D5A73">
        <w:rPr>
          <w:rFonts w:ascii="Times New Roman" w:hAnsi="Times New Roman" w:cs="Times New Roman"/>
          <w:lang w:val="fr-FR"/>
        </w:rPr>
        <w:t xml:space="preserve">manière </w:t>
      </w:r>
      <w:r w:rsidRPr="005D5A73">
        <w:rPr>
          <w:rFonts w:ascii="Times New Roman" w:hAnsi="Times New Roman" w:cs="Times New Roman"/>
          <w:lang w:val="fr-FR"/>
        </w:rPr>
        <w:t xml:space="preserve">à renforcer leur capital humain et </w:t>
      </w:r>
      <w:r w:rsidR="00966A0E" w:rsidRPr="005D5A73">
        <w:rPr>
          <w:rFonts w:ascii="Times New Roman" w:hAnsi="Times New Roman" w:cs="Times New Roman"/>
          <w:lang w:val="fr-FR"/>
        </w:rPr>
        <w:t xml:space="preserve">à </w:t>
      </w:r>
      <w:r w:rsidRPr="005D5A73">
        <w:rPr>
          <w:rFonts w:ascii="Times New Roman" w:hAnsi="Times New Roman" w:cs="Times New Roman"/>
          <w:lang w:val="fr-FR"/>
        </w:rPr>
        <w:t xml:space="preserve">assurer leur accès aux biens et services de base, </w:t>
      </w:r>
      <w:r w:rsidR="00966A0E" w:rsidRPr="005D5A73">
        <w:rPr>
          <w:rFonts w:ascii="Times New Roman" w:hAnsi="Times New Roman" w:cs="Times New Roman"/>
          <w:lang w:val="fr-FR"/>
        </w:rPr>
        <w:t xml:space="preserve">en plus de </w:t>
      </w:r>
      <w:r w:rsidRPr="005D5A73">
        <w:rPr>
          <w:rFonts w:ascii="Times New Roman" w:hAnsi="Times New Roman" w:cs="Times New Roman"/>
          <w:lang w:val="fr-FR"/>
        </w:rPr>
        <w:t>stimuler la production inclusive à travers le développement de capacités, des droits, des opportunités pour les groupes pauvres et marginalisés</w:t>
      </w:r>
      <w:r w:rsidRPr="005D5A73">
        <w:rPr>
          <w:rFonts w:ascii="Times New Roman" w:hAnsi="Times New Roman" w:cs="Times New Roman"/>
          <w:vertAlign w:val="superscript"/>
          <w:lang w:val="fr-FR"/>
        </w:rPr>
        <w:footnoteReference w:id="5"/>
      </w:r>
      <w:r w:rsidRPr="005D5A73">
        <w:rPr>
          <w:rFonts w:ascii="Times New Roman" w:hAnsi="Times New Roman" w:cs="Times New Roman"/>
          <w:lang w:val="fr-FR"/>
        </w:rPr>
        <w:t>.</w:t>
      </w:r>
    </w:p>
    <w:p w14:paraId="0ABC815D" w14:textId="409672B6"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 xml:space="preserve">La </w:t>
      </w:r>
      <w:r w:rsidR="001842D9"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 xml:space="preserve">sociale doit être ainsi vue comme un droit. Elle doit inclure au maximum la population vulnérable du Burundi, et couvrir les divers risques sociaux auxquels les personnes font face tout au long de leur cycle de vie. La </w:t>
      </w:r>
      <w:r w:rsidR="00B567D3"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 xml:space="preserve">sociale va au-delà de la seule assistance des personnes vulnérables. En effet, dans </w:t>
      </w:r>
      <w:r w:rsidR="0035289E" w:rsidRPr="005D5A73">
        <w:rPr>
          <w:rFonts w:ascii="Times New Roman" w:hAnsi="Times New Roman" w:cs="Times New Roman"/>
          <w:lang w:val="fr-FR"/>
        </w:rPr>
        <w:t>le souci</w:t>
      </w:r>
      <w:r w:rsidRPr="005D5A73">
        <w:rPr>
          <w:rFonts w:ascii="Times New Roman" w:hAnsi="Times New Roman" w:cs="Times New Roman"/>
          <w:lang w:val="fr-FR"/>
        </w:rPr>
        <w:t xml:space="preserve"> de protéger les personnes contre ces risques sociaux, diverses formes de </w:t>
      </w:r>
      <w:r w:rsidR="0035289E" w:rsidRPr="005D5A73">
        <w:rPr>
          <w:rFonts w:ascii="Times New Roman" w:hAnsi="Times New Roman" w:cs="Times New Roman"/>
          <w:lang w:val="fr-FR"/>
        </w:rPr>
        <w:t>P</w:t>
      </w:r>
      <w:r w:rsidRPr="005D5A73">
        <w:rPr>
          <w:rFonts w:ascii="Times New Roman" w:hAnsi="Times New Roman" w:cs="Times New Roman"/>
          <w:lang w:val="fr-FR"/>
        </w:rPr>
        <w:t xml:space="preserve">rotection sociale sont </w:t>
      </w:r>
      <w:r w:rsidR="0035289E" w:rsidRPr="005D5A73">
        <w:rPr>
          <w:rFonts w:ascii="Times New Roman" w:hAnsi="Times New Roman" w:cs="Times New Roman"/>
          <w:lang w:val="fr-FR"/>
        </w:rPr>
        <w:t>mises en œuvre</w:t>
      </w:r>
      <w:r w:rsidRPr="005D5A73">
        <w:rPr>
          <w:rFonts w:ascii="Times New Roman" w:hAnsi="Times New Roman" w:cs="Times New Roman"/>
          <w:lang w:val="fr-FR"/>
        </w:rPr>
        <w:t xml:space="preserve">. </w:t>
      </w:r>
      <w:r w:rsidR="0035289E" w:rsidRPr="005D5A73">
        <w:rPr>
          <w:rFonts w:ascii="Times New Roman" w:hAnsi="Times New Roman" w:cs="Times New Roman"/>
          <w:lang w:val="fr-FR"/>
        </w:rPr>
        <w:t>C</w:t>
      </w:r>
      <w:r w:rsidRPr="005D5A73">
        <w:rPr>
          <w:rFonts w:ascii="Times New Roman" w:hAnsi="Times New Roman" w:cs="Times New Roman"/>
          <w:lang w:val="fr-FR"/>
        </w:rPr>
        <w:t xml:space="preserve">ette Stratégie </w:t>
      </w:r>
      <w:r w:rsidR="00DF5460" w:rsidRPr="005D5A73">
        <w:rPr>
          <w:rFonts w:ascii="Times New Roman" w:hAnsi="Times New Roman" w:cs="Times New Roman"/>
          <w:lang w:val="fr-FR"/>
        </w:rPr>
        <w:t>n</w:t>
      </w:r>
      <w:r w:rsidRPr="005D5A73">
        <w:rPr>
          <w:rFonts w:ascii="Times New Roman" w:hAnsi="Times New Roman" w:cs="Times New Roman"/>
          <w:lang w:val="fr-FR"/>
        </w:rPr>
        <w:t xml:space="preserve">ationale de la </w:t>
      </w:r>
      <w:r w:rsidR="00B567D3" w:rsidRPr="005D5A73">
        <w:rPr>
          <w:rFonts w:ascii="Times New Roman" w:eastAsia="Times New Roman" w:hAnsi="Times New Roman" w:cs="Times New Roman"/>
          <w:lang w:val="fr-FR"/>
        </w:rPr>
        <w:t xml:space="preserve">protection </w:t>
      </w:r>
      <w:r w:rsidR="00DF5460" w:rsidRPr="005D5A73">
        <w:rPr>
          <w:rFonts w:ascii="Times New Roman" w:hAnsi="Times New Roman" w:cs="Times New Roman"/>
          <w:lang w:val="fr-FR"/>
        </w:rPr>
        <w:t>s</w:t>
      </w:r>
      <w:r w:rsidRPr="005D5A73">
        <w:rPr>
          <w:rFonts w:ascii="Times New Roman" w:hAnsi="Times New Roman" w:cs="Times New Roman"/>
          <w:lang w:val="fr-FR"/>
        </w:rPr>
        <w:t>ociale (SNPS)</w:t>
      </w:r>
      <w:r w:rsidR="0035289E" w:rsidRPr="005D5A73">
        <w:rPr>
          <w:rFonts w:ascii="Times New Roman" w:hAnsi="Times New Roman" w:cs="Times New Roman"/>
          <w:lang w:val="fr-FR"/>
        </w:rPr>
        <w:t xml:space="preserve"> vise à </w:t>
      </w:r>
      <w:r w:rsidRPr="005D5A73">
        <w:rPr>
          <w:rFonts w:ascii="Times New Roman" w:hAnsi="Times New Roman" w:cs="Times New Roman"/>
          <w:lang w:val="fr-FR"/>
        </w:rPr>
        <w:t xml:space="preserve">introduire des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0035289E" w:rsidRPr="005D5A73">
        <w:rPr>
          <w:rFonts w:ascii="Times New Roman" w:hAnsi="Times New Roman" w:cs="Times New Roman"/>
          <w:lang w:val="fr-FR"/>
        </w:rPr>
        <w:t>,</w:t>
      </w:r>
      <w:r w:rsidRPr="005D5A73">
        <w:rPr>
          <w:rFonts w:ascii="Times New Roman" w:hAnsi="Times New Roman" w:cs="Times New Roman"/>
          <w:lang w:val="fr-FR"/>
        </w:rPr>
        <w:t xml:space="preserve"> </w:t>
      </w:r>
      <w:r w:rsidR="0035289E" w:rsidRPr="005D5A73">
        <w:rPr>
          <w:rFonts w:ascii="Times New Roman" w:hAnsi="Times New Roman" w:cs="Times New Roman"/>
          <w:lang w:val="fr-FR"/>
        </w:rPr>
        <w:t>non seulement qui peuvent permettre de réaliser</w:t>
      </w:r>
      <w:r w:rsidRPr="005D5A73">
        <w:rPr>
          <w:rFonts w:ascii="Times New Roman" w:hAnsi="Times New Roman" w:cs="Times New Roman"/>
          <w:lang w:val="fr-FR"/>
        </w:rPr>
        <w:t xml:space="preserve"> ces objectifs, </w:t>
      </w:r>
      <w:r w:rsidR="0035289E" w:rsidRPr="005D5A73">
        <w:rPr>
          <w:rFonts w:ascii="Times New Roman" w:hAnsi="Times New Roman" w:cs="Times New Roman"/>
          <w:lang w:val="fr-FR"/>
        </w:rPr>
        <w:t xml:space="preserve">mais aussi de </w:t>
      </w:r>
      <w:r w:rsidRPr="005D5A73">
        <w:rPr>
          <w:rFonts w:ascii="Times New Roman" w:hAnsi="Times New Roman" w:cs="Times New Roman"/>
          <w:lang w:val="fr-FR"/>
        </w:rPr>
        <w:t>met</w:t>
      </w:r>
      <w:r w:rsidR="0035289E" w:rsidRPr="005D5A73">
        <w:rPr>
          <w:rFonts w:ascii="Times New Roman" w:hAnsi="Times New Roman" w:cs="Times New Roman"/>
          <w:lang w:val="fr-FR"/>
        </w:rPr>
        <w:t xml:space="preserve">tre </w:t>
      </w:r>
      <w:r w:rsidRPr="005D5A73">
        <w:rPr>
          <w:rFonts w:ascii="Times New Roman" w:hAnsi="Times New Roman" w:cs="Times New Roman"/>
          <w:lang w:val="fr-FR"/>
        </w:rPr>
        <w:t xml:space="preserve">en œuvre de manière opérationnelle, pour les cinq prochaines années, les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s priorisées par la Politique </w:t>
      </w:r>
      <w:r w:rsidR="00DF5460" w:rsidRPr="005D5A73">
        <w:rPr>
          <w:rFonts w:ascii="Times New Roman" w:hAnsi="Times New Roman" w:cs="Times New Roman"/>
          <w:lang w:val="fr-FR"/>
        </w:rPr>
        <w:t>n</w:t>
      </w:r>
      <w:r w:rsidRPr="005D5A73">
        <w:rPr>
          <w:rFonts w:ascii="Times New Roman" w:hAnsi="Times New Roman" w:cs="Times New Roman"/>
          <w:lang w:val="fr-FR"/>
        </w:rPr>
        <w:t xml:space="preserve">ationale de </w:t>
      </w:r>
      <w:r w:rsidR="00B567D3" w:rsidRPr="005D5A73">
        <w:rPr>
          <w:rFonts w:ascii="Times New Roman" w:eastAsia="Times New Roman" w:hAnsi="Times New Roman" w:cs="Times New Roman"/>
          <w:lang w:val="fr-FR"/>
        </w:rPr>
        <w:t xml:space="preserve">protection </w:t>
      </w:r>
      <w:r w:rsidR="00DF5460" w:rsidRPr="005D5A73">
        <w:rPr>
          <w:rFonts w:ascii="Times New Roman" w:hAnsi="Times New Roman" w:cs="Times New Roman"/>
          <w:lang w:val="fr-FR"/>
        </w:rPr>
        <w:t>s</w:t>
      </w:r>
      <w:r w:rsidRPr="005D5A73">
        <w:rPr>
          <w:rFonts w:ascii="Times New Roman" w:hAnsi="Times New Roman" w:cs="Times New Roman"/>
          <w:lang w:val="fr-FR"/>
        </w:rPr>
        <w:t>ociale (PNPS).</w:t>
      </w:r>
    </w:p>
    <w:p w14:paraId="7CBB8485" w14:textId="77777777" w:rsidR="005D79DF" w:rsidRPr="005D5A73" w:rsidRDefault="005D79DF" w:rsidP="00275A68">
      <w:pPr>
        <w:pStyle w:val="Titre2"/>
        <w:numPr>
          <w:ilvl w:val="0"/>
          <w:numId w:val="0"/>
        </w:numPr>
        <w:ind w:left="576" w:hanging="576"/>
        <w:rPr>
          <w:rFonts w:ascii="Times New Roman" w:hAnsi="Times New Roman" w:cs="Times New Roman"/>
          <w:lang w:val="fr-FR"/>
        </w:rPr>
      </w:pPr>
      <w:bookmarkStart w:id="15" w:name="_Toc108633727"/>
      <w:bookmarkStart w:id="16" w:name="_Toc167811551"/>
      <w:bookmarkStart w:id="17" w:name="_Toc167812753"/>
      <w:r w:rsidRPr="005D5A73">
        <w:rPr>
          <w:rFonts w:ascii="Times New Roman" w:hAnsi="Times New Roman" w:cs="Times New Roman"/>
          <w:lang w:val="fr-FR"/>
        </w:rPr>
        <w:t>Cadre Normatif et Institutionnel de la Protection Sociale</w:t>
      </w:r>
      <w:bookmarkEnd w:id="15"/>
      <w:bookmarkEnd w:id="16"/>
      <w:bookmarkEnd w:id="17"/>
    </w:p>
    <w:p w14:paraId="31C7E3BA" w14:textId="77777777" w:rsidR="0079248D" w:rsidRPr="005D5A73" w:rsidRDefault="0079248D" w:rsidP="0079248D">
      <w:pPr>
        <w:rPr>
          <w:rFonts w:ascii="Times New Roman" w:hAnsi="Times New Roman" w:cs="Times New Roman"/>
          <w:lang w:val="fr-FR"/>
        </w:rPr>
      </w:pPr>
    </w:p>
    <w:p w14:paraId="40D7D8A8" w14:textId="539A7B37"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 xml:space="preserve">Le cadre normatif, légal et institutionnel de la </w:t>
      </w:r>
      <w:r w:rsidR="00EE30ED"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 xml:space="preserve">sociale a connu de grandes avancées </w:t>
      </w:r>
      <w:r w:rsidR="00DF5460" w:rsidRPr="005D5A73">
        <w:rPr>
          <w:rFonts w:ascii="Times New Roman" w:hAnsi="Times New Roman" w:cs="Times New Roman"/>
          <w:lang w:val="fr-FR"/>
        </w:rPr>
        <w:t xml:space="preserve">au cours des </w:t>
      </w:r>
      <w:r w:rsidRPr="005D5A73">
        <w:rPr>
          <w:rFonts w:ascii="Times New Roman" w:hAnsi="Times New Roman" w:cs="Times New Roman"/>
          <w:lang w:val="fr-FR"/>
        </w:rPr>
        <w:t xml:space="preserve">10 dernières années. Ce cadre a été notamment promu par la PNPS adoptée en 2011. Ce cadre a organisé le développement d’un nombre d’institutions et de textes réglementaires dans </w:t>
      </w:r>
      <w:r w:rsidR="00323A8B" w:rsidRPr="005D5A73">
        <w:rPr>
          <w:rFonts w:ascii="Times New Roman" w:hAnsi="Times New Roman" w:cs="Times New Roman"/>
          <w:lang w:val="fr-FR"/>
        </w:rPr>
        <w:t>la</w:t>
      </w:r>
      <w:r w:rsidRPr="005D5A73">
        <w:rPr>
          <w:rFonts w:ascii="Times New Roman" w:hAnsi="Times New Roman" w:cs="Times New Roman"/>
          <w:lang w:val="fr-FR"/>
        </w:rPr>
        <w:t xml:space="preserve"> perspective de faciliter la réalisation des objectifs</w:t>
      </w:r>
      <w:r w:rsidR="0035289E" w:rsidRPr="005D5A73">
        <w:rPr>
          <w:rFonts w:ascii="Times New Roman" w:hAnsi="Times New Roman" w:cs="Times New Roman"/>
          <w:lang w:val="fr-FR"/>
        </w:rPr>
        <w:t xml:space="preserve"> de </w:t>
      </w:r>
      <w:r w:rsidR="00EE30ED" w:rsidRPr="005D5A73">
        <w:rPr>
          <w:rFonts w:ascii="Times New Roman" w:eastAsia="Times New Roman" w:hAnsi="Times New Roman" w:cs="Times New Roman"/>
          <w:lang w:val="fr-FR"/>
        </w:rPr>
        <w:t xml:space="preserve">protection </w:t>
      </w:r>
      <w:r w:rsidR="0035289E" w:rsidRPr="005D5A73">
        <w:rPr>
          <w:rFonts w:ascii="Times New Roman" w:hAnsi="Times New Roman" w:cs="Times New Roman"/>
          <w:lang w:val="fr-FR"/>
        </w:rPr>
        <w:t>sociale</w:t>
      </w:r>
      <w:r w:rsidRPr="005D5A73">
        <w:rPr>
          <w:rFonts w:ascii="Times New Roman" w:hAnsi="Times New Roman" w:cs="Times New Roman"/>
          <w:lang w:val="fr-FR"/>
        </w:rPr>
        <w:t xml:space="preserve">. </w:t>
      </w:r>
      <w:r w:rsidR="00323A8B" w:rsidRPr="005D5A73">
        <w:rPr>
          <w:rFonts w:ascii="Times New Roman" w:hAnsi="Times New Roman" w:cs="Times New Roman"/>
          <w:lang w:val="fr-FR"/>
        </w:rPr>
        <w:t xml:space="preserve">À </w:t>
      </w:r>
      <w:r w:rsidRPr="005D5A73">
        <w:rPr>
          <w:rFonts w:ascii="Times New Roman" w:hAnsi="Times New Roman" w:cs="Times New Roman"/>
          <w:lang w:val="fr-FR"/>
        </w:rPr>
        <w:t xml:space="preserve">une moindre échelle, cela a été réitéré par la SNPS rendue opérationnelle en 2015, suite </w:t>
      </w:r>
      <w:r w:rsidR="0035289E" w:rsidRPr="005D5A73">
        <w:rPr>
          <w:rFonts w:ascii="Times New Roman" w:hAnsi="Times New Roman" w:cs="Times New Roman"/>
          <w:lang w:val="fr-FR"/>
        </w:rPr>
        <w:t xml:space="preserve">aux </w:t>
      </w:r>
      <w:r w:rsidRPr="005D5A73">
        <w:rPr>
          <w:rFonts w:ascii="Times New Roman" w:hAnsi="Times New Roman" w:cs="Times New Roman"/>
          <w:lang w:val="fr-FR"/>
        </w:rPr>
        <w:t xml:space="preserve">importantes révisions législatives qui ont eu lieu. Il s’agit notamment de la révision du Code du Travail et du Code de </w:t>
      </w:r>
      <w:r w:rsidR="00CD3D30" w:rsidRPr="005D5A73">
        <w:rPr>
          <w:rFonts w:ascii="Times New Roman" w:hAnsi="Times New Roman" w:cs="Times New Roman"/>
          <w:lang w:val="fr-FR"/>
        </w:rPr>
        <w:t xml:space="preserve">la </w:t>
      </w:r>
      <w:r w:rsidR="008104D2" w:rsidRPr="005D5A73">
        <w:rPr>
          <w:rFonts w:ascii="Times New Roman" w:eastAsia="Times New Roman" w:hAnsi="Times New Roman" w:cs="Times New Roman"/>
          <w:lang w:val="fr-FR"/>
        </w:rPr>
        <w:t xml:space="preserve">protection </w:t>
      </w:r>
      <w:r w:rsidR="00323A8B" w:rsidRPr="005D5A73">
        <w:rPr>
          <w:rFonts w:ascii="Times New Roman" w:hAnsi="Times New Roman" w:cs="Times New Roman"/>
          <w:lang w:val="fr-FR"/>
        </w:rPr>
        <w:t>s</w:t>
      </w:r>
      <w:r w:rsidRPr="005D5A73">
        <w:rPr>
          <w:rFonts w:ascii="Times New Roman" w:hAnsi="Times New Roman" w:cs="Times New Roman"/>
          <w:lang w:val="fr-FR"/>
        </w:rPr>
        <w:t xml:space="preserve">ociale en 2020. Ces documents légaux ont apporté un nombre d’innovations </w:t>
      </w:r>
      <w:r w:rsidR="0035289E" w:rsidRPr="005D5A73">
        <w:rPr>
          <w:rFonts w:ascii="Times New Roman" w:hAnsi="Times New Roman" w:cs="Times New Roman"/>
          <w:lang w:val="fr-FR"/>
        </w:rPr>
        <w:t xml:space="preserve">en vue de </w:t>
      </w:r>
      <w:r w:rsidRPr="005D5A73">
        <w:rPr>
          <w:rFonts w:ascii="Times New Roman" w:hAnsi="Times New Roman" w:cs="Times New Roman"/>
          <w:lang w:val="fr-FR"/>
        </w:rPr>
        <w:t xml:space="preserve">l’élargissement et l’extension de la couverture de la </w:t>
      </w:r>
      <w:r w:rsidR="008104D2"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dans le pays. En effet, même si certains changements ne le sont encore qu’au niveau</w:t>
      </w:r>
      <w:r w:rsidR="0035289E" w:rsidRPr="005D5A73">
        <w:rPr>
          <w:rFonts w:ascii="Times New Roman" w:hAnsi="Times New Roman" w:cs="Times New Roman"/>
          <w:lang w:val="fr-FR"/>
        </w:rPr>
        <w:t xml:space="preserve"> législatif et ne sont pas </w:t>
      </w:r>
      <w:r w:rsidRPr="005D5A73">
        <w:rPr>
          <w:rFonts w:ascii="Times New Roman" w:hAnsi="Times New Roman" w:cs="Times New Roman"/>
          <w:lang w:val="fr-FR"/>
        </w:rPr>
        <w:t xml:space="preserve">encore traduits </w:t>
      </w:r>
      <w:r w:rsidR="0035289E" w:rsidRPr="005D5A73">
        <w:rPr>
          <w:rFonts w:ascii="Times New Roman" w:hAnsi="Times New Roman" w:cs="Times New Roman"/>
          <w:lang w:val="fr-FR"/>
        </w:rPr>
        <w:t xml:space="preserve">en </w:t>
      </w:r>
      <w:r w:rsidR="00483650" w:rsidRPr="005D5A73">
        <w:rPr>
          <w:rFonts w:ascii="Times New Roman" w:hAnsi="Times New Roman" w:cs="Times New Roman"/>
          <w:lang w:val="fr-FR"/>
        </w:rPr>
        <w:t>actions</w:t>
      </w:r>
      <w:r w:rsidRPr="005D5A73">
        <w:rPr>
          <w:rFonts w:ascii="Times New Roman" w:hAnsi="Times New Roman" w:cs="Times New Roman"/>
          <w:lang w:val="fr-FR"/>
        </w:rPr>
        <w:t xml:space="preserve"> concrètes, ils constituent </w:t>
      </w:r>
      <w:r w:rsidR="0035289E" w:rsidRPr="005D5A73">
        <w:rPr>
          <w:rFonts w:ascii="Times New Roman" w:hAnsi="Times New Roman" w:cs="Times New Roman"/>
          <w:lang w:val="fr-FR"/>
        </w:rPr>
        <w:t xml:space="preserve">tout de même </w:t>
      </w:r>
      <w:r w:rsidRPr="005D5A73">
        <w:rPr>
          <w:rFonts w:ascii="Times New Roman" w:hAnsi="Times New Roman" w:cs="Times New Roman"/>
          <w:lang w:val="fr-FR"/>
        </w:rPr>
        <w:t>un</w:t>
      </w:r>
      <w:r w:rsidR="0035289E" w:rsidRPr="005D5A73">
        <w:rPr>
          <w:rFonts w:ascii="Times New Roman" w:hAnsi="Times New Roman" w:cs="Times New Roman"/>
          <w:lang w:val="fr-FR"/>
        </w:rPr>
        <w:t xml:space="preserve">e avancée </w:t>
      </w:r>
      <w:r w:rsidRPr="005D5A73">
        <w:rPr>
          <w:rFonts w:ascii="Times New Roman" w:hAnsi="Times New Roman" w:cs="Times New Roman"/>
          <w:lang w:val="fr-FR"/>
        </w:rPr>
        <w:t xml:space="preserve">et une introduction de nouvelles possibilités pour cette extension de la </w:t>
      </w:r>
      <w:r w:rsidR="0035289E" w:rsidRPr="005D5A73">
        <w:rPr>
          <w:rFonts w:ascii="Times New Roman" w:hAnsi="Times New Roman" w:cs="Times New Roman"/>
          <w:lang w:val="fr-FR"/>
        </w:rPr>
        <w:t>P</w:t>
      </w:r>
      <w:r w:rsidRPr="005D5A73">
        <w:rPr>
          <w:rFonts w:ascii="Times New Roman" w:hAnsi="Times New Roman" w:cs="Times New Roman"/>
          <w:lang w:val="fr-FR"/>
        </w:rPr>
        <w:t>rotection sociale.</w:t>
      </w:r>
    </w:p>
    <w:p w14:paraId="6F6B3A47" w14:textId="3A29507A" w:rsidR="004E7BE3" w:rsidRPr="005D5A73" w:rsidRDefault="005D79DF" w:rsidP="004E7BE3">
      <w:pPr>
        <w:rPr>
          <w:rFonts w:ascii="Times New Roman" w:hAnsi="Times New Roman" w:cs="Times New Roman"/>
          <w:lang w:val="fr-FR"/>
        </w:rPr>
      </w:pPr>
      <w:r w:rsidRPr="005D5A73">
        <w:rPr>
          <w:rFonts w:ascii="Times New Roman" w:hAnsi="Times New Roman" w:cs="Times New Roman"/>
          <w:lang w:val="fr-FR"/>
        </w:rPr>
        <w:t xml:space="preserve">Par ailleurs, </w:t>
      </w:r>
      <w:r w:rsidR="008E2F13" w:rsidRPr="005D5A73">
        <w:rPr>
          <w:rFonts w:ascii="Times New Roman" w:hAnsi="Times New Roman" w:cs="Times New Roman"/>
          <w:lang w:val="fr-FR"/>
        </w:rPr>
        <w:t xml:space="preserve">il convient de rappeler </w:t>
      </w:r>
      <w:r w:rsidRPr="005D5A73">
        <w:rPr>
          <w:rFonts w:ascii="Times New Roman" w:hAnsi="Times New Roman" w:cs="Times New Roman"/>
          <w:lang w:val="fr-FR"/>
        </w:rPr>
        <w:t xml:space="preserve">que les réalisations du cadre de mise en œuvre du </w:t>
      </w:r>
      <w:r w:rsidR="00B0287B" w:rsidRPr="005D5A73">
        <w:rPr>
          <w:rFonts w:ascii="Times New Roman" w:hAnsi="Times New Roman" w:cs="Times New Roman"/>
          <w:lang w:val="fr-FR"/>
        </w:rPr>
        <w:t>d</w:t>
      </w:r>
      <w:r w:rsidRPr="005D5A73">
        <w:rPr>
          <w:rFonts w:ascii="Times New Roman" w:hAnsi="Times New Roman" w:cs="Times New Roman"/>
          <w:lang w:val="fr-FR"/>
        </w:rPr>
        <w:t xml:space="preserve">ocument de PNPS adopté en 2011 </w:t>
      </w:r>
      <w:r w:rsidR="008F26D3" w:rsidRPr="005D5A73">
        <w:rPr>
          <w:rFonts w:ascii="Times New Roman" w:hAnsi="Times New Roman" w:cs="Times New Roman"/>
          <w:lang w:val="fr-FR"/>
        </w:rPr>
        <w:t>mettent</w:t>
      </w:r>
      <w:r w:rsidRPr="005D5A73">
        <w:rPr>
          <w:rFonts w:ascii="Times New Roman" w:hAnsi="Times New Roman" w:cs="Times New Roman"/>
          <w:lang w:val="fr-FR"/>
        </w:rPr>
        <w:t xml:space="preserve"> en exergue l’organisation institutionnelle de la </w:t>
      </w:r>
      <w:r w:rsidR="009252C3"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 xml:space="preserve">sociale. En effet, </w:t>
      </w:r>
      <w:r w:rsidR="004E7BE3" w:rsidRPr="005D5A73">
        <w:rPr>
          <w:rFonts w:ascii="Times New Roman" w:hAnsi="Times New Roman" w:cs="Times New Roman"/>
          <w:lang w:val="fr-FR"/>
        </w:rPr>
        <w:t xml:space="preserve">il a été créé un organe de coordination qu’est la Commission Nationale de </w:t>
      </w:r>
      <w:r w:rsidR="004E7BE3" w:rsidRPr="005D5A73">
        <w:rPr>
          <w:rFonts w:ascii="Times New Roman" w:hAnsi="Times New Roman" w:cs="Times New Roman"/>
          <w:lang w:val="fr-FR"/>
        </w:rPr>
        <w:lastRenderedPageBreak/>
        <w:t xml:space="preserve">Protection Sociale (CNPS). Son objet est la Promotion et la Régulation des Programmes de la Politique Nationale de Protection Sociale (PNPS). La CNPS </w:t>
      </w:r>
      <w:r w:rsidR="00CB6A90" w:rsidRPr="005D5A73">
        <w:rPr>
          <w:rFonts w:ascii="Times New Roman" w:hAnsi="Times New Roman" w:cs="Times New Roman"/>
          <w:lang w:val="fr-FR"/>
        </w:rPr>
        <w:t>comporte 4</w:t>
      </w:r>
      <w:r w:rsidR="004E7BE3" w:rsidRPr="005D5A73">
        <w:rPr>
          <w:rFonts w:ascii="Times New Roman" w:hAnsi="Times New Roman" w:cs="Times New Roman"/>
          <w:lang w:val="fr-FR"/>
        </w:rPr>
        <w:t xml:space="preserve"> organes :</w:t>
      </w:r>
    </w:p>
    <w:p w14:paraId="708FD2A4" w14:textId="2D143D9F" w:rsidR="004E7BE3" w:rsidRPr="005D5A73" w:rsidRDefault="004E7BE3" w:rsidP="00275A68">
      <w:pPr>
        <w:numPr>
          <w:ilvl w:val="0"/>
          <w:numId w:val="56"/>
        </w:numPr>
        <w:rPr>
          <w:rFonts w:ascii="Times New Roman" w:hAnsi="Times New Roman" w:cs="Times New Roman"/>
          <w:lang w:val="fr-FR"/>
        </w:rPr>
      </w:pPr>
      <w:r w:rsidRPr="005D5A73">
        <w:rPr>
          <w:rFonts w:ascii="Times New Roman" w:hAnsi="Times New Roman" w:cs="Times New Roman"/>
          <w:lang w:val="fr-FR"/>
        </w:rPr>
        <w:t xml:space="preserve">Le </w:t>
      </w:r>
      <w:r w:rsidRPr="005D5A73">
        <w:rPr>
          <w:rFonts w:ascii="Times New Roman" w:hAnsi="Times New Roman" w:cs="Times New Roman"/>
          <w:b/>
          <w:bCs/>
          <w:lang w:val="fr-FR"/>
        </w:rPr>
        <w:t>Comité National</w:t>
      </w:r>
      <w:r w:rsidRPr="005D5A73">
        <w:rPr>
          <w:rFonts w:ascii="Times New Roman" w:hAnsi="Times New Roman" w:cs="Times New Roman"/>
          <w:lang w:val="fr-FR"/>
        </w:rPr>
        <w:t>, organe de pilotage politique des programmes de la PNPS, le Comité technique, un organe de pilotage stratégique et opérationnel des programmes de la PNPS.</w:t>
      </w:r>
    </w:p>
    <w:p w14:paraId="7EA7A0BE" w14:textId="4C643CF4" w:rsidR="005D79DF" w:rsidRPr="005D5A73" w:rsidRDefault="005D79DF" w:rsidP="00275A68">
      <w:pPr>
        <w:numPr>
          <w:ilvl w:val="0"/>
          <w:numId w:val="56"/>
        </w:numPr>
        <w:rPr>
          <w:rFonts w:ascii="Times New Roman" w:hAnsi="Times New Roman" w:cs="Times New Roman"/>
          <w:lang w:val="fr-FR"/>
        </w:rPr>
      </w:pPr>
      <w:r w:rsidRPr="005D5A73">
        <w:rPr>
          <w:rFonts w:ascii="Times New Roman" w:hAnsi="Times New Roman" w:cs="Times New Roman"/>
          <w:lang w:val="fr-FR"/>
        </w:rPr>
        <w:t xml:space="preserve">Le </w:t>
      </w:r>
      <w:r w:rsidRPr="005D5A73">
        <w:rPr>
          <w:rFonts w:ascii="Times New Roman" w:hAnsi="Times New Roman" w:cs="Times New Roman"/>
          <w:b/>
          <w:bCs/>
          <w:lang w:val="fr-FR"/>
        </w:rPr>
        <w:t xml:space="preserve">Comité </w:t>
      </w:r>
      <w:r w:rsidR="00771CA3" w:rsidRPr="005D5A73">
        <w:rPr>
          <w:rFonts w:ascii="Times New Roman" w:hAnsi="Times New Roman" w:cs="Times New Roman"/>
          <w:b/>
          <w:bCs/>
          <w:lang w:val="fr-FR"/>
        </w:rPr>
        <w:t>T</w:t>
      </w:r>
      <w:r w:rsidRPr="005D5A73">
        <w:rPr>
          <w:rFonts w:ascii="Times New Roman" w:hAnsi="Times New Roman" w:cs="Times New Roman"/>
          <w:b/>
          <w:bCs/>
          <w:lang w:val="fr-FR"/>
        </w:rPr>
        <w:t xml:space="preserve">echnique </w:t>
      </w:r>
      <w:r w:rsidRPr="005D5A73">
        <w:rPr>
          <w:rFonts w:ascii="Times New Roman" w:hAnsi="Times New Roman" w:cs="Times New Roman"/>
          <w:lang w:val="fr-FR"/>
        </w:rPr>
        <w:t xml:space="preserve">de la CNPS fonctionne en tant qu’organe de pilotage stratégique, pour fournir un appui technique et opérationnel à la mise en œuvre de la PNPS. Ce Comité regroupe les hauts cadres et les personnes ayant la capacité et les connaissances nécessaires pour </w:t>
      </w:r>
      <w:r w:rsidR="00D62EC3" w:rsidRPr="005D5A73">
        <w:rPr>
          <w:rFonts w:ascii="Times New Roman" w:hAnsi="Times New Roman" w:cs="Times New Roman"/>
          <w:lang w:val="fr-FR"/>
        </w:rPr>
        <w:t xml:space="preserve">une </w:t>
      </w:r>
      <w:r w:rsidRPr="005D5A73">
        <w:rPr>
          <w:rFonts w:ascii="Times New Roman" w:hAnsi="Times New Roman" w:cs="Times New Roman"/>
          <w:lang w:val="fr-FR"/>
        </w:rPr>
        <w:t>mise en œuvre</w:t>
      </w:r>
      <w:r w:rsidR="00D62EC3" w:rsidRPr="005D5A73">
        <w:rPr>
          <w:rFonts w:ascii="Times New Roman" w:hAnsi="Times New Roman" w:cs="Times New Roman"/>
          <w:lang w:val="fr-FR"/>
        </w:rPr>
        <w:t xml:space="preserve"> adéquate</w:t>
      </w:r>
      <w:r w:rsidRPr="005D5A73">
        <w:rPr>
          <w:rFonts w:ascii="Times New Roman" w:hAnsi="Times New Roman" w:cs="Times New Roman"/>
          <w:lang w:val="fr-FR"/>
        </w:rPr>
        <w:t xml:space="preserve"> des programmes et politiques de </w:t>
      </w:r>
      <w:r w:rsidR="009B405E"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au Burundi</w:t>
      </w:r>
      <w:r w:rsidR="00EE76A2" w:rsidRPr="005D5A73">
        <w:rPr>
          <w:rFonts w:ascii="Times New Roman" w:hAnsi="Times New Roman" w:cs="Times New Roman"/>
          <w:lang w:val="fr-FR"/>
        </w:rPr>
        <w:t>.</w:t>
      </w:r>
    </w:p>
    <w:p w14:paraId="1CCDEBFA" w14:textId="79062F69" w:rsidR="004E7BE3" w:rsidRPr="005D5A73" w:rsidRDefault="005D79DF" w:rsidP="004E7BE3">
      <w:pPr>
        <w:numPr>
          <w:ilvl w:val="0"/>
          <w:numId w:val="56"/>
        </w:numPr>
        <w:rPr>
          <w:rFonts w:ascii="Times New Roman" w:hAnsi="Times New Roman" w:cs="Times New Roman"/>
          <w:lang w:val="fr-FR"/>
        </w:rPr>
      </w:pPr>
      <w:r w:rsidRPr="005D5A73">
        <w:rPr>
          <w:rFonts w:ascii="Times New Roman" w:hAnsi="Times New Roman" w:cs="Times New Roman"/>
          <w:lang w:val="fr-FR"/>
        </w:rPr>
        <w:t xml:space="preserve">Des Comités </w:t>
      </w:r>
      <w:r w:rsidR="00771CA3" w:rsidRPr="005D5A73">
        <w:rPr>
          <w:rFonts w:ascii="Times New Roman" w:hAnsi="Times New Roman" w:cs="Times New Roman"/>
          <w:b/>
          <w:bCs/>
          <w:lang w:val="fr-FR"/>
        </w:rPr>
        <w:t>P</w:t>
      </w:r>
      <w:r w:rsidRPr="005D5A73">
        <w:rPr>
          <w:rFonts w:ascii="Times New Roman" w:hAnsi="Times New Roman" w:cs="Times New Roman"/>
          <w:b/>
          <w:bCs/>
          <w:lang w:val="fr-FR"/>
        </w:rPr>
        <w:t>rovinciaux</w:t>
      </w:r>
      <w:r w:rsidRPr="005D5A73">
        <w:rPr>
          <w:rFonts w:ascii="Times New Roman" w:hAnsi="Times New Roman" w:cs="Times New Roman"/>
          <w:lang w:val="fr-FR"/>
        </w:rPr>
        <w:t xml:space="preserve"> et </w:t>
      </w:r>
      <w:r w:rsidR="003A2DF5" w:rsidRPr="005D5A73">
        <w:rPr>
          <w:rFonts w:ascii="Times New Roman" w:hAnsi="Times New Roman" w:cs="Times New Roman"/>
          <w:b/>
          <w:bCs/>
          <w:lang w:val="fr-FR"/>
        </w:rPr>
        <w:t>c</w:t>
      </w:r>
      <w:r w:rsidRPr="005D5A73">
        <w:rPr>
          <w:rFonts w:ascii="Times New Roman" w:hAnsi="Times New Roman" w:cs="Times New Roman"/>
          <w:b/>
          <w:bCs/>
          <w:lang w:val="fr-FR"/>
        </w:rPr>
        <w:t>ommunaux</w:t>
      </w:r>
      <w:r w:rsidRPr="005D5A73">
        <w:rPr>
          <w:rFonts w:ascii="Times New Roman" w:hAnsi="Times New Roman" w:cs="Times New Roman"/>
          <w:lang w:val="fr-FR"/>
        </w:rPr>
        <w:t xml:space="preserve"> constitu</w:t>
      </w:r>
      <w:r w:rsidR="003A2DF5" w:rsidRPr="005D5A73">
        <w:rPr>
          <w:rFonts w:ascii="Times New Roman" w:hAnsi="Times New Roman" w:cs="Times New Roman"/>
          <w:lang w:val="fr-FR"/>
        </w:rPr>
        <w:t>a</w:t>
      </w:r>
      <w:r w:rsidRPr="005D5A73">
        <w:rPr>
          <w:rFonts w:ascii="Times New Roman" w:hAnsi="Times New Roman" w:cs="Times New Roman"/>
          <w:lang w:val="fr-FR"/>
        </w:rPr>
        <w:t xml:space="preserve">nt </w:t>
      </w:r>
      <w:r w:rsidR="003A2DF5" w:rsidRPr="005D5A73">
        <w:rPr>
          <w:rFonts w:ascii="Times New Roman" w:hAnsi="Times New Roman" w:cs="Times New Roman"/>
          <w:lang w:val="fr-FR"/>
        </w:rPr>
        <w:t>l</w:t>
      </w:r>
      <w:r w:rsidRPr="005D5A73">
        <w:rPr>
          <w:rFonts w:ascii="Times New Roman" w:hAnsi="Times New Roman" w:cs="Times New Roman"/>
          <w:lang w:val="fr-FR"/>
        </w:rPr>
        <w:t xml:space="preserve">es organes de la CNPS </w:t>
      </w:r>
      <w:r w:rsidR="003A2DF5" w:rsidRPr="005D5A73">
        <w:rPr>
          <w:rFonts w:ascii="Times New Roman" w:hAnsi="Times New Roman" w:cs="Times New Roman"/>
          <w:lang w:val="fr-FR"/>
        </w:rPr>
        <w:t xml:space="preserve">chargés de </w:t>
      </w:r>
      <w:r w:rsidRPr="005D5A73">
        <w:rPr>
          <w:rFonts w:ascii="Times New Roman" w:hAnsi="Times New Roman" w:cs="Times New Roman"/>
          <w:lang w:val="fr-FR"/>
        </w:rPr>
        <w:t>faciliter la mise en œuvre des orientations de la PNPS au niveau local. Ces Comités permettent de mett</w:t>
      </w:r>
      <w:r w:rsidR="00F77C5D" w:rsidRPr="005D5A73">
        <w:rPr>
          <w:rFonts w:ascii="Times New Roman" w:hAnsi="Times New Roman" w:cs="Times New Roman"/>
          <w:lang w:val="fr-FR"/>
        </w:rPr>
        <w:t>r</w:t>
      </w:r>
      <w:r w:rsidRPr="005D5A73">
        <w:rPr>
          <w:rFonts w:ascii="Times New Roman" w:hAnsi="Times New Roman" w:cs="Times New Roman"/>
          <w:lang w:val="fr-FR"/>
        </w:rPr>
        <w:t xml:space="preserve">e en contact et faire agir de manière durable les parties prenantes de la </w:t>
      </w:r>
      <w:r w:rsidR="00D76C84"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 xml:space="preserve">sociale dans les provinces et communes, pour coordonner et effectuer les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Pr="005D5A73">
        <w:rPr>
          <w:rFonts w:ascii="Times New Roman" w:hAnsi="Times New Roman" w:cs="Times New Roman"/>
          <w:lang w:val="fr-FR"/>
        </w:rPr>
        <w:t xml:space="preserve"> nécessaires.</w:t>
      </w:r>
      <w:r w:rsidR="004E7BE3" w:rsidRPr="005D5A73">
        <w:rPr>
          <w:rFonts w:ascii="Times New Roman" w:hAnsi="Times New Roman" w:cs="Times New Roman"/>
          <w:lang w:val="fr-FR"/>
        </w:rPr>
        <w:t xml:space="preserve"> </w:t>
      </w:r>
    </w:p>
    <w:p w14:paraId="7FCE8E5C" w14:textId="1C7C385E" w:rsidR="005D79DF" w:rsidRPr="005D5A73" w:rsidRDefault="004E7BE3" w:rsidP="00771CA3">
      <w:pPr>
        <w:rPr>
          <w:rFonts w:ascii="Times New Roman" w:hAnsi="Times New Roman" w:cs="Times New Roman"/>
          <w:lang w:val="fr-FR"/>
        </w:rPr>
      </w:pPr>
      <w:r w:rsidRPr="005D5A73">
        <w:rPr>
          <w:rFonts w:ascii="Times New Roman" w:hAnsi="Times New Roman" w:cs="Times New Roman"/>
          <w:lang w:val="fr-FR"/>
        </w:rPr>
        <w:t>Le Secrétariat exécutif permanent (SEP/CNPS)</w:t>
      </w:r>
      <w:r w:rsidRPr="005D5A73">
        <w:rPr>
          <w:rFonts w:ascii="Times New Roman" w:hAnsi="Times New Roman" w:cs="Times New Roman"/>
          <w:vertAlign w:val="superscript"/>
          <w:lang w:val="fr-FR"/>
        </w:rPr>
        <w:footnoteReference w:id="6"/>
      </w:r>
      <w:r w:rsidRPr="005D5A73">
        <w:rPr>
          <w:rFonts w:ascii="Times New Roman" w:hAnsi="Times New Roman" w:cs="Times New Roman"/>
          <w:lang w:val="fr-FR"/>
        </w:rPr>
        <w:t>, en tant qu’organe permanent d’exécution pour la CNPS. Il constitue l’organe central de coordination et promotion de la protection sociale au Burundi. Le SEP/CNPS permet de rendre effectives les actions de la CNPS, assure la coordination des interventions sectorielles des différentes parties prenantes, et fournit une base permanente pour l</w:t>
      </w:r>
      <w:r w:rsidR="00771CA3" w:rsidRPr="005D5A73">
        <w:rPr>
          <w:rFonts w:ascii="Times New Roman" w:hAnsi="Times New Roman" w:cs="Times New Roman"/>
          <w:lang w:val="fr-FR"/>
        </w:rPr>
        <w:t>a</w:t>
      </w:r>
      <w:r w:rsidRPr="005D5A73">
        <w:rPr>
          <w:rFonts w:ascii="Times New Roman" w:hAnsi="Times New Roman" w:cs="Times New Roman"/>
          <w:lang w:val="fr-FR"/>
        </w:rPr>
        <w:t xml:space="preserve"> mise en œuvre de la </w:t>
      </w:r>
      <w:r w:rsidRPr="005D5A73">
        <w:rPr>
          <w:rFonts w:ascii="Times New Roman" w:eastAsia="Times New Roman" w:hAnsi="Times New Roman" w:cs="Times New Roman"/>
          <w:lang w:val="fr-FR"/>
        </w:rPr>
        <w:t xml:space="preserve">protection </w:t>
      </w:r>
      <w:r w:rsidRPr="005D5A73">
        <w:rPr>
          <w:rFonts w:ascii="Times New Roman" w:hAnsi="Times New Roman" w:cs="Times New Roman"/>
          <w:lang w:val="fr-FR"/>
        </w:rPr>
        <w:t>sociale au Burundi.</w:t>
      </w:r>
    </w:p>
    <w:p w14:paraId="32384AA5" w14:textId="7A9DAC50" w:rsidR="005D79DF" w:rsidRPr="005D5A73" w:rsidRDefault="005D79DF" w:rsidP="00771CA3">
      <w:pPr>
        <w:rPr>
          <w:rFonts w:ascii="Times New Roman" w:hAnsi="Times New Roman" w:cs="Times New Roman"/>
          <w:lang w:val="fr-FR"/>
        </w:rPr>
      </w:pPr>
      <w:r w:rsidRPr="005D5A73">
        <w:rPr>
          <w:rFonts w:ascii="Times New Roman" w:hAnsi="Times New Roman" w:cs="Times New Roman"/>
          <w:lang w:val="fr-FR"/>
        </w:rPr>
        <w:t>En parallèle, le Fonds d’</w:t>
      </w:r>
      <w:r w:rsidR="003A2DF5" w:rsidRPr="005D5A73">
        <w:rPr>
          <w:rFonts w:ascii="Times New Roman" w:hAnsi="Times New Roman" w:cs="Times New Roman"/>
          <w:lang w:val="fr-FR"/>
        </w:rPr>
        <w:t>a</w:t>
      </w:r>
      <w:r w:rsidRPr="005D5A73">
        <w:rPr>
          <w:rFonts w:ascii="Times New Roman" w:hAnsi="Times New Roman" w:cs="Times New Roman"/>
          <w:lang w:val="fr-FR"/>
        </w:rPr>
        <w:t xml:space="preserve">ppui à la </w:t>
      </w:r>
      <w:r w:rsidR="0082050F" w:rsidRPr="005D5A73">
        <w:rPr>
          <w:rFonts w:ascii="Times New Roman" w:eastAsia="Times New Roman" w:hAnsi="Times New Roman" w:cs="Times New Roman"/>
          <w:lang w:val="fr-FR"/>
        </w:rPr>
        <w:t xml:space="preserve">protection </w:t>
      </w:r>
      <w:r w:rsidR="003A2DF5" w:rsidRPr="005D5A73">
        <w:rPr>
          <w:rFonts w:ascii="Times New Roman" w:hAnsi="Times New Roman" w:cs="Times New Roman"/>
          <w:lang w:val="fr-FR"/>
        </w:rPr>
        <w:t>s</w:t>
      </w:r>
      <w:r w:rsidRPr="005D5A73">
        <w:rPr>
          <w:rFonts w:ascii="Times New Roman" w:hAnsi="Times New Roman" w:cs="Times New Roman"/>
          <w:lang w:val="fr-FR"/>
        </w:rPr>
        <w:t>ociale (FAPS)</w:t>
      </w:r>
      <w:r w:rsidRPr="005D5A73">
        <w:rPr>
          <w:rFonts w:ascii="Times New Roman" w:hAnsi="Times New Roman" w:cs="Times New Roman"/>
          <w:vertAlign w:val="superscript"/>
          <w:lang w:val="fr-FR"/>
        </w:rPr>
        <w:footnoteReference w:id="7"/>
      </w:r>
      <w:r w:rsidRPr="005D5A73">
        <w:rPr>
          <w:rFonts w:ascii="Times New Roman" w:hAnsi="Times New Roman" w:cs="Times New Roman"/>
          <w:lang w:val="fr-FR"/>
        </w:rPr>
        <w:t xml:space="preserve"> a été </w:t>
      </w:r>
      <w:r w:rsidR="003A2DF5" w:rsidRPr="005D5A73">
        <w:rPr>
          <w:rFonts w:ascii="Times New Roman" w:hAnsi="Times New Roman" w:cs="Times New Roman"/>
          <w:lang w:val="fr-FR"/>
        </w:rPr>
        <w:t>mis en place dans le but de</w:t>
      </w:r>
      <w:r w:rsidRPr="005D5A73">
        <w:rPr>
          <w:rFonts w:ascii="Times New Roman" w:hAnsi="Times New Roman" w:cs="Times New Roman"/>
          <w:lang w:val="fr-FR"/>
        </w:rPr>
        <w:t xml:space="preserve"> financer les programmes de mise en œuvre de la PNPS, le fonctionnement du SEP/CNPS et des organes de pilotage. Il gère le </w:t>
      </w:r>
      <w:r w:rsidR="00196DBD" w:rsidRPr="005D5A73">
        <w:rPr>
          <w:rFonts w:ascii="Times New Roman" w:hAnsi="Times New Roman" w:cs="Times New Roman"/>
          <w:lang w:val="fr-FR"/>
        </w:rPr>
        <w:t>f</w:t>
      </w:r>
      <w:r w:rsidRPr="005D5A73">
        <w:rPr>
          <w:rFonts w:ascii="Times New Roman" w:hAnsi="Times New Roman" w:cs="Times New Roman"/>
          <w:lang w:val="fr-FR"/>
        </w:rPr>
        <w:t xml:space="preserve">onds de solidarité nationale dans le cadre de la mise en œuvre de la PNPS. </w:t>
      </w:r>
    </w:p>
    <w:p w14:paraId="34947316" w14:textId="70473746" w:rsidR="005D79DF" w:rsidRPr="005D5A73" w:rsidRDefault="005D79DF" w:rsidP="00771CA3">
      <w:pPr>
        <w:rPr>
          <w:rFonts w:ascii="Times New Roman" w:hAnsi="Times New Roman" w:cs="Times New Roman"/>
          <w:lang w:val="fr-FR"/>
        </w:rPr>
      </w:pPr>
      <w:r w:rsidRPr="005D5A73">
        <w:rPr>
          <w:rFonts w:ascii="Times New Roman" w:hAnsi="Times New Roman" w:cs="Times New Roman"/>
          <w:lang w:val="fr-FR"/>
        </w:rPr>
        <w:t xml:space="preserve">Enfin, des groupes et comités de travail/de pilotage organisés autour des thèmes mis en avant par la CNPS et les Comités </w:t>
      </w:r>
      <w:r w:rsidR="003A2DF5" w:rsidRPr="005D5A73">
        <w:rPr>
          <w:rFonts w:ascii="Times New Roman" w:hAnsi="Times New Roman" w:cs="Times New Roman"/>
          <w:lang w:val="fr-FR"/>
        </w:rPr>
        <w:t>t</w:t>
      </w:r>
      <w:r w:rsidRPr="005D5A73">
        <w:rPr>
          <w:rFonts w:ascii="Times New Roman" w:hAnsi="Times New Roman" w:cs="Times New Roman"/>
          <w:lang w:val="fr-FR"/>
        </w:rPr>
        <w:t>echnique</w:t>
      </w:r>
      <w:r w:rsidR="00206FC2" w:rsidRPr="005D5A73">
        <w:rPr>
          <w:rFonts w:ascii="Times New Roman" w:hAnsi="Times New Roman" w:cs="Times New Roman"/>
          <w:lang w:val="fr-FR"/>
        </w:rPr>
        <w:t>s</w:t>
      </w:r>
      <w:r w:rsidRPr="005D5A73">
        <w:rPr>
          <w:rFonts w:ascii="Times New Roman" w:hAnsi="Times New Roman" w:cs="Times New Roman"/>
          <w:lang w:val="fr-FR"/>
        </w:rPr>
        <w:t xml:space="preserve"> fournissent un appui ponctuel </w:t>
      </w:r>
      <w:r w:rsidR="003A2DF5" w:rsidRPr="005D5A73">
        <w:rPr>
          <w:rFonts w:ascii="Times New Roman" w:hAnsi="Times New Roman" w:cs="Times New Roman"/>
          <w:lang w:val="fr-FR"/>
        </w:rPr>
        <w:t xml:space="preserve">en vue de </w:t>
      </w:r>
      <w:r w:rsidRPr="005D5A73">
        <w:rPr>
          <w:rFonts w:ascii="Times New Roman" w:hAnsi="Times New Roman" w:cs="Times New Roman"/>
          <w:lang w:val="fr-FR"/>
        </w:rPr>
        <w:t xml:space="preserve">la réalisation des différents objectifs de protection sociale. Ces groupes et comités sont </w:t>
      </w:r>
      <w:r w:rsidR="00D44A26" w:rsidRPr="005D5A73">
        <w:rPr>
          <w:rFonts w:ascii="Times New Roman" w:hAnsi="Times New Roman" w:cs="Times New Roman"/>
          <w:lang w:val="fr-FR"/>
        </w:rPr>
        <w:t xml:space="preserve">essentiels </w:t>
      </w:r>
      <w:r w:rsidRPr="005D5A73">
        <w:rPr>
          <w:rFonts w:ascii="Times New Roman" w:hAnsi="Times New Roman" w:cs="Times New Roman"/>
          <w:lang w:val="fr-FR"/>
        </w:rPr>
        <w:t>dans plusieurs thèmes</w:t>
      </w:r>
      <w:r w:rsidR="003A2DF5" w:rsidRPr="005D5A73">
        <w:rPr>
          <w:rFonts w:ascii="Times New Roman" w:hAnsi="Times New Roman" w:cs="Times New Roman"/>
          <w:lang w:val="fr-FR"/>
        </w:rPr>
        <w:t>, en ceci qu</w:t>
      </w:r>
      <w:r w:rsidR="00D44A26" w:rsidRPr="005D5A73">
        <w:rPr>
          <w:rFonts w:ascii="Times New Roman" w:hAnsi="Times New Roman" w:cs="Times New Roman"/>
          <w:lang w:val="fr-FR"/>
        </w:rPr>
        <w:t xml:space="preserve">’ils permettent d’agir </w:t>
      </w:r>
      <w:r w:rsidRPr="005D5A73">
        <w:rPr>
          <w:rFonts w:ascii="Times New Roman" w:hAnsi="Times New Roman" w:cs="Times New Roman"/>
          <w:lang w:val="fr-FR"/>
        </w:rPr>
        <w:t xml:space="preserve">de manière durable et concertée. Ces comités </w:t>
      </w:r>
      <w:r w:rsidR="00D62EC3" w:rsidRPr="005D5A73">
        <w:rPr>
          <w:rFonts w:ascii="Times New Roman" w:hAnsi="Times New Roman" w:cs="Times New Roman"/>
          <w:lang w:val="fr-FR"/>
        </w:rPr>
        <w:t>œuvrent en</w:t>
      </w:r>
      <w:r w:rsidR="00A24BFE" w:rsidRPr="005D5A73">
        <w:rPr>
          <w:rFonts w:ascii="Times New Roman" w:hAnsi="Times New Roman" w:cs="Times New Roman"/>
          <w:lang w:val="fr-FR"/>
        </w:rPr>
        <w:t xml:space="preserve"> </w:t>
      </w:r>
      <w:r w:rsidR="00D62EC3" w:rsidRPr="005D5A73">
        <w:rPr>
          <w:rFonts w:ascii="Times New Roman" w:hAnsi="Times New Roman" w:cs="Times New Roman"/>
          <w:lang w:val="fr-FR"/>
        </w:rPr>
        <w:t xml:space="preserve">faveur d’une </w:t>
      </w:r>
      <w:r w:rsidRPr="005D5A73">
        <w:rPr>
          <w:rFonts w:ascii="Times New Roman" w:hAnsi="Times New Roman" w:cs="Times New Roman"/>
          <w:lang w:val="fr-FR"/>
        </w:rPr>
        <w:t xml:space="preserve">appropriation des </w:t>
      </w:r>
      <w:r w:rsidR="00483650" w:rsidRPr="005D5A73">
        <w:rPr>
          <w:rFonts w:ascii="Times New Roman" w:hAnsi="Times New Roman" w:cs="Times New Roman"/>
          <w:lang w:val="fr-FR"/>
        </w:rPr>
        <w:t>actions</w:t>
      </w:r>
      <w:r w:rsidR="00D62EC3" w:rsidRPr="005D5A73">
        <w:rPr>
          <w:rFonts w:ascii="Times New Roman" w:hAnsi="Times New Roman" w:cs="Times New Roman"/>
          <w:lang w:val="fr-FR"/>
        </w:rPr>
        <w:t xml:space="preserve"> de P</w:t>
      </w:r>
      <w:r w:rsidRPr="005D5A73">
        <w:rPr>
          <w:rFonts w:ascii="Times New Roman" w:hAnsi="Times New Roman" w:cs="Times New Roman"/>
          <w:lang w:val="fr-FR"/>
        </w:rPr>
        <w:t xml:space="preserve">rotection sociale par </w:t>
      </w:r>
      <w:r w:rsidR="00D62EC3" w:rsidRPr="005D5A73">
        <w:rPr>
          <w:rFonts w:ascii="Times New Roman" w:hAnsi="Times New Roman" w:cs="Times New Roman"/>
          <w:lang w:val="fr-FR"/>
        </w:rPr>
        <w:t>l</w:t>
      </w:r>
      <w:r w:rsidRPr="005D5A73">
        <w:rPr>
          <w:rFonts w:ascii="Times New Roman" w:hAnsi="Times New Roman" w:cs="Times New Roman"/>
          <w:lang w:val="fr-FR"/>
        </w:rPr>
        <w:t xml:space="preserve">es parties prenantes.  </w:t>
      </w:r>
    </w:p>
    <w:p w14:paraId="3E0FCFFC" w14:textId="15F66883"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Par ailleurs, diverses institutions sont charg</w:t>
      </w:r>
      <w:r w:rsidR="003C57A9" w:rsidRPr="005D5A73">
        <w:rPr>
          <w:rFonts w:ascii="Times New Roman" w:hAnsi="Times New Roman" w:cs="Times New Roman"/>
          <w:lang w:val="fr-FR"/>
        </w:rPr>
        <w:t>ées</w:t>
      </w:r>
      <w:r w:rsidRPr="005D5A73">
        <w:rPr>
          <w:rFonts w:ascii="Times New Roman" w:hAnsi="Times New Roman" w:cs="Times New Roman"/>
          <w:lang w:val="fr-FR"/>
        </w:rPr>
        <w:t xml:space="preserve"> de la mise en œuvre de la </w:t>
      </w:r>
      <w:r w:rsidR="00D22481" w:rsidRPr="005D5A73">
        <w:rPr>
          <w:rFonts w:ascii="Times New Roman" w:hAnsi="Times New Roman" w:cs="Times New Roman"/>
          <w:lang w:val="fr-FR"/>
        </w:rPr>
        <w:t xml:space="preserve">protection </w:t>
      </w:r>
      <w:r w:rsidRPr="005D5A73">
        <w:rPr>
          <w:rFonts w:ascii="Times New Roman" w:hAnsi="Times New Roman" w:cs="Times New Roman"/>
          <w:lang w:val="fr-FR"/>
        </w:rPr>
        <w:t>sociale, avec des compétences et des missions qui leur sont attribuées :</w:t>
      </w:r>
    </w:p>
    <w:p w14:paraId="7FAACAD6" w14:textId="1037B73F" w:rsidR="005D79DF"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Il s’agit avant tout du Ministère de la </w:t>
      </w:r>
      <w:r w:rsidR="00E60B41">
        <w:rPr>
          <w:rFonts w:ascii="Times New Roman" w:hAnsi="Times New Roman" w:cs="Times New Roman"/>
          <w:lang w:val="fr-FR"/>
        </w:rPr>
        <w:t>S</w:t>
      </w:r>
      <w:r w:rsidRPr="005D5A73">
        <w:rPr>
          <w:rFonts w:ascii="Times New Roman" w:hAnsi="Times New Roman" w:cs="Times New Roman"/>
          <w:lang w:val="fr-FR"/>
        </w:rPr>
        <w:t xml:space="preserve">olidarité </w:t>
      </w:r>
      <w:r w:rsidR="00E60B41">
        <w:rPr>
          <w:rFonts w:ascii="Times New Roman" w:hAnsi="Times New Roman" w:cs="Times New Roman"/>
          <w:lang w:val="fr-FR"/>
        </w:rPr>
        <w:t>N</w:t>
      </w:r>
      <w:r w:rsidRPr="005D5A73">
        <w:rPr>
          <w:rFonts w:ascii="Times New Roman" w:hAnsi="Times New Roman" w:cs="Times New Roman"/>
          <w:lang w:val="fr-FR"/>
        </w:rPr>
        <w:t xml:space="preserve">ationale, des Affaires </w:t>
      </w:r>
      <w:r w:rsidR="00E60B41">
        <w:rPr>
          <w:rFonts w:ascii="Times New Roman" w:hAnsi="Times New Roman" w:cs="Times New Roman"/>
          <w:lang w:val="fr-FR"/>
        </w:rPr>
        <w:t>S</w:t>
      </w:r>
      <w:r w:rsidRPr="005D5A73">
        <w:rPr>
          <w:rFonts w:ascii="Times New Roman" w:hAnsi="Times New Roman" w:cs="Times New Roman"/>
          <w:lang w:val="fr-FR"/>
        </w:rPr>
        <w:t xml:space="preserve">ociales, des </w:t>
      </w:r>
      <w:r w:rsidR="003C57A9" w:rsidRPr="005D5A73">
        <w:rPr>
          <w:rFonts w:ascii="Times New Roman" w:hAnsi="Times New Roman" w:cs="Times New Roman"/>
          <w:lang w:val="fr-FR"/>
        </w:rPr>
        <w:t>d</w:t>
      </w:r>
      <w:r w:rsidRPr="005D5A73">
        <w:rPr>
          <w:rFonts w:ascii="Times New Roman" w:hAnsi="Times New Roman" w:cs="Times New Roman"/>
          <w:lang w:val="fr-FR"/>
        </w:rPr>
        <w:t xml:space="preserve">roits de la Personne </w:t>
      </w:r>
      <w:r w:rsidR="00E60B41">
        <w:rPr>
          <w:rFonts w:ascii="Times New Roman" w:hAnsi="Times New Roman" w:cs="Times New Roman"/>
          <w:lang w:val="fr-FR"/>
        </w:rPr>
        <w:t>H</w:t>
      </w:r>
      <w:r w:rsidRPr="005D5A73">
        <w:rPr>
          <w:rFonts w:ascii="Times New Roman" w:hAnsi="Times New Roman" w:cs="Times New Roman"/>
          <w:lang w:val="fr-FR"/>
        </w:rPr>
        <w:t xml:space="preserve">umaine et du Genre (MSNASDPHG), </w:t>
      </w:r>
      <w:r w:rsidR="003C57A9" w:rsidRPr="005D5A73">
        <w:rPr>
          <w:rFonts w:ascii="Times New Roman" w:hAnsi="Times New Roman" w:cs="Times New Roman"/>
          <w:lang w:val="fr-FR"/>
        </w:rPr>
        <w:t xml:space="preserve">dont la </w:t>
      </w:r>
      <w:r w:rsidRPr="005D5A73">
        <w:rPr>
          <w:rFonts w:ascii="Times New Roman" w:hAnsi="Times New Roman" w:cs="Times New Roman"/>
          <w:lang w:val="fr-FR"/>
        </w:rPr>
        <w:t xml:space="preserve">mission principale </w:t>
      </w:r>
      <w:r w:rsidR="003C57A9" w:rsidRPr="005D5A73">
        <w:rPr>
          <w:rFonts w:ascii="Times New Roman" w:hAnsi="Times New Roman" w:cs="Times New Roman"/>
          <w:lang w:val="fr-FR"/>
        </w:rPr>
        <w:t xml:space="preserve">consiste à assurer </w:t>
      </w:r>
      <w:r w:rsidRPr="005D5A73">
        <w:rPr>
          <w:rFonts w:ascii="Times New Roman" w:hAnsi="Times New Roman" w:cs="Times New Roman"/>
          <w:lang w:val="fr-FR"/>
        </w:rPr>
        <w:t xml:space="preserve">la coordination et la conception de la </w:t>
      </w:r>
      <w:r w:rsidR="003D681C">
        <w:rPr>
          <w:rFonts w:ascii="Times New Roman" w:hAnsi="Times New Roman" w:cs="Times New Roman"/>
          <w:lang w:val="fr-FR"/>
        </w:rPr>
        <w:t>P</w:t>
      </w:r>
      <w:r w:rsidRPr="005D5A73">
        <w:rPr>
          <w:rFonts w:ascii="Times New Roman" w:hAnsi="Times New Roman" w:cs="Times New Roman"/>
          <w:lang w:val="fr-FR"/>
        </w:rPr>
        <w:t xml:space="preserve">olitique </w:t>
      </w:r>
      <w:r w:rsidR="003D681C">
        <w:rPr>
          <w:rFonts w:ascii="Times New Roman" w:hAnsi="Times New Roman" w:cs="Times New Roman"/>
          <w:lang w:val="fr-FR"/>
        </w:rPr>
        <w:t>N</w:t>
      </w:r>
      <w:r w:rsidRPr="005D5A73">
        <w:rPr>
          <w:rFonts w:ascii="Times New Roman" w:hAnsi="Times New Roman" w:cs="Times New Roman"/>
          <w:lang w:val="fr-FR"/>
        </w:rPr>
        <w:t xml:space="preserve">ationale de </w:t>
      </w:r>
      <w:r w:rsidR="003D681C">
        <w:rPr>
          <w:rFonts w:ascii="Times New Roman" w:hAnsi="Times New Roman" w:cs="Times New Roman"/>
          <w:lang w:val="fr-FR"/>
        </w:rPr>
        <w:t>P</w:t>
      </w:r>
      <w:r w:rsidR="00D22481" w:rsidRPr="005D5A73">
        <w:rPr>
          <w:rFonts w:ascii="Times New Roman" w:hAnsi="Times New Roman" w:cs="Times New Roman"/>
          <w:lang w:val="fr-FR"/>
        </w:rPr>
        <w:t xml:space="preserve">rotection </w:t>
      </w:r>
      <w:r w:rsidR="003D681C">
        <w:rPr>
          <w:rFonts w:ascii="Times New Roman" w:hAnsi="Times New Roman" w:cs="Times New Roman"/>
          <w:lang w:val="fr-FR"/>
        </w:rPr>
        <w:t>S</w:t>
      </w:r>
      <w:r w:rsidRPr="005D5A73">
        <w:rPr>
          <w:rFonts w:ascii="Times New Roman" w:hAnsi="Times New Roman" w:cs="Times New Roman"/>
          <w:lang w:val="fr-FR"/>
        </w:rPr>
        <w:t>ociale</w:t>
      </w:r>
      <w:r w:rsidRPr="005D5A73">
        <w:rPr>
          <w:rFonts w:ascii="Times New Roman" w:hAnsi="Times New Roman" w:cs="Times New Roman"/>
          <w:vertAlign w:val="superscript"/>
          <w:lang w:val="fr-FR"/>
        </w:rPr>
        <w:footnoteReference w:id="8"/>
      </w:r>
      <w:r w:rsidRPr="005D5A73">
        <w:rPr>
          <w:rFonts w:ascii="Times New Roman" w:hAnsi="Times New Roman" w:cs="Times New Roman"/>
          <w:lang w:val="fr-FR"/>
        </w:rPr>
        <w:t xml:space="preserve">. </w:t>
      </w:r>
    </w:p>
    <w:p w14:paraId="56348135" w14:textId="1AB1BA5D" w:rsidR="005D79DF"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Le Ministère de la </w:t>
      </w:r>
      <w:r w:rsidR="00DB4D9F">
        <w:rPr>
          <w:rFonts w:ascii="Times New Roman" w:hAnsi="Times New Roman" w:cs="Times New Roman"/>
          <w:lang w:val="fr-FR"/>
        </w:rPr>
        <w:t>S</w:t>
      </w:r>
      <w:r w:rsidRPr="005D5A73">
        <w:rPr>
          <w:rFonts w:ascii="Times New Roman" w:hAnsi="Times New Roman" w:cs="Times New Roman"/>
          <w:lang w:val="fr-FR"/>
        </w:rPr>
        <w:t xml:space="preserve">anté </w:t>
      </w:r>
      <w:r w:rsidR="00DB4D9F">
        <w:rPr>
          <w:rFonts w:ascii="Times New Roman" w:hAnsi="Times New Roman" w:cs="Times New Roman"/>
          <w:lang w:val="fr-FR"/>
        </w:rPr>
        <w:t>P</w:t>
      </w:r>
      <w:r w:rsidRPr="005D5A73">
        <w:rPr>
          <w:rFonts w:ascii="Times New Roman" w:hAnsi="Times New Roman" w:cs="Times New Roman"/>
          <w:lang w:val="fr-FR"/>
        </w:rPr>
        <w:t xml:space="preserve">ublique et de la </w:t>
      </w:r>
      <w:r w:rsidR="00DB4D9F">
        <w:rPr>
          <w:rFonts w:ascii="Times New Roman" w:hAnsi="Times New Roman" w:cs="Times New Roman"/>
          <w:lang w:val="fr-FR"/>
        </w:rPr>
        <w:t>L</w:t>
      </w:r>
      <w:r w:rsidRPr="005D5A73">
        <w:rPr>
          <w:rFonts w:ascii="Times New Roman" w:hAnsi="Times New Roman" w:cs="Times New Roman"/>
          <w:lang w:val="fr-FR"/>
        </w:rPr>
        <w:t xml:space="preserve">utte </w:t>
      </w:r>
      <w:r w:rsidR="00DB4D9F">
        <w:rPr>
          <w:rFonts w:ascii="Times New Roman" w:hAnsi="Times New Roman" w:cs="Times New Roman"/>
          <w:lang w:val="fr-FR"/>
        </w:rPr>
        <w:t>C</w:t>
      </w:r>
      <w:r w:rsidRPr="005D5A73">
        <w:rPr>
          <w:rFonts w:ascii="Times New Roman" w:hAnsi="Times New Roman" w:cs="Times New Roman"/>
          <w:lang w:val="fr-FR"/>
        </w:rPr>
        <w:t xml:space="preserve">ontre le SIDA (MSPLS) doit jouer un rôle essentiel dans la promotion du secteur de la santé, notamment dans la disponibilité des soins de santé et </w:t>
      </w:r>
      <w:r w:rsidR="004F5896" w:rsidRPr="005D5A73">
        <w:rPr>
          <w:rFonts w:ascii="Times New Roman" w:hAnsi="Times New Roman" w:cs="Times New Roman"/>
          <w:lang w:val="fr-FR"/>
        </w:rPr>
        <w:t xml:space="preserve">des </w:t>
      </w:r>
      <w:r w:rsidRPr="005D5A73">
        <w:rPr>
          <w:rFonts w:ascii="Times New Roman" w:hAnsi="Times New Roman" w:cs="Times New Roman"/>
          <w:lang w:val="fr-FR"/>
        </w:rPr>
        <w:t>médicaments nécessaires à la population</w:t>
      </w:r>
      <w:r w:rsidRPr="005D5A73">
        <w:rPr>
          <w:rFonts w:ascii="Times New Roman" w:hAnsi="Times New Roman" w:cs="Times New Roman"/>
          <w:vertAlign w:val="superscript"/>
          <w:lang w:val="fr-FR"/>
        </w:rPr>
        <w:footnoteReference w:id="9"/>
      </w:r>
      <w:r w:rsidRPr="005D5A73">
        <w:rPr>
          <w:rFonts w:ascii="Times New Roman" w:hAnsi="Times New Roman" w:cs="Times New Roman"/>
          <w:lang w:val="fr-FR"/>
        </w:rPr>
        <w:t xml:space="preserve">. </w:t>
      </w:r>
    </w:p>
    <w:p w14:paraId="374DA5B2" w14:textId="08CC62D6" w:rsidR="005D79DF"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Une partie non</w:t>
      </w:r>
      <w:r w:rsidR="00E57A1B" w:rsidRPr="005D5A73">
        <w:rPr>
          <w:rFonts w:ascii="Times New Roman" w:hAnsi="Times New Roman" w:cs="Times New Roman"/>
          <w:lang w:val="fr-FR"/>
        </w:rPr>
        <w:t xml:space="preserve"> </w:t>
      </w:r>
      <w:r w:rsidRPr="005D5A73">
        <w:rPr>
          <w:rFonts w:ascii="Times New Roman" w:hAnsi="Times New Roman" w:cs="Times New Roman"/>
          <w:lang w:val="fr-FR"/>
        </w:rPr>
        <w:t xml:space="preserve">négligeable de la </w:t>
      </w:r>
      <w:r w:rsidR="00D22481"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en particulier les mécanismes contributifs, est liée à l’emploi. Le Ministère de la </w:t>
      </w:r>
      <w:r w:rsidR="007B7ACC">
        <w:rPr>
          <w:rFonts w:ascii="Times New Roman" w:hAnsi="Times New Roman" w:cs="Times New Roman"/>
          <w:lang w:val="fr-FR"/>
        </w:rPr>
        <w:t>F</w:t>
      </w:r>
      <w:r w:rsidRPr="005D5A73">
        <w:rPr>
          <w:rFonts w:ascii="Times New Roman" w:hAnsi="Times New Roman" w:cs="Times New Roman"/>
          <w:lang w:val="fr-FR"/>
        </w:rPr>
        <w:t xml:space="preserve">onction </w:t>
      </w:r>
      <w:r w:rsidR="007B7ACC">
        <w:rPr>
          <w:rFonts w:ascii="Times New Roman" w:hAnsi="Times New Roman" w:cs="Times New Roman"/>
          <w:lang w:val="fr-FR"/>
        </w:rPr>
        <w:t>P</w:t>
      </w:r>
      <w:r w:rsidRPr="005D5A73">
        <w:rPr>
          <w:rFonts w:ascii="Times New Roman" w:hAnsi="Times New Roman" w:cs="Times New Roman"/>
          <w:lang w:val="fr-FR"/>
        </w:rPr>
        <w:t xml:space="preserve">ublique, du Travail et de </w:t>
      </w:r>
      <w:r w:rsidRPr="005D5A73">
        <w:rPr>
          <w:rFonts w:ascii="Times New Roman" w:hAnsi="Times New Roman" w:cs="Times New Roman"/>
          <w:lang w:val="fr-FR"/>
        </w:rPr>
        <w:lastRenderedPageBreak/>
        <w:t>l’</w:t>
      </w:r>
      <w:r w:rsidR="007B7ACC">
        <w:rPr>
          <w:rFonts w:ascii="Times New Roman" w:hAnsi="Times New Roman" w:cs="Times New Roman"/>
          <w:lang w:val="fr-FR"/>
        </w:rPr>
        <w:t>E</w:t>
      </w:r>
      <w:r w:rsidRPr="005D5A73">
        <w:rPr>
          <w:rFonts w:ascii="Times New Roman" w:hAnsi="Times New Roman" w:cs="Times New Roman"/>
          <w:lang w:val="fr-FR"/>
        </w:rPr>
        <w:t xml:space="preserve">mploi (MFPTE) doit donc promouvoir ces mécanismes </w:t>
      </w:r>
      <w:r w:rsidR="00DA799C" w:rsidRPr="005D5A73">
        <w:rPr>
          <w:rFonts w:ascii="Times New Roman" w:hAnsi="Times New Roman" w:cs="Times New Roman"/>
          <w:lang w:val="fr-FR"/>
        </w:rPr>
        <w:t>qui garantissent</w:t>
      </w:r>
      <w:r w:rsidR="00013A98" w:rsidRPr="005D5A73">
        <w:rPr>
          <w:rFonts w:ascii="Times New Roman" w:hAnsi="Times New Roman" w:cs="Times New Roman"/>
          <w:lang w:val="fr-FR"/>
        </w:rPr>
        <w:t xml:space="preserve"> </w:t>
      </w:r>
      <w:r w:rsidRPr="005D5A73">
        <w:rPr>
          <w:rFonts w:ascii="Times New Roman" w:hAnsi="Times New Roman" w:cs="Times New Roman"/>
          <w:lang w:val="fr-FR"/>
        </w:rPr>
        <w:t>la justice sociale et l’amélioration des conditions de travail</w:t>
      </w:r>
      <w:r w:rsidRPr="005D5A73">
        <w:rPr>
          <w:rFonts w:ascii="Times New Roman" w:hAnsi="Times New Roman" w:cs="Times New Roman"/>
          <w:vertAlign w:val="superscript"/>
          <w:lang w:val="fr-FR"/>
        </w:rPr>
        <w:footnoteReference w:id="10"/>
      </w:r>
      <w:r w:rsidRPr="005D5A73">
        <w:rPr>
          <w:rFonts w:ascii="Times New Roman" w:hAnsi="Times New Roman" w:cs="Times New Roman"/>
          <w:lang w:val="fr-FR"/>
        </w:rPr>
        <w:t>.</w:t>
      </w:r>
    </w:p>
    <w:p w14:paraId="38DA7688" w14:textId="2EFE5ACD" w:rsidR="005D79DF" w:rsidRPr="005D5A73" w:rsidRDefault="003C7445"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Conscient de </w:t>
      </w:r>
      <w:r w:rsidR="005D79DF" w:rsidRPr="005D5A73">
        <w:rPr>
          <w:rFonts w:ascii="Times New Roman" w:hAnsi="Times New Roman" w:cs="Times New Roman"/>
          <w:lang w:val="fr-FR"/>
        </w:rPr>
        <w:t>l’importance de la population agricole rurale au Burundi, le Ministère de l'Environnement, de l'</w:t>
      </w:r>
      <w:r w:rsidR="005548B4">
        <w:rPr>
          <w:rFonts w:ascii="Times New Roman" w:hAnsi="Times New Roman" w:cs="Times New Roman"/>
          <w:lang w:val="fr-FR"/>
        </w:rPr>
        <w:t>A</w:t>
      </w:r>
      <w:r w:rsidR="005D79DF" w:rsidRPr="005D5A73">
        <w:rPr>
          <w:rFonts w:ascii="Times New Roman" w:hAnsi="Times New Roman" w:cs="Times New Roman"/>
          <w:lang w:val="fr-FR"/>
        </w:rPr>
        <w:t>griculture et de l'</w:t>
      </w:r>
      <w:r w:rsidR="005548B4">
        <w:rPr>
          <w:rFonts w:ascii="Times New Roman" w:hAnsi="Times New Roman" w:cs="Times New Roman"/>
          <w:lang w:val="fr-FR"/>
        </w:rPr>
        <w:t>E</w:t>
      </w:r>
      <w:r w:rsidR="005D79DF" w:rsidRPr="005D5A73">
        <w:rPr>
          <w:rFonts w:ascii="Times New Roman" w:hAnsi="Times New Roman" w:cs="Times New Roman"/>
          <w:lang w:val="fr-FR"/>
        </w:rPr>
        <w:t xml:space="preserve">levage (MINEAGRIE) joue un rôle primordial dans la couverture de la </w:t>
      </w:r>
      <w:r w:rsidR="00D22481" w:rsidRPr="005D5A73">
        <w:rPr>
          <w:rFonts w:ascii="Times New Roman" w:hAnsi="Times New Roman" w:cs="Times New Roman"/>
          <w:lang w:val="fr-FR"/>
        </w:rPr>
        <w:t xml:space="preserve">protection </w:t>
      </w:r>
      <w:r w:rsidR="005D79DF" w:rsidRPr="005D5A73">
        <w:rPr>
          <w:rFonts w:ascii="Times New Roman" w:hAnsi="Times New Roman" w:cs="Times New Roman"/>
          <w:lang w:val="fr-FR"/>
        </w:rPr>
        <w:t xml:space="preserve">sociale, </w:t>
      </w:r>
      <w:r w:rsidR="00136DE6" w:rsidRPr="005D5A73">
        <w:rPr>
          <w:rFonts w:ascii="Times New Roman" w:hAnsi="Times New Roman" w:cs="Times New Roman"/>
          <w:lang w:val="fr-FR"/>
        </w:rPr>
        <w:t xml:space="preserve">au regard de </w:t>
      </w:r>
      <w:r w:rsidR="005D79DF" w:rsidRPr="005D5A73">
        <w:rPr>
          <w:rFonts w:ascii="Times New Roman" w:hAnsi="Times New Roman" w:cs="Times New Roman"/>
          <w:lang w:val="fr-FR"/>
        </w:rPr>
        <w:t>son rôle dans la sécurité alimentaire de la population et les différents appuis fourni</w:t>
      </w:r>
      <w:r w:rsidRPr="005D5A73">
        <w:rPr>
          <w:rFonts w:ascii="Times New Roman" w:hAnsi="Times New Roman" w:cs="Times New Roman"/>
          <w:lang w:val="fr-FR"/>
        </w:rPr>
        <w:t>s</w:t>
      </w:r>
      <w:r w:rsidR="005D79DF" w:rsidRPr="005D5A73">
        <w:rPr>
          <w:rFonts w:ascii="Times New Roman" w:hAnsi="Times New Roman" w:cs="Times New Roman"/>
          <w:lang w:val="fr-FR"/>
        </w:rPr>
        <w:t xml:space="preserve"> aux </w:t>
      </w:r>
      <w:r w:rsidR="00136DE6" w:rsidRPr="005D5A73">
        <w:rPr>
          <w:rFonts w:ascii="Times New Roman" w:hAnsi="Times New Roman" w:cs="Times New Roman"/>
          <w:lang w:val="fr-FR"/>
        </w:rPr>
        <w:t xml:space="preserve">exploitants </w:t>
      </w:r>
      <w:r w:rsidR="005D79DF" w:rsidRPr="005D5A73">
        <w:rPr>
          <w:rFonts w:ascii="Times New Roman" w:hAnsi="Times New Roman" w:cs="Times New Roman"/>
          <w:lang w:val="fr-FR"/>
        </w:rPr>
        <w:t>agric</w:t>
      </w:r>
      <w:r w:rsidR="00136DE6" w:rsidRPr="005D5A73">
        <w:rPr>
          <w:rFonts w:ascii="Times New Roman" w:hAnsi="Times New Roman" w:cs="Times New Roman"/>
          <w:lang w:val="fr-FR"/>
        </w:rPr>
        <w:t>oles</w:t>
      </w:r>
      <w:r w:rsidR="005D79DF" w:rsidRPr="005D5A73">
        <w:rPr>
          <w:rFonts w:ascii="Times New Roman" w:hAnsi="Times New Roman" w:cs="Times New Roman"/>
          <w:vertAlign w:val="superscript"/>
          <w:lang w:val="fr-FR"/>
        </w:rPr>
        <w:footnoteReference w:id="11"/>
      </w:r>
      <w:r w:rsidR="005D79DF" w:rsidRPr="005D5A73">
        <w:rPr>
          <w:rFonts w:ascii="Times New Roman" w:hAnsi="Times New Roman" w:cs="Times New Roman"/>
          <w:lang w:val="fr-FR"/>
        </w:rPr>
        <w:t xml:space="preserve">. </w:t>
      </w:r>
    </w:p>
    <w:p w14:paraId="30020338" w14:textId="6910FCCD" w:rsidR="005D79DF"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Les interventions du Ministère en charge du développement </w:t>
      </w:r>
      <w:r w:rsidR="003D7842" w:rsidRPr="005D5A73">
        <w:rPr>
          <w:rFonts w:ascii="Times New Roman" w:hAnsi="Times New Roman" w:cs="Times New Roman"/>
          <w:lang w:val="fr-FR"/>
        </w:rPr>
        <w:t>communautaire sont</w:t>
      </w:r>
      <w:r w:rsidRPr="005D5A73">
        <w:rPr>
          <w:rFonts w:ascii="Times New Roman" w:hAnsi="Times New Roman" w:cs="Times New Roman"/>
          <w:lang w:val="fr-FR"/>
        </w:rPr>
        <w:t xml:space="preserve"> </w:t>
      </w:r>
      <w:r w:rsidR="004B66C7" w:rsidRPr="005D5A73">
        <w:rPr>
          <w:rFonts w:ascii="Times New Roman" w:hAnsi="Times New Roman" w:cs="Times New Roman"/>
          <w:lang w:val="fr-FR"/>
        </w:rPr>
        <w:t xml:space="preserve">essentielles </w:t>
      </w:r>
      <w:r w:rsidRPr="005D5A73">
        <w:rPr>
          <w:rFonts w:ascii="Times New Roman" w:hAnsi="Times New Roman" w:cs="Times New Roman"/>
          <w:lang w:val="fr-FR"/>
        </w:rPr>
        <w:t xml:space="preserve">dans la mise en œuvre de la politique nationale de </w:t>
      </w:r>
      <w:r w:rsidR="004B66C7" w:rsidRPr="005D5A73">
        <w:rPr>
          <w:rFonts w:ascii="Times New Roman" w:hAnsi="Times New Roman" w:cs="Times New Roman"/>
          <w:lang w:val="fr-FR"/>
        </w:rPr>
        <w:t>P</w:t>
      </w:r>
      <w:r w:rsidRPr="005D5A73">
        <w:rPr>
          <w:rFonts w:ascii="Times New Roman" w:hAnsi="Times New Roman" w:cs="Times New Roman"/>
          <w:lang w:val="fr-FR"/>
        </w:rPr>
        <w:t>rotection sociale</w:t>
      </w:r>
      <w:r w:rsidR="004B66C7" w:rsidRPr="005D5A73">
        <w:rPr>
          <w:rFonts w:ascii="Times New Roman" w:hAnsi="Times New Roman" w:cs="Times New Roman"/>
          <w:lang w:val="fr-FR"/>
        </w:rPr>
        <w:t>,</w:t>
      </w:r>
      <w:r w:rsidRPr="005D5A73">
        <w:rPr>
          <w:rFonts w:ascii="Times New Roman" w:hAnsi="Times New Roman" w:cs="Times New Roman"/>
          <w:lang w:val="fr-FR"/>
        </w:rPr>
        <w:t xml:space="preserve"> notamment à travers les organes administrati</w:t>
      </w:r>
      <w:r w:rsidR="004B66C7" w:rsidRPr="005D5A73">
        <w:rPr>
          <w:rFonts w:ascii="Times New Roman" w:hAnsi="Times New Roman" w:cs="Times New Roman"/>
          <w:lang w:val="fr-FR"/>
        </w:rPr>
        <w:t>fs</w:t>
      </w:r>
      <w:r w:rsidRPr="005D5A73">
        <w:rPr>
          <w:rFonts w:ascii="Times New Roman" w:hAnsi="Times New Roman" w:cs="Times New Roman"/>
          <w:lang w:val="fr-FR"/>
        </w:rPr>
        <w:t xml:space="preserve"> locaux et les organisations communautaires </w:t>
      </w:r>
      <w:r w:rsidR="004B66C7" w:rsidRPr="005D5A73">
        <w:rPr>
          <w:rFonts w:ascii="Times New Roman" w:hAnsi="Times New Roman" w:cs="Times New Roman"/>
          <w:lang w:val="fr-FR"/>
        </w:rPr>
        <w:t xml:space="preserve">telles que </w:t>
      </w:r>
      <w:r w:rsidRPr="005D5A73">
        <w:rPr>
          <w:rFonts w:ascii="Times New Roman" w:hAnsi="Times New Roman" w:cs="Times New Roman"/>
          <w:lang w:val="fr-FR"/>
        </w:rPr>
        <w:t>les coopératives.</w:t>
      </w:r>
    </w:p>
    <w:p w14:paraId="58423D94" w14:textId="30CEC877" w:rsidR="005D79DF" w:rsidRPr="005D5A73" w:rsidRDefault="003C7445"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En ce qui concerne le </w:t>
      </w:r>
      <w:r w:rsidR="005D79DF" w:rsidRPr="005D5A73">
        <w:rPr>
          <w:rFonts w:ascii="Times New Roman" w:hAnsi="Times New Roman" w:cs="Times New Roman"/>
          <w:lang w:val="fr-FR"/>
        </w:rPr>
        <w:t xml:space="preserve">financement des programmes de </w:t>
      </w:r>
      <w:r w:rsidR="00CE7E30" w:rsidRPr="005D5A73">
        <w:rPr>
          <w:rFonts w:ascii="Times New Roman" w:hAnsi="Times New Roman" w:cs="Times New Roman"/>
          <w:lang w:val="fr-FR"/>
        </w:rPr>
        <w:t xml:space="preserve">protection </w:t>
      </w:r>
      <w:r w:rsidR="005D79DF" w:rsidRPr="005D5A73">
        <w:rPr>
          <w:rFonts w:ascii="Times New Roman" w:hAnsi="Times New Roman" w:cs="Times New Roman"/>
          <w:lang w:val="fr-FR"/>
        </w:rPr>
        <w:t xml:space="preserve">sociale, le Ministère des Finances, du </w:t>
      </w:r>
      <w:r w:rsidRPr="005D5A73">
        <w:rPr>
          <w:rFonts w:ascii="Times New Roman" w:hAnsi="Times New Roman" w:cs="Times New Roman"/>
          <w:lang w:val="fr-FR"/>
        </w:rPr>
        <w:t>b</w:t>
      </w:r>
      <w:r w:rsidR="005D79DF" w:rsidRPr="005D5A73">
        <w:rPr>
          <w:rFonts w:ascii="Times New Roman" w:hAnsi="Times New Roman" w:cs="Times New Roman"/>
          <w:lang w:val="fr-FR"/>
        </w:rPr>
        <w:t xml:space="preserve">udget et de la </w:t>
      </w:r>
      <w:r w:rsidRPr="005D5A73">
        <w:rPr>
          <w:rFonts w:ascii="Times New Roman" w:hAnsi="Times New Roman" w:cs="Times New Roman"/>
          <w:lang w:val="fr-FR"/>
        </w:rPr>
        <w:t>p</w:t>
      </w:r>
      <w:r w:rsidR="005D79DF" w:rsidRPr="005D5A73">
        <w:rPr>
          <w:rFonts w:ascii="Times New Roman" w:hAnsi="Times New Roman" w:cs="Times New Roman"/>
          <w:lang w:val="fr-FR"/>
        </w:rPr>
        <w:t xml:space="preserve">lanification </w:t>
      </w:r>
      <w:r w:rsidRPr="005D5A73">
        <w:rPr>
          <w:rFonts w:ascii="Times New Roman" w:hAnsi="Times New Roman" w:cs="Times New Roman"/>
          <w:lang w:val="fr-FR"/>
        </w:rPr>
        <w:t>é</w:t>
      </w:r>
      <w:r w:rsidR="005D79DF" w:rsidRPr="005D5A73">
        <w:rPr>
          <w:rFonts w:ascii="Times New Roman" w:hAnsi="Times New Roman" w:cs="Times New Roman"/>
          <w:lang w:val="fr-FR"/>
        </w:rPr>
        <w:t xml:space="preserve">conomique </w:t>
      </w:r>
      <w:r w:rsidR="00C82E56" w:rsidRPr="005D5A73">
        <w:rPr>
          <w:rFonts w:ascii="Times New Roman" w:hAnsi="Times New Roman" w:cs="Times New Roman"/>
          <w:lang w:val="fr-FR"/>
        </w:rPr>
        <w:t xml:space="preserve">joue un rôle </w:t>
      </w:r>
      <w:r w:rsidR="005D79DF" w:rsidRPr="005D5A73">
        <w:rPr>
          <w:rFonts w:ascii="Times New Roman" w:hAnsi="Times New Roman" w:cs="Times New Roman"/>
          <w:lang w:val="fr-FR"/>
        </w:rPr>
        <w:t>prépondérant.</w:t>
      </w:r>
    </w:p>
    <w:p w14:paraId="0041467D" w14:textId="1F14623F" w:rsidR="005D79DF"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Enfin, </w:t>
      </w:r>
      <w:r w:rsidR="0046632A" w:rsidRPr="005D5A73">
        <w:rPr>
          <w:rFonts w:ascii="Times New Roman" w:hAnsi="Times New Roman" w:cs="Times New Roman"/>
          <w:lang w:val="fr-FR"/>
        </w:rPr>
        <w:t xml:space="preserve">le Ministère des </w:t>
      </w:r>
      <w:r w:rsidR="00F54AF2">
        <w:rPr>
          <w:rFonts w:ascii="Times New Roman" w:hAnsi="Times New Roman" w:cs="Times New Roman"/>
          <w:lang w:val="fr-FR"/>
        </w:rPr>
        <w:t>I</w:t>
      </w:r>
      <w:r w:rsidR="0046632A" w:rsidRPr="005D5A73">
        <w:rPr>
          <w:rFonts w:ascii="Times New Roman" w:hAnsi="Times New Roman" w:cs="Times New Roman"/>
          <w:lang w:val="fr-FR"/>
        </w:rPr>
        <w:t>nfrastructures, de l’</w:t>
      </w:r>
      <w:r w:rsidR="00F54AF2">
        <w:rPr>
          <w:rFonts w:ascii="Times New Roman" w:hAnsi="Times New Roman" w:cs="Times New Roman"/>
          <w:lang w:val="fr-FR"/>
        </w:rPr>
        <w:t>E</w:t>
      </w:r>
      <w:r w:rsidR="0046632A" w:rsidRPr="005D5A73">
        <w:rPr>
          <w:rFonts w:ascii="Times New Roman" w:hAnsi="Times New Roman" w:cs="Times New Roman"/>
          <w:lang w:val="fr-FR"/>
        </w:rPr>
        <w:t xml:space="preserve">quipement et des </w:t>
      </w:r>
      <w:r w:rsidR="00F54AF2">
        <w:rPr>
          <w:rFonts w:ascii="Times New Roman" w:hAnsi="Times New Roman" w:cs="Times New Roman"/>
          <w:lang w:val="fr-FR"/>
        </w:rPr>
        <w:t>L</w:t>
      </w:r>
      <w:r w:rsidR="0046632A" w:rsidRPr="005D5A73">
        <w:rPr>
          <w:rFonts w:ascii="Times New Roman" w:hAnsi="Times New Roman" w:cs="Times New Roman"/>
          <w:lang w:val="fr-FR"/>
        </w:rPr>
        <w:t xml:space="preserve">ogements </w:t>
      </w:r>
      <w:r w:rsidR="00F54AF2">
        <w:rPr>
          <w:rFonts w:ascii="Times New Roman" w:hAnsi="Times New Roman" w:cs="Times New Roman"/>
          <w:lang w:val="fr-FR"/>
        </w:rPr>
        <w:t>S</w:t>
      </w:r>
      <w:r w:rsidR="0046632A" w:rsidRPr="005D5A73">
        <w:rPr>
          <w:rFonts w:ascii="Times New Roman" w:hAnsi="Times New Roman" w:cs="Times New Roman"/>
          <w:lang w:val="fr-FR"/>
        </w:rPr>
        <w:t xml:space="preserve">ociaux (MIELS), dont la Direction générale des infrastructures gère les Travaux publics </w:t>
      </w:r>
      <w:r w:rsidR="0049378C" w:rsidRPr="005D5A73">
        <w:rPr>
          <w:rFonts w:ascii="Times New Roman" w:hAnsi="Times New Roman" w:cs="Times New Roman"/>
          <w:lang w:val="fr-FR"/>
        </w:rPr>
        <w:t>offre</w:t>
      </w:r>
      <w:r w:rsidR="0046632A" w:rsidRPr="005D5A73">
        <w:rPr>
          <w:rFonts w:ascii="Times New Roman" w:hAnsi="Times New Roman" w:cs="Times New Roman"/>
          <w:lang w:val="fr-FR"/>
        </w:rPr>
        <w:t xml:space="preserve"> des opportunités d’emplois temporaires </w:t>
      </w:r>
      <w:r w:rsidR="00EC4FB7" w:rsidRPr="005D5A73">
        <w:rPr>
          <w:rFonts w:ascii="Times New Roman" w:hAnsi="Times New Roman" w:cs="Times New Roman"/>
          <w:lang w:val="fr-FR"/>
        </w:rPr>
        <w:t xml:space="preserve">à travers les travaux publics </w:t>
      </w:r>
      <w:r w:rsidR="0046632A" w:rsidRPr="005D5A73">
        <w:rPr>
          <w:rFonts w:ascii="Times New Roman" w:hAnsi="Times New Roman" w:cs="Times New Roman"/>
          <w:lang w:val="fr-FR"/>
        </w:rPr>
        <w:t>aux personnes vulnérables</w:t>
      </w:r>
      <w:r w:rsidR="00EC4FB7" w:rsidRPr="005D5A73">
        <w:rPr>
          <w:rFonts w:ascii="Times New Roman" w:hAnsi="Times New Roman" w:cs="Times New Roman"/>
          <w:lang w:val="fr-FR"/>
        </w:rPr>
        <w:t>. Il s’agit d’</w:t>
      </w:r>
      <w:r w:rsidRPr="005D5A73">
        <w:rPr>
          <w:rFonts w:ascii="Times New Roman" w:hAnsi="Times New Roman" w:cs="Times New Roman"/>
          <w:lang w:val="fr-FR"/>
        </w:rPr>
        <w:t xml:space="preserve">une autre institution majeure dans la mise en place et le développement de la </w:t>
      </w:r>
      <w:r w:rsidR="00CE7E30" w:rsidRPr="005D5A73">
        <w:rPr>
          <w:rFonts w:ascii="Times New Roman" w:hAnsi="Times New Roman" w:cs="Times New Roman"/>
          <w:lang w:val="fr-FR"/>
        </w:rPr>
        <w:t xml:space="preserve">protection </w:t>
      </w:r>
      <w:r w:rsidRPr="005D5A73">
        <w:rPr>
          <w:rFonts w:ascii="Times New Roman" w:hAnsi="Times New Roman" w:cs="Times New Roman"/>
          <w:lang w:val="fr-FR"/>
        </w:rPr>
        <w:t>sociale.</w:t>
      </w:r>
    </w:p>
    <w:p w14:paraId="0C7FD883" w14:textId="15E8C67F" w:rsidR="00A24BFE"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Les organismes de la sécurité sociale, c'est-à-dire l’Institut </w:t>
      </w:r>
      <w:r w:rsidR="00EC4444">
        <w:rPr>
          <w:rFonts w:ascii="Times New Roman" w:hAnsi="Times New Roman" w:cs="Times New Roman"/>
          <w:lang w:val="fr-FR"/>
        </w:rPr>
        <w:t>N</w:t>
      </w:r>
      <w:r w:rsidRPr="005D5A73">
        <w:rPr>
          <w:rFonts w:ascii="Times New Roman" w:hAnsi="Times New Roman" w:cs="Times New Roman"/>
          <w:lang w:val="fr-FR"/>
        </w:rPr>
        <w:t xml:space="preserve">ational de la </w:t>
      </w:r>
      <w:r w:rsidR="00EC4444">
        <w:rPr>
          <w:rFonts w:ascii="Times New Roman" w:hAnsi="Times New Roman" w:cs="Times New Roman"/>
          <w:lang w:val="fr-FR"/>
        </w:rPr>
        <w:t>S</w:t>
      </w:r>
      <w:r w:rsidRPr="005D5A73">
        <w:rPr>
          <w:rFonts w:ascii="Times New Roman" w:hAnsi="Times New Roman" w:cs="Times New Roman"/>
          <w:lang w:val="fr-FR"/>
        </w:rPr>
        <w:t xml:space="preserve">écurité </w:t>
      </w:r>
      <w:r w:rsidR="00EC4444">
        <w:rPr>
          <w:rFonts w:ascii="Times New Roman" w:hAnsi="Times New Roman" w:cs="Times New Roman"/>
          <w:lang w:val="fr-FR"/>
        </w:rPr>
        <w:t>S</w:t>
      </w:r>
      <w:r w:rsidRPr="005D5A73">
        <w:rPr>
          <w:rFonts w:ascii="Times New Roman" w:hAnsi="Times New Roman" w:cs="Times New Roman"/>
          <w:lang w:val="fr-FR"/>
        </w:rPr>
        <w:t xml:space="preserve">ociale (INSS), l’Office </w:t>
      </w:r>
      <w:r w:rsidR="00EC4444">
        <w:rPr>
          <w:rFonts w:ascii="Times New Roman" w:hAnsi="Times New Roman" w:cs="Times New Roman"/>
          <w:lang w:val="fr-FR"/>
        </w:rPr>
        <w:t>N</w:t>
      </w:r>
      <w:r w:rsidRPr="005D5A73">
        <w:rPr>
          <w:rFonts w:ascii="Times New Roman" w:hAnsi="Times New Roman" w:cs="Times New Roman"/>
          <w:lang w:val="fr-FR"/>
        </w:rPr>
        <w:t xml:space="preserve">ational des </w:t>
      </w:r>
      <w:r w:rsidR="00EC4444">
        <w:rPr>
          <w:rFonts w:ascii="Times New Roman" w:hAnsi="Times New Roman" w:cs="Times New Roman"/>
          <w:lang w:val="fr-FR"/>
        </w:rPr>
        <w:t>P</w:t>
      </w:r>
      <w:r w:rsidRPr="005D5A73">
        <w:rPr>
          <w:rFonts w:ascii="Times New Roman" w:hAnsi="Times New Roman" w:cs="Times New Roman"/>
          <w:lang w:val="fr-FR"/>
        </w:rPr>
        <w:t xml:space="preserve">ensions et </w:t>
      </w:r>
      <w:r w:rsidR="00EC4444">
        <w:rPr>
          <w:rFonts w:ascii="Times New Roman" w:hAnsi="Times New Roman" w:cs="Times New Roman"/>
          <w:lang w:val="fr-FR"/>
        </w:rPr>
        <w:t>R</w:t>
      </w:r>
      <w:r w:rsidRPr="005D5A73">
        <w:rPr>
          <w:rFonts w:ascii="Times New Roman" w:hAnsi="Times New Roman" w:cs="Times New Roman"/>
          <w:lang w:val="fr-FR"/>
        </w:rPr>
        <w:t>isques professionnels</w:t>
      </w:r>
      <w:r w:rsidR="00DF79E4">
        <w:rPr>
          <w:rFonts w:ascii="Times New Roman" w:hAnsi="Times New Roman" w:cs="Times New Roman"/>
          <w:lang w:val="fr-FR"/>
        </w:rPr>
        <w:t xml:space="preserve"> des</w:t>
      </w:r>
      <w:r w:rsidRPr="005D5A73">
        <w:rPr>
          <w:rFonts w:ascii="Times New Roman" w:hAnsi="Times New Roman" w:cs="Times New Roman"/>
          <w:lang w:val="fr-FR"/>
        </w:rPr>
        <w:t xml:space="preserve"> fonctionnaires, </w:t>
      </w:r>
      <w:r w:rsidR="00DF79E4">
        <w:rPr>
          <w:rFonts w:ascii="Times New Roman" w:hAnsi="Times New Roman" w:cs="Times New Roman"/>
          <w:lang w:val="fr-FR"/>
        </w:rPr>
        <w:t xml:space="preserve">des </w:t>
      </w:r>
      <w:r w:rsidRPr="005D5A73">
        <w:rPr>
          <w:rFonts w:ascii="Times New Roman" w:hAnsi="Times New Roman" w:cs="Times New Roman"/>
          <w:lang w:val="fr-FR"/>
        </w:rPr>
        <w:t xml:space="preserve">magistrats et </w:t>
      </w:r>
      <w:r w:rsidR="00DF79E4">
        <w:rPr>
          <w:rFonts w:ascii="Times New Roman" w:hAnsi="Times New Roman" w:cs="Times New Roman"/>
          <w:lang w:val="fr-FR"/>
        </w:rPr>
        <w:t xml:space="preserve">des </w:t>
      </w:r>
      <w:r w:rsidRPr="005D5A73">
        <w:rPr>
          <w:rFonts w:ascii="Times New Roman" w:hAnsi="Times New Roman" w:cs="Times New Roman"/>
          <w:lang w:val="fr-FR"/>
        </w:rPr>
        <w:t>agents de l'ordre judiciaire (ONPR)</w:t>
      </w:r>
      <w:r w:rsidR="005C532D">
        <w:rPr>
          <w:rFonts w:ascii="Times New Roman" w:hAnsi="Times New Roman" w:cs="Times New Roman"/>
          <w:lang w:val="fr-FR"/>
        </w:rPr>
        <w:t>,</w:t>
      </w:r>
      <w:r w:rsidRPr="005D5A73">
        <w:rPr>
          <w:rFonts w:ascii="Times New Roman" w:hAnsi="Times New Roman" w:cs="Times New Roman"/>
          <w:lang w:val="fr-FR"/>
        </w:rPr>
        <w:t xml:space="preserve"> la Mutuelle de la </w:t>
      </w:r>
      <w:r w:rsidR="00DF79E4">
        <w:rPr>
          <w:rFonts w:ascii="Times New Roman" w:hAnsi="Times New Roman" w:cs="Times New Roman"/>
          <w:lang w:val="fr-FR"/>
        </w:rPr>
        <w:t>F</w:t>
      </w:r>
      <w:r w:rsidRPr="005D5A73">
        <w:rPr>
          <w:rFonts w:ascii="Times New Roman" w:hAnsi="Times New Roman" w:cs="Times New Roman"/>
          <w:lang w:val="fr-FR"/>
        </w:rPr>
        <w:t xml:space="preserve">onction </w:t>
      </w:r>
      <w:r w:rsidR="00DF79E4">
        <w:rPr>
          <w:rFonts w:ascii="Times New Roman" w:hAnsi="Times New Roman" w:cs="Times New Roman"/>
          <w:lang w:val="fr-FR"/>
        </w:rPr>
        <w:t>P</w:t>
      </w:r>
      <w:r w:rsidRPr="005D5A73">
        <w:rPr>
          <w:rFonts w:ascii="Times New Roman" w:hAnsi="Times New Roman" w:cs="Times New Roman"/>
          <w:lang w:val="fr-FR"/>
        </w:rPr>
        <w:t>ublique (MFP)</w:t>
      </w:r>
      <w:r w:rsidR="005C532D">
        <w:rPr>
          <w:rFonts w:ascii="Times New Roman" w:hAnsi="Times New Roman" w:cs="Times New Roman"/>
          <w:lang w:val="fr-FR"/>
        </w:rPr>
        <w:t xml:space="preserve"> et la Mutuelle de Santé du Secteur Privé (MSP)</w:t>
      </w:r>
      <w:r w:rsidRPr="005D5A73">
        <w:rPr>
          <w:rFonts w:ascii="Times New Roman" w:hAnsi="Times New Roman" w:cs="Times New Roman"/>
          <w:lang w:val="fr-FR"/>
        </w:rPr>
        <w:t xml:space="preserve">, </w:t>
      </w:r>
      <w:r w:rsidR="00491077" w:rsidRPr="005D5A73">
        <w:rPr>
          <w:rFonts w:ascii="Times New Roman" w:hAnsi="Times New Roman" w:cs="Times New Roman"/>
          <w:lang w:val="fr-FR"/>
        </w:rPr>
        <w:t>offr</w:t>
      </w:r>
      <w:r w:rsidRPr="005D5A73">
        <w:rPr>
          <w:rFonts w:ascii="Times New Roman" w:hAnsi="Times New Roman" w:cs="Times New Roman"/>
          <w:lang w:val="fr-FR"/>
        </w:rPr>
        <w:t xml:space="preserve">ent divers bénéfices et une couverture sociale essentielle pour les </w:t>
      </w:r>
      <w:r w:rsidR="00945269" w:rsidRPr="005D5A73">
        <w:rPr>
          <w:rFonts w:ascii="Times New Roman" w:hAnsi="Times New Roman" w:cs="Times New Roman"/>
          <w:lang w:val="fr-FR"/>
        </w:rPr>
        <w:t xml:space="preserve">personnes travaillant dans le </w:t>
      </w:r>
      <w:r w:rsidRPr="005D5A73">
        <w:rPr>
          <w:rFonts w:ascii="Times New Roman" w:hAnsi="Times New Roman" w:cs="Times New Roman"/>
          <w:lang w:val="fr-FR"/>
        </w:rPr>
        <w:t xml:space="preserve">secteur structuré. </w:t>
      </w:r>
    </w:p>
    <w:p w14:paraId="6339D637" w14:textId="04E2D130" w:rsidR="005D79DF" w:rsidRPr="005D5A73" w:rsidRDefault="005D79DF" w:rsidP="00A24BFE">
      <w:pPr>
        <w:ind w:left="720"/>
        <w:rPr>
          <w:rFonts w:ascii="Times New Roman" w:hAnsi="Times New Roman" w:cs="Times New Roman"/>
          <w:lang w:val="fr-FR"/>
        </w:rPr>
      </w:pPr>
      <w:r w:rsidRPr="005D5A73">
        <w:rPr>
          <w:rFonts w:ascii="Times New Roman" w:hAnsi="Times New Roman" w:cs="Times New Roman"/>
          <w:lang w:val="fr-FR"/>
        </w:rPr>
        <w:t xml:space="preserve">Parmi les risques couverts, </w:t>
      </w:r>
      <w:r w:rsidR="008B57A1" w:rsidRPr="005D5A73">
        <w:rPr>
          <w:rFonts w:ascii="Times New Roman" w:hAnsi="Times New Roman" w:cs="Times New Roman"/>
          <w:lang w:val="fr-FR"/>
        </w:rPr>
        <w:t>figurent</w:t>
      </w:r>
      <w:r w:rsidRPr="005D5A73">
        <w:rPr>
          <w:rFonts w:ascii="Times New Roman" w:hAnsi="Times New Roman" w:cs="Times New Roman"/>
          <w:lang w:val="fr-FR"/>
        </w:rPr>
        <w:t xml:space="preserve"> les risques sociaux comme la maladie, le décès, la vieillesse et les risques professionnels </w:t>
      </w:r>
      <w:r w:rsidR="008B57A1" w:rsidRPr="005D5A73">
        <w:rPr>
          <w:rFonts w:ascii="Times New Roman" w:hAnsi="Times New Roman" w:cs="Times New Roman"/>
          <w:lang w:val="fr-FR"/>
        </w:rPr>
        <w:t>tels que</w:t>
      </w:r>
      <w:r w:rsidRPr="005D5A73">
        <w:rPr>
          <w:rFonts w:ascii="Times New Roman" w:hAnsi="Times New Roman" w:cs="Times New Roman"/>
          <w:lang w:val="fr-FR"/>
        </w:rPr>
        <w:t xml:space="preserve"> les accidents et invalidités.</w:t>
      </w:r>
    </w:p>
    <w:p w14:paraId="3CDBEDA6" w14:textId="4DF2C175" w:rsidR="005D79DF"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À cela s’ajoutent les mutuelles communautaires, la Mutuelle des entreprises du </w:t>
      </w:r>
      <w:r w:rsidR="00D22919" w:rsidRPr="005D5A73">
        <w:rPr>
          <w:rFonts w:ascii="Times New Roman" w:hAnsi="Times New Roman" w:cs="Times New Roman"/>
          <w:lang w:val="fr-FR"/>
        </w:rPr>
        <w:t>s</w:t>
      </w:r>
      <w:r w:rsidRPr="005D5A73">
        <w:rPr>
          <w:rFonts w:ascii="Times New Roman" w:hAnsi="Times New Roman" w:cs="Times New Roman"/>
          <w:lang w:val="fr-FR"/>
        </w:rPr>
        <w:t xml:space="preserve">ecteur </w:t>
      </w:r>
      <w:r w:rsidR="00D22919" w:rsidRPr="005D5A73">
        <w:rPr>
          <w:rFonts w:ascii="Times New Roman" w:hAnsi="Times New Roman" w:cs="Times New Roman"/>
          <w:lang w:val="fr-FR"/>
        </w:rPr>
        <w:t>p</w:t>
      </w:r>
      <w:r w:rsidRPr="005D5A73">
        <w:rPr>
          <w:rFonts w:ascii="Times New Roman" w:hAnsi="Times New Roman" w:cs="Times New Roman"/>
          <w:lang w:val="fr-FR"/>
        </w:rPr>
        <w:t xml:space="preserve">rivé (MSP), et les micro-assurances. Celles-ci </w:t>
      </w:r>
      <w:r w:rsidR="00E57A1B" w:rsidRPr="005D5A73">
        <w:rPr>
          <w:rFonts w:ascii="Times New Roman" w:hAnsi="Times New Roman" w:cs="Times New Roman"/>
          <w:lang w:val="fr-FR"/>
        </w:rPr>
        <w:t>ont pour but d’</w:t>
      </w:r>
      <w:r w:rsidRPr="005D5A73">
        <w:rPr>
          <w:rFonts w:ascii="Times New Roman" w:hAnsi="Times New Roman" w:cs="Times New Roman"/>
          <w:lang w:val="fr-FR"/>
        </w:rPr>
        <w:t xml:space="preserve">étendre la couverture de l’assurance maladie à la </w:t>
      </w:r>
      <w:r w:rsidR="00E57A1B" w:rsidRPr="005D5A73">
        <w:rPr>
          <w:rFonts w:ascii="Times New Roman" w:hAnsi="Times New Roman" w:cs="Times New Roman"/>
          <w:lang w:val="fr-FR"/>
        </w:rPr>
        <w:t xml:space="preserve">tranche de la </w:t>
      </w:r>
      <w:r w:rsidRPr="005D5A73">
        <w:rPr>
          <w:rFonts w:ascii="Times New Roman" w:hAnsi="Times New Roman" w:cs="Times New Roman"/>
          <w:lang w:val="fr-FR"/>
        </w:rPr>
        <w:t xml:space="preserve">population </w:t>
      </w:r>
      <w:r w:rsidR="00E57A1B" w:rsidRPr="005D5A73">
        <w:rPr>
          <w:rFonts w:ascii="Times New Roman" w:hAnsi="Times New Roman" w:cs="Times New Roman"/>
          <w:lang w:val="fr-FR"/>
        </w:rPr>
        <w:t>disposant d’</w:t>
      </w:r>
      <w:r w:rsidRPr="005D5A73">
        <w:rPr>
          <w:rFonts w:ascii="Times New Roman" w:hAnsi="Times New Roman" w:cs="Times New Roman"/>
          <w:lang w:val="fr-FR"/>
        </w:rPr>
        <w:t>un pouvoir contributif.</w:t>
      </w:r>
    </w:p>
    <w:p w14:paraId="5C38D038" w14:textId="2F2E8089" w:rsidR="005D79DF"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 xml:space="preserve">Le niveau décentralisé du Burundi joue un rôle majeur dans le secteur de la </w:t>
      </w:r>
      <w:r w:rsidR="008D2631"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En effet, l’administration locale, les Centres de </w:t>
      </w:r>
      <w:r w:rsidR="00D22919" w:rsidRPr="005D5A73">
        <w:rPr>
          <w:rFonts w:ascii="Times New Roman" w:hAnsi="Times New Roman" w:cs="Times New Roman"/>
          <w:lang w:val="fr-FR"/>
        </w:rPr>
        <w:t>d</w:t>
      </w:r>
      <w:r w:rsidRPr="005D5A73">
        <w:rPr>
          <w:rFonts w:ascii="Times New Roman" w:hAnsi="Times New Roman" w:cs="Times New Roman"/>
          <w:lang w:val="fr-FR"/>
        </w:rPr>
        <w:t xml:space="preserve">éveloppement </w:t>
      </w:r>
      <w:r w:rsidR="00D22919" w:rsidRPr="005D5A73">
        <w:rPr>
          <w:rFonts w:ascii="Times New Roman" w:hAnsi="Times New Roman" w:cs="Times New Roman"/>
          <w:lang w:val="fr-FR"/>
        </w:rPr>
        <w:t>f</w:t>
      </w:r>
      <w:r w:rsidRPr="005D5A73">
        <w:rPr>
          <w:rFonts w:ascii="Times New Roman" w:hAnsi="Times New Roman" w:cs="Times New Roman"/>
          <w:lang w:val="fr-FR"/>
        </w:rPr>
        <w:t xml:space="preserve">amilial et </w:t>
      </w:r>
      <w:r w:rsidR="00D22919" w:rsidRPr="005D5A73">
        <w:rPr>
          <w:rFonts w:ascii="Times New Roman" w:hAnsi="Times New Roman" w:cs="Times New Roman"/>
          <w:lang w:val="fr-FR"/>
        </w:rPr>
        <w:t>c</w:t>
      </w:r>
      <w:r w:rsidRPr="005D5A73">
        <w:rPr>
          <w:rFonts w:ascii="Times New Roman" w:hAnsi="Times New Roman" w:cs="Times New Roman"/>
          <w:lang w:val="fr-FR"/>
        </w:rPr>
        <w:t xml:space="preserve">ommunautaire, les formations sanitaires, les groupes de solidarité, les coopératives, entre autres, sont </w:t>
      </w:r>
      <w:r w:rsidR="007369C1" w:rsidRPr="005D5A73">
        <w:rPr>
          <w:rFonts w:ascii="Times New Roman" w:hAnsi="Times New Roman" w:cs="Times New Roman"/>
          <w:lang w:val="fr-FR"/>
        </w:rPr>
        <w:t>étroite</w:t>
      </w:r>
      <w:r w:rsidRPr="005D5A73">
        <w:rPr>
          <w:rFonts w:ascii="Times New Roman" w:hAnsi="Times New Roman" w:cs="Times New Roman"/>
          <w:lang w:val="fr-FR"/>
        </w:rPr>
        <w:t xml:space="preserve">ment associés à la réalisation des objectifs des politiques de </w:t>
      </w:r>
      <w:r w:rsidR="007369C1" w:rsidRPr="005D5A73">
        <w:rPr>
          <w:rFonts w:ascii="Times New Roman" w:hAnsi="Times New Roman" w:cs="Times New Roman"/>
          <w:lang w:val="fr-FR"/>
        </w:rPr>
        <w:t>P</w:t>
      </w:r>
      <w:r w:rsidRPr="005D5A73">
        <w:rPr>
          <w:rFonts w:ascii="Times New Roman" w:hAnsi="Times New Roman" w:cs="Times New Roman"/>
          <w:lang w:val="fr-FR"/>
        </w:rPr>
        <w:t xml:space="preserve">rotection sociale. </w:t>
      </w:r>
    </w:p>
    <w:p w14:paraId="0A98E929" w14:textId="2689B05A" w:rsidR="00E72AB8" w:rsidRPr="005D5A73" w:rsidRDefault="005D79DF" w:rsidP="00275A68">
      <w:pPr>
        <w:numPr>
          <w:ilvl w:val="0"/>
          <w:numId w:val="57"/>
        </w:numPr>
        <w:rPr>
          <w:rFonts w:ascii="Times New Roman" w:hAnsi="Times New Roman" w:cs="Times New Roman"/>
          <w:lang w:val="fr-FR"/>
        </w:rPr>
      </w:pPr>
      <w:r w:rsidRPr="005D5A73">
        <w:rPr>
          <w:rFonts w:ascii="Times New Roman" w:hAnsi="Times New Roman" w:cs="Times New Roman"/>
          <w:lang w:val="fr-FR"/>
        </w:rPr>
        <w:t>Enfin, les partenaires au développement jouent un rôle non</w:t>
      </w:r>
      <w:r w:rsidR="007369C1" w:rsidRPr="005D5A73">
        <w:rPr>
          <w:rFonts w:ascii="Times New Roman" w:hAnsi="Times New Roman" w:cs="Times New Roman"/>
          <w:lang w:val="fr-FR"/>
        </w:rPr>
        <w:t xml:space="preserve"> </w:t>
      </w:r>
      <w:r w:rsidRPr="005D5A73">
        <w:rPr>
          <w:rFonts w:ascii="Times New Roman" w:hAnsi="Times New Roman" w:cs="Times New Roman"/>
          <w:lang w:val="fr-FR"/>
        </w:rPr>
        <w:t>négligeable dans le financement, la conception et</w:t>
      </w:r>
      <w:r w:rsidR="003706B6" w:rsidRPr="005D5A73">
        <w:rPr>
          <w:rFonts w:ascii="Times New Roman" w:hAnsi="Times New Roman" w:cs="Times New Roman"/>
          <w:lang w:val="fr-FR"/>
        </w:rPr>
        <w:t xml:space="preserve"> dans</w:t>
      </w:r>
      <w:r w:rsidRPr="005D5A73">
        <w:rPr>
          <w:rFonts w:ascii="Times New Roman" w:hAnsi="Times New Roman" w:cs="Times New Roman"/>
          <w:lang w:val="fr-FR"/>
        </w:rPr>
        <w:t xml:space="preserve"> la mise en œuvre de divers programmes et politiques de </w:t>
      </w:r>
      <w:r w:rsidR="008D2631" w:rsidRPr="005D5A73">
        <w:rPr>
          <w:rFonts w:ascii="Times New Roman" w:hAnsi="Times New Roman" w:cs="Times New Roman"/>
          <w:lang w:val="fr-FR"/>
        </w:rPr>
        <w:t xml:space="preserve">protection </w:t>
      </w:r>
      <w:r w:rsidRPr="005D5A73">
        <w:rPr>
          <w:rFonts w:ascii="Times New Roman" w:hAnsi="Times New Roman" w:cs="Times New Roman"/>
          <w:lang w:val="fr-FR"/>
        </w:rPr>
        <w:t>sociale.</w:t>
      </w:r>
    </w:p>
    <w:p w14:paraId="258626C2" w14:textId="135FA004" w:rsidR="005D79DF" w:rsidRPr="005D5A73" w:rsidRDefault="00E72AB8" w:rsidP="00E72AB8">
      <w:pPr>
        <w:jc w:val="left"/>
        <w:rPr>
          <w:rFonts w:ascii="Times New Roman" w:hAnsi="Times New Roman" w:cs="Times New Roman"/>
          <w:lang w:val="fr-FR"/>
        </w:rPr>
      </w:pPr>
      <w:r w:rsidRPr="005D5A73">
        <w:rPr>
          <w:rFonts w:ascii="Times New Roman" w:hAnsi="Times New Roman" w:cs="Times New Roman"/>
          <w:lang w:val="fr-FR"/>
        </w:rPr>
        <w:br w:type="page"/>
      </w:r>
    </w:p>
    <w:p w14:paraId="27358431" w14:textId="77777777" w:rsidR="005D79DF" w:rsidRPr="005D5A73" w:rsidRDefault="005D79DF" w:rsidP="00275A68">
      <w:pPr>
        <w:pStyle w:val="Titre2"/>
        <w:numPr>
          <w:ilvl w:val="0"/>
          <w:numId w:val="0"/>
        </w:numPr>
        <w:ind w:left="576" w:hanging="576"/>
        <w:rPr>
          <w:rFonts w:ascii="Times New Roman" w:hAnsi="Times New Roman" w:cs="Times New Roman"/>
          <w:lang w:val="fr-FR"/>
        </w:rPr>
      </w:pPr>
      <w:bookmarkStart w:id="18" w:name="_Toc108633728"/>
      <w:bookmarkStart w:id="19" w:name="_Toc167811552"/>
      <w:bookmarkStart w:id="20" w:name="_Toc167812754"/>
      <w:r w:rsidRPr="005D5A73">
        <w:rPr>
          <w:rFonts w:ascii="Times New Roman" w:hAnsi="Times New Roman" w:cs="Times New Roman"/>
          <w:lang w:val="fr-FR"/>
        </w:rPr>
        <w:lastRenderedPageBreak/>
        <w:t>Cadre Contextuel</w:t>
      </w:r>
      <w:bookmarkEnd w:id="18"/>
      <w:bookmarkEnd w:id="19"/>
      <w:bookmarkEnd w:id="20"/>
    </w:p>
    <w:p w14:paraId="0A75B75B" w14:textId="77777777" w:rsidR="0079248D" w:rsidRPr="005D5A73" w:rsidRDefault="0079248D" w:rsidP="0079248D">
      <w:pPr>
        <w:rPr>
          <w:rFonts w:ascii="Times New Roman" w:hAnsi="Times New Roman" w:cs="Times New Roman"/>
          <w:lang w:val="fr-FR"/>
        </w:rPr>
      </w:pPr>
    </w:p>
    <w:p w14:paraId="4B1D0B6A" w14:textId="54692206"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Dans le cadre de</w:t>
      </w:r>
      <w:r w:rsidR="007643B8" w:rsidRPr="005D5A73">
        <w:rPr>
          <w:rFonts w:ascii="Times New Roman" w:hAnsi="Times New Roman" w:cs="Times New Roman"/>
          <w:lang w:val="fr-FR"/>
        </w:rPr>
        <w:t xml:space="preserve"> la</w:t>
      </w:r>
      <w:r w:rsidRPr="005D5A73">
        <w:rPr>
          <w:rFonts w:ascii="Times New Roman" w:hAnsi="Times New Roman" w:cs="Times New Roman"/>
          <w:lang w:val="fr-FR"/>
        </w:rPr>
        <w:t xml:space="preserve"> mise en œuvre des programmes de </w:t>
      </w:r>
      <w:r w:rsidR="00377212"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w:t>
      </w:r>
      <w:r w:rsidR="007643B8" w:rsidRPr="005D5A73">
        <w:rPr>
          <w:rFonts w:ascii="Times New Roman" w:hAnsi="Times New Roman" w:cs="Times New Roman"/>
          <w:lang w:val="fr-FR"/>
        </w:rPr>
        <w:t xml:space="preserve">tels que définis dans </w:t>
      </w:r>
      <w:r w:rsidRPr="005D5A73">
        <w:rPr>
          <w:rFonts w:ascii="Times New Roman" w:hAnsi="Times New Roman" w:cs="Times New Roman"/>
          <w:lang w:val="fr-FR"/>
        </w:rPr>
        <w:t xml:space="preserve">la PNPS de 2011 et </w:t>
      </w:r>
      <w:r w:rsidR="007643B8" w:rsidRPr="005D5A73">
        <w:rPr>
          <w:rFonts w:ascii="Times New Roman" w:hAnsi="Times New Roman" w:cs="Times New Roman"/>
          <w:lang w:val="fr-FR"/>
        </w:rPr>
        <w:t xml:space="preserve">dans la </w:t>
      </w:r>
      <w:r w:rsidRPr="005D5A73">
        <w:rPr>
          <w:rFonts w:ascii="Times New Roman" w:hAnsi="Times New Roman" w:cs="Times New Roman"/>
          <w:lang w:val="fr-FR"/>
        </w:rPr>
        <w:t xml:space="preserve">SNPS de 2015, des progrès </w:t>
      </w:r>
      <w:r w:rsidR="003211E5" w:rsidRPr="005D5A73">
        <w:rPr>
          <w:rFonts w:ascii="Times New Roman" w:hAnsi="Times New Roman" w:cs="Times New Roman"/>
          <w:lang w:val="fr-FR"/>
        </w:rPr>
        <w:t xml:space="preserve">sectoriels </w:t>
      </w:r>
      <w:r w:rsidRPr="005D5A73">
        <w:rPr>
          <w:rFonts w:ascii="Times New Roman" w:hAnsi="Times New Roman" w:cs="Times New Roman"/>
          <w:lang w:val="fr-FR"/>
        </w:rPr>
        <w:t xml:space="preserve">ont été réalisés. Comme indiqué ci-dessus, </w:t>
      </w:r>
      <w:r w:rsidR="00D22919" w:rsidRPr="005D5A73">
        <w:rPr>
          <w:rFonts w:ascii="Times New Roman" w:hAnsi="Times New Roman" w:cs="Times New Roman"/>
          <w:lang w:val="fr-FR"/>
        </w:rPr>
        <w:t xml:space="preserve">des avancées en termes </w:t>
      </w:r>
      <w:r w:rsidRPr="005D5A73">
        <w:rPr>
          <w:rFonts w:ascii="Times New Roman" w:hAnsi="Times New Roman" w:cs="Times New Roman"/>
          <w:lang w:val="fr-FR"/>
        </w:rPr>
        <w:t xml:space="preserve">de développement institutionnel </w:t>
      </w:r>
      <w:r w:rsidR="00D22919" w:rsidRPr="005D5A73">
        <w:rPr>
          <w:rFonts w:ascii="Times New Roman" w:hAnsi="Times New Roman" w:cs="Times New Roman"/>
          <w:lang w:val="fr-FR"/>
        </w:rPr>
        <w:t>sont crucia</w:t>
      </w:r>
      <w:r w:rsidRPr="005D5A73">
        <w:rPr>
          <w:rFonts w:ascii="Times New Roman" w:hAnsi="Times New Roman" w:cs="Times New Roman"/>
          <w:lang w:val="fr-FR"/>
        </w:rPr>
        <w:t>le</w:t>
      </w:r>
      <w:r w:rsidR="00D22919" w:rsidRPr="005D5A73">
        <w:rPr>
          <w:rFonts w:ascii="Times New Roman" w:hAnsi="Times New Roman" w:cs="Times New Roman"/>
          <w:lang w:val="fr-FR"/>
        </w:rPr>
        <w:t>s</w:t>
      </w:r>
      <w:r w:rsidRPr="005D5A73">
        <w:rPr>
          <w:rFonts w:ascii="Times New Roman" w:hAnsi="Times New Roman" w:cs="Times New Roman"/>
          <w:lang w:val="fr-FR"/>
        </w:rPr>
        <w:t xml:space="preserve"> </w:t>
      </w:r>
      <w:r w:rsidR="00D22919" w:rsidRPr="005D5A73">
        <w:rPr>
          <w:rFonts w:ascii="Times New Roman" w:hAnsi="Times New Roman" w:cs="Times New Roman"/>
          <w:lang w:val="fr-FR"/>
        </w:rPr>
        <w:t xml:space="preserve">pour le </w:t>
      </w:r>
      <w:r w:rsidRPr="005D5A73">
        <w:rPr>
          <w:rFonts w:ascii="Times New Roman" w:hAnsi="Times New Roman" w:cs="Times New Roman"/>
          <w:lang w:val="fr-FR"/>
        </w:rPr>
        <w:t>développement d</w:t>
      </w:r>
      <w:r w:rsidR="00D22919" w:rsidRPr="005D5A73">
        <w:rPr>
          <w:rFonts w:ascii="Times New Roman" w:hAnsi="Times New Roman" w:cs="Times New Roman"/>
          <w:lang w:val="fr-FR"/>
        </w:rPr>
        <w:t>e ce</w:t>
      </w:r>
      <w:r w:rsidRPr="005D5A73">
        <w:rPr>
          <w:rFonts w:ascii="Times New Roman" w:hAnsi="Times New Roman" w:cs="Times New Roman"/>
          <w:lang w:val="fr-FR"/>
        </w:rPr>
        <w:t xml:space="preserve"> secteur. Avec la mise en place d’institutions de coordination et de gouvernance permanentes, </w:t>
      </w:r>
      <w:r w:rsidR="00851E9B" w:rsidRPr="005D5A73">
        <w:rPr>
          <w:rFonts w:ascii="Times New Roman" w:hAnsi="Times New Roman" w:cs="Times New Roman"/>
          <w:lang w:val="fr-FR"/>
        </w:rPr>
        <w:t xml:space="preserve">le secteur de </w:t>
      </w:r>
      <w:r w:rsidRPr="005D5A73">
        <w:rPr>
          <w:rFonts w:ascii="Times New Roman" w:hAnsi="Times New Roman" w:cs="Times New Roman"/>
          <w:lang w:val="fr-FR"/>
        </w:rPr>
        <w:t xml:space="preserve">la protection sociale </w:t>
      </w:r>
      <w:r w:rsidR="00851E9B" w:rsidRPr="005D5A73">
        <w:rPr>
          <w:rFonts w:ascii="Times New Roman" w:hAnsi="Times New Roman" w:cs="Times New Roman"/>
          <w:lang w:val="fr-FR"/>
        </w:rPr>
        <w:t xml:space="preserve">peut compter sur </w:t>
      </w:r>
      <w:r w:rsidRPr="005D5A73">
        <w:rPr>
          <w:rFonts w:ascii="Times New Roman" w:hAnsi="Times New Roman" w:cs="Times New Roman"/>
          <w:lang w:val="fr-FR"/>
        </w:rPr>
        <w:t xml:space="preserve">un appui institutionnel durable. </w:t>
      </w:r>
      <w:r w:rsidR="00E3576E" w:rsidRPr="005D5A73">
        <w:rPr>
          <w:rFonts w:ascii="Times New Roman" w:hAnsi="Times New Roman" w:cs="Times New Roman"/>
          <w:lang w:val="fr-FR"/>
        </w:rPr>
        <w:t>Une telle politique se traduit</w:t>
      </w:r>
      <w:r w:rsidRPr="005D5A73">
        <w:rPr>
          <w:rFonts w:ascii="Times New Roman" w:hAnsi="Times New Roman" w:cs="Times New Roman"/>
          <w:lang w:val="fr-FR"/>
        </w:rPr>
        <w:t xml:space="preserve"> également par une volonté politique d’extension de la </w:t>
      </w:r>
      <w:r w:rsidR="00377212"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qui est fortement </w:t>
      </w:r>
      <w:r w:rsidR="003211E5" w:rsidRPr="005D5A73">
        <w:rPr>
          <w:rFonts w:ascii="Times New Roman" w:hAnsi="Times New Roman" w:cs="Times New Roman"/>
          <w:lang w:val="fr-FR"/>
        </w:rPr>
        <w:t xml:space="preserve">manifeste </w:t>
      </w:r>
      <w:r w:rsidRPr="005D5A73">
        <w:rPr>
          <w:rFonts w:ascii="Times New Roman" w:hAnsi="Times New Roman" w:cs="Times New Roman"/>
          <w:lang w:val="fr-FR"/>
        </w:rPr>
        <w:t xml:space="preserve">lors des Assemblées </w:t>
      </w:r>
      <w:r w:rsidR="00851E9B" w:rsidRPr="005D5A73">
        <w:rPr>
          <w:rFonts w:ascii="Times New Roman" w:hAnsi="Times New Roman" w:cs="Times New Roman"/>
          <w:lang w:val="fr-FR"/>
        </w:rPr>
        <w:t>g</w:t>
      </w:r>
      <w:r w:rsidRPr="005D5A73">
        <w:rPr>
          <w:rFonts w:ascii="Times New Roman" w:hAnsi="Times New Roman" w:cs="Times New Roman"/>
          <w:lang w:val="fr-FR"/>
        </w:rPr>
        <w:t xml:space="preserve">énérales des acteurs nationaux </w:t>
      </w:r>
      <w:r w:rsidR="00851E9B" w:rsidRPr="005D5A73">
        <w:rPr>
          <w:rFonts w:ascii="Times New Roman" w:hAnsi="Times New Roman" w:cs="Times New Roman"/>
          <w:lang w:val="fr-FR"/>
        </w:rPr>
        <w:t xml:space="preserve">de la </w:t>
      </w:r>
      <w:r w:rsidR="008E123F" w:rsidRPr="005D5A73">
        <w:rPr>
          <w:rFonts w:ascii="Times New Roman" w:hAnsi="Times New Roman" w:cs="Times New Roman"/>
          <w:lang w:val="fr-FR"/>
        </w:rPr>
        <w:t xml:space="preserve">protection </w:t>
      </w:r>
      <w:r w:rsidRPr="005D5A73">
        <w:rPr>
          <w:rFonts w:ascii="Times New Roman" w:hAnsi="Times New Roman" w:cs="Times New Roman"/>
          <w:lang w:val="fr-FR"/>
        </w:rPr>
        <w:t>sociale organisées sous le haut patronage de Son Excellence le Président de la République</w:t>
      </w:r>
      <w:r w:rsidR="003211E5" w:rsidRPr="005D5A73">
        <w:rPr>
          <w:rFonts w:ascii="Times New Roman" w:hAnsi="Times New Roman" w:cs="Times New Roman"/>
          <w:lang w:val="fr-FR"/>
        </w:rPr>
        <w:t xml:space="preserve"> </w:t>
      </w:r>
      <w:r w:rsidR="00B83D63" w:rsidRPr="005D5A73">
        <w:rPr>
          <w:rFonts w:ascii="Times New Roman" w:hAnsi="Times New Roman" w:cs="Times New Roman"/>
          <w:lang w:val="fr-FR"/>
        </w:rPr>
        <w:t>qui est également</w:t>
      </w:r>
      <w:r w:rsidRPr="005D5A73">
        <w:rPr>
          <w:rFonts w:ascii="Times New Roman" w:hAnsi="Times New Roman" w:cs="Times New Roman"/>
          <w:lang w:val="fr-FR"/>
        </w:rPr>
        <w:t xml:space="preserve"> président de la CNPS.</w:t>
      </w:r>
    </w:p>
    <w:p w14:paraId="344BC384" w14:textId="4C8AF593" w:rsidR="005D79DF" w:rsidRPr="005D5A73" w:rsidRDefault="00E3576E" w:rsidP="005D79DF">
      <w:pPr>
        <w:rPr>
          <w:rFonts w:ascii="Times New Roman" w:hAnsi="Times New Roman" w:cs="Times New Roman"/>
          <w:lang w:val="fr-FR"/>
        </w:rPr>
      </w:pPr>
      <w:r w:rsidRPr="005D5A73">
        <w:rPr>
          <w:rFonts w:ascii="Times New Roman" w:hAnsi="Times New Roman" w:cs="Times New Roman"/>
          <w:lang w:val="fr-FR"/>
        </w:rPr>
        <w:t xml:space="preserve">Ces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w:t>
      </w:r>
      <w:r w:rsidR="00483650" w:rsidRPr="005D5A73">
        <w:rPr>
          <w:rFonts w:ascii="Times New Roman" w:hAnsi="Times New Roman" w:cs="Times New Roman"/>
          <w:lang w:val="fr-FR"/>
        </w:rPr>
        <w:t>ons</w:t>
      </w:r>
      <w:r w:rsidRPr="005D5A73">
        <w:rPr>
          <w:rFonts w:ascii="Times New Roman" w:hAnsi="Times New Roman" w:cs="Times New Roman"/>
          <w:lang w:val="fr-FR"/>
        </w:rPr>
        <w:t xml:space="preserve"> ont </w:t>
      </w:r>
      <w:r w:rsidR="005D79DF" w:rsidRPr="005D5A73">
        <w:rPr>
          <w:rFonts w:ascii="Times New Roman" w:hAnsi="Times New Roman" w:cs="Times New Roman"/>
          <w:lang w:val="fr-FR"/>
        </w:rPr>
        <w:t>permis d</w:t>
      </w:r>
      <w:r w:rsidRPr="005D5A73">
        <w:rPr>
          <w:rFonts w:ascii="Times New Roman" w:hAnsi="Times New Roman" w:cs="Times New Roman"/>
          <w:lang w:val="fr-FR"/>
        </w:rPr>
        <w:t xml:space="preserve">e donner </w:t>
      </w:r>
      <w:r w:rsidR="005D79DF" w:rsidRPr="005D5A73">
        <w:rPr>
          <w:rFonts w:ascii="Times New Roman" w:hAnsi="Times New Roman" w:cs="Times New Roman"/>
          <w:lang w:val="fr-FR"/>
        </w:rPr>
        <w:t xml:space="preserve">une stabilité au développement de la </w:t>
      </w:r>
      <w:r w:rsidR="008E123F" w:rsidRPr="005D5A73">
        <w:rPr>
          <w:rFonts w:ascii="Times New Roman" w:hAnsi="Times New Roman" w:cs="Times New Roman"/>
          <w:lang w:val="fr-FR"/>
        </w:rPr>
        <w:t xml:space="preserve">protection </w:t>
      </w:r>
      <w:r w:rsidR="005D79DF" w:rsidRPr="005D5A73">
        <w:rPr>
          <w:rFonts w:ascii="Times New Roman" w:hAnsi="Times New Roman" w:cs="Times New Roman"/>
          <w:lang w:val="fr-FR"/>
        </w:rPr>
        <w:t>sociale au Burundi, et d</w:t>
      </w:r>
      <w:r w:rsidR="003211E5" w:rsidRPr="005D5A73">
        <w:rPr>
          <w:rFonts w:ascii="Times New Roman" w:hAnsi="Times New Roman" w:cs="Times New Roman"/>
          <w:lang w:val="fr-FR"/>
        </w:rPr>
        <w:t>e parvenir à</w:t>
      </w:r>
      <w:r w:rsidR="005D79DF" w:rsidRPr="005D5A73">
        <w:rPr>
          <w:rFonts w:ascii="Times New Roman" w:hAnsi="Times New Roman" w:cs="Times New Roman"/>
          <w:lang w:val="fr-FR"/>
        </w:rPr>
        <w:t xml:space="preserve"> un suivi continu des réalisations des différents objectifs </w:t>
      </w:r>
      <w:r w:rsidRPr="005D5A73">
        <w:rPr>
          <w:rFonts w:ascii="Times New Roman" w:hAnsi="Times New Roman" w:cs="Times New Roman"/>
          <w:lang w:val="fr-FR"/>
        </w:rPr>
        <w:t>définis dans</w:t>
      </w:r>
      <w:r w:rsidR="005D79DF" w:rsidRPr="005D5A73">
        <w:rPr>
          <w:rFonts w:ascii="Times New Roman" w:hAnsi="Times New Roman" w:cs="Times New Roman"/>
          <w:lang w:val="fr-FR"/>
        </w:rPr>
        <w:t xml:space="preserve"> le cadre stratégique et opérationnel d</w:t>
      </w:r>
      <w:r w:rsidR="00D22C39" w:rsidRPr="005D5A73">
        <w:rPr>
          <w:rFonts w:ascii="Times New Roman" w:hAnsi="Times New Roman" w:cs="Times New Roman"/>
          <w:lang w:val="fr-FR"/>
        </w:rPr>
        <w:t>e la</w:t>
      </w:r>
      <w:r w:rsidR="005D79DF" w:rsidRPr="005D5A73">
        <w:rPr>
          <w:rFonts w:ascii="Times New Roman" w:hAnsi="Times New Roman" w:cs="Times New Roman"/>
          <w:lang w:val="fr-FR"/>
        </w:rPr>
        <w:t xml:space="preserve"> PNPS et</w:t>
      </w:r>
      <w:r w:rsidR="00D22C39" w:rsidRPr="005D5A73">
        <w:rPr>
          <w:rFonts w:ascii="Times New Roman" w:hAnsi="Times New Roman" w:cs="Times New Roman"/>
          <w:lang w:val="fr-FR"/>
        </w:rPr>
        <w:t xml:space="preserve"> de la</w:t>
      </w:r>
      <w:r w:rsidR="005D79DF" w:rsidRPr="005D5A73">
        <w:rPr>
          <w:rFonts w:ascii="Times New Roman" w:hAnsi="Times New Roman" w:cs="Times New Roman"/>
          <w:lang w:val="fr-FR"/>
        </w:rPr>
        <w:t xml:space="preserve"> SNPS </w:t>
      </w:r>
      <w:r w:rsidR="00D22C39" w:rsidRPr="005D5A73">
        <w:rPr>
          <w:rFonts w:ascii="Times New Roman" w:hAnsi="Times New Roman" w:cs="Times New Roman"/>
          <w:lang w:val="fr-FR"/>
        </w:rPr>
        <w:t>antérieure</w:t>
      </w:r>
      <w:r w:rsidR="005D79DF" w:rsidRPr="005D5A73">
        <w:rPr>
          <w:rFonts w:ascii="Times New Roman" w:hAnsi="Times New Roman" w:cs="Times New Roman"/>
          <w:lang w:val="fr-FR"/>
        </w:rPr>
        <w:t>s. Un</w:t>
      </w:r>
      <w:r w:rsidR="1A767FB6" w:rsidRPr="005D5A73">
        <w:rPr>
          <w:rFonts w:ascii="Times New Roman" w:hAnsi="Times New Roman" w:cs="Times New Roman"/>
          <w:lang w:val="fr-FR"/>
        </w:rPr>
        <w:t>e</w:t>
      </w:r>
      <w:r w:rsidR="005D79DF" w:rsidRPr="005D5A73">
        <w:rPr>
          <w:rFonts w:ascii="Times New Roman" w:hAnsi="Times New Roman" w:cs="Times New Roman"/>
          <w:lang w:val="fr-FR"/>
        </w:rPr>
        <w:t xml:space="preserve"> prise en compte de la situation de la mise en œuvre de ces documents a également pu être réalisé</w:t>
      </w:r>
      <w:r w:rsidR="00F15562" w:rsidRPr="005D5A73">
        <w:rPr>
          <w:rFonts w:ascii="Times New Roman" w:hAnsi="Times New Roman" w:cs="Times New Roman"/>
          <w:lang w:val="fr-FR"/>
        </w:rPr>
        <w:t>e</w:t>
      </w:r>
      <w:r w:rsidR="005D79DF" w:rsidRPr="005D5A73">
        <w:rPr>
          <w:rFonts w:ascii="Times New Roman" w:hAnsi="Times New Roman" w:cs="Times New Roman"/>
          <w:lang w:val="fr-FR"/>
        </w:rPr>
        <w:t xml:space="preserve"> à travers l’évaluation des anciens instruments, ce qui permet d</w:t>
      </w:r>
      <w:r w:rsidR="003211E5" w:rsidRPr="005D5A73">
        <w:rPr>
          <w:rFonts w:ascii="Times New Roman" w:hAnsi="Times New Roman" w:cs="Times New Roman"/>
          <w:lang w:val="fr-FR"/>
        </w:rPr>
        <w:t>e mettre en place</w:t>
      </w:r>
      <w:r w:rsidR="005D79DF" w:rsidRPr="005D5A73">
        <w:rPr>
          <w:rFonts w:ascii="Times New Roman" w:hAnsi="Times New Roman" w:cs="Times New Roman"/>
          <w:lang w:val="fr-FR"/>
        </w:rPr>
        <w:t xml:space="preserve"> un cadre stable et constant pour la </w:t>
      </w:r>
      <w:r w:rsidR="008E123F" w:rsidRPr="005D5A73">
        <w:rPr>
          <w:rFonts w:ascii="Times New Roman" w:hAnsi="Times New Roman" w:cs="Times New Roman"/>
          <w:lang w:val="fr-FR"/>
        </w:rPr>
        <w:t xml:space="preserve">protection </w:t>
      </w:r>
      <w:r w:rsidR="005D79DF" w:rsidRPr="005D5A73">
        <w:rPr>
          <w:rFonts w:ascii="Times New Roman" w:hAnsi="Times New Roman" w:cs="Times New Roman"/>
          <w:lang w:val="fr-FR"/>
        </w:rPr>
        <w:t>sociale</w:t>
      </w:r>
      <w:r w:rsidR="00A73E2E" w:rsidRPr="005D5A73">
        <w:rPr>
          <w:rFonts w:ascii="Times New Roman" w:hAnsi="Times New Roman" w:cs="Times New Roman"/>
          <w:lang w:val="fr-FR"/>
        </w:rPr>
        <w:t xml:space="preserve"> à l’échelle du pays</w:t>
      </w:r>
      <w:r w:rsidR="005D79DF" w:rsidRPr="005D5A73">
        <w:rPr>
          <w:rFonts w:ascii="Times New Roman" w:hAnsi="Times New Roman" w:cs="Times New Roman"/>
          <w:lang w:val="fr-FR"/>
        </w:rPr>
        <w:t xml:space="preserve">. </w:t>
      </w:r>
    </w:p>
    <w:p w14:paraId="599868E8" w14:textId="70511319"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Outre ce développement institutionnel</w:t>
      </w:r>
      <w:r w:rsidR="005F159B" w:rsidRPr="005D5A73">
        <w:rPr>
          <w:rFonts w:ascii="Times New Roman" w:hAnsi="Times New Roman" w:cs="Times New Roman"/>
          <w:lang w:val="fr-FR"/>
        </w:rPr>
        <w:t xml:space="preserve">, des avancées notoires ont été </w:t>
      </w:r>
      <w:r w:rsidR="00A16CCA" w:rsidRPr="005D5A73">
        <w:rPr>
          <w:rFonts w:ascii="Times New Roman" w:hAnsi="Times New Roman" w:cs="Times New Roman"/>
          <w:lang w:val="fr-FR"/>
        </w:rPr>
        <w:t>faites</w:t>
      </w:r>
      <w:r w:rsidRPr="005D5A73">
        <w:rPr>
          <w:rFonts w:ascii="Times New Roman" w:hAnsi="Times New Roman" w:cs="Times New Roman"/>
          <w:lang w:val="fr-FR"/>
        </w:rPr>
        <w:t xml:space="preserve"> dans l’extension de la couverture de la </w:t>
      </w:r>
      <w:r w:rsidR="008E123F" w:rsidRPr="005D5A73">
        <w:rPr>
          <w:rFonts w:ascii="Times New Roman" w:hAnsi="Times New Roman" w:cs="Times New Roman"/>
          <w:lang w:val="fr-FR"/>
        </w:rPr>
        <w:t xml:space="preserve">protection </w:t>
      </w:r>
      <w:r w:rsidRPr="005D5A73">
        <w:rPr>
          <w:rFonts w:ascii="Times New Roman" w:hAnsi="Times New Roman" w:cs="Times New Roman"/>
          <w:lang w:val="fr-FR"/>
        </w:rPr>
        <w:t>sociale tant pour les systèmes contributifs que non</w:t>
      </w:r>
      <w:r w:rsidR="003211E5" w:rsidRPr="005D5A73">
        <w:rPr>
          <w:rFonts w:ascii="Times New Roman" w:hAnsi="Times New Roman" w:cs="Times New Roman"/>
          <w:lang w:val="fr-FR"/>
        </w:rPr>
        <w:t xml:space="preserve"> </w:t>
      </w:r>
      <w:r w:rsidRPr="005D5A73">
        <w:rPr>
          <w:rFonts w:ascii="Times New Roman" w:hAnsi="Times New Roman" w:cs="Times New Roman"/>
          <w:lang w:val="fr-FR"/>
        </w:rPr>
        <w:t>contributifs. Le secteur enregistre notamment :</w:t>
      </w:r>
    </w:p>
    <w:p w14:paraId="46FD70D6" w14:textId="23A6E5E8" w:rsidR="005D79DF" w:rsidRPr="005D5A73" w:rsidRDefault="005D79DF" w:rsidP="00275A68">
      <w:pPr>
        <w:numPr>
          <w:ilvl w:val="0"/>
          <w:numId w:val="58"/>
        </w:numPr>
        <w:rPr>
          <w:rFonts w:ascii="Times New Roman" w:hAnsi="Times New Roman" w:cs="Times New Roman"/>
          <w:lang w:val="fr-FR"/>
        </w:rPr>
      </w:pPr>
      <w:r w:rsidRPr="005D5A73">
        <w:rPr>
          <w:rFonts w:ascii="Times New Roman" w:hAnsi="Times New Roman" w:cs="Times New Roman"/>
          <w:lang w:val="fr-FR"/>
        </w:rPr>
        <w:t>Les mécanismes et programmes contributifs, mis en œuvre par l’INSS et l’ONPR dans la couverture des risques professionnels et les pensions, des mécanismes d’assurance santé promus par la MFP, la MSP, les mutuelles communautaires et les micro-assurances commerciales. Néanmoins, force est de constater que la couverture sociale reste faible.</w:t>
      </w:r>
    </w:p>
    <w:p w14:paraId="03DE9272" w14:textId="6E35839C" w:rsidR="005D79DF" w:rsidRPr="005D5A73" w:rsidRDefault="005D79DF" w:rsidP="00275A68">
      <w:pPr>
        <w:numPr>
          <w:ilvl w:val="0"/>
          <w:numId w:val="58"/>
        </w:numPr>
        <w:rPr>
          <w:rFonts w:ascii="Times New Roman" w:hAnsi="Times New Roman" w:cs="Times New Roman"/>
          <w:lang w:val="fr-FR"/>
        </w:rPr>
      </w:pPr>
      <w:r w:rsidRPr="005D5A73">
        <w:rPr>
          <w:rFonts w:ascii="Times New Roman" w:hAnsi="Times New Roman" w:cs="Times New Roman"/>
          <w:lang w:val="fr-FR"/>
        </w:rPr>
        <w:t>D’autres programmes importants en matière de santé, qui couvrent le secteur informel, à travers la Carte d’</w:t>
      </w:r>
      <w:r w:rsidR="004F6C8E" w:rsidRPr="005D5A73">
        <w:rPr>
          <w:rFonts w:ascii="Times New Roman" w:hAnsi="Times New Roman" w:cs="Times New Roman"/>
          <w:lang w:val="fr-FR"/>
        </w:rPr>
        <w:t>A</w:t>
      </w:r>
      <w:r w:rsidRPr="005D5A73">
        <w:rPr>
          <w:rFonts w:ascii="Times New Roman" w:hAnsi="Times New Roman" w:cs="Times New Roman"/>
          <w:lang w:val="fr-FR"/>
        </w:rPr>
        <w:t xml:space="preserve">ssistance </w:t>
      </w:r>
      <w:r w:rsidR="004F6C8E" w:rsidRPr="005D5A73">
        <w:rPr>
          <w:rFonts w:ascii="Times New Roman" w:hAnsi="Times New Roman" w:cs="Times New Roman"/>
          <w:lang w:val="fr-FR"/>
        </w:rPr>
        <w:t>Médicale</w:t>
      </w:r>
      <w:r w:rsidRPr="005D5A73">
        <w:rPr>
          <w:rFonts w:ascii="Times New Roman" w:hAnsi="Times New Roman" w:cs="Times New Roman"/>
          <w:lang w:val="fr-FR"/>
        </w:rPr>
        <w:t xml:space="preserve"> (CAM) et la gratuité des soins pour les enfants de moins de 5 ans et les femmes enceintes fournissent une base pour l’inclusion des personnes vulnérables dans la couverture santé. Un programme de soins pour les personnes âgées, avec des taux de couverture beaucoup plus faibles, a été également </w:t>
      </w:r>
      <w:r w:rsidR="003211E5" w:rsidRPr="005D5A73">
        <w:rPr>
          <w:rFonts w:ascii="Times New Roman" w:hAnsi="Times New Roman" w:cs="Times New Roman"/>
          <w:lang w:val="fr-FR"/>
        </w:rPr>
        <w:t xml:space="preserve">mis </w:t>
      </w:r>
      <w:r w:rsidRPr="005D5A73">
        <w:rPr>
          <w:rFonts w:ascii="Times New Roman" w:hAnsi="Times New Roman" w:cs="Times New Roman"/>
          <w:lang w:val="fr-FR"/>
        </w:rPr>
        <w:t>en place.</w:t>
      </w:r>
    </w:p>
    <w:p w14:paraId="0CA4C495" w14:textId="5D277063" w:rsidR="005D79DF" w:rsidRPr="005D5A73" w:rsidRDefault="005D79DF" w:rsidP="00275A68">
      <w:pPr>
        <w:numPr>
          <w:ilvl w:val="0"/>
          <w:numId w:val="58"/>
        </w:numPr>
        <w:rPr>
          <w:rFonts w:ascii="Times New Roman" w:hAnsi="Times New Roman" w:cs="Times New Roman"/>
          <w:lang w:val="fr-FR"/>
        </w:rPr>
      </w:pPr>
      <w:r w:rsidRPr="005D5A73">
        <w:rPr>
          <w:rFonts w:ascii="Times New Roman" w:hAnsi="Times New Roman" w:cs="Times New Roman"/>
          <w:lang w:val="fr-FR"/>
        </w:rPr>
        <w:t xml:space="preserve">Des programmes de transfert monétaires divers sont mis en place au Burundi. Parmi </w:t>
      </w:r>
      <w:r w:rsidR="003211E5" w:rsidRPr="005D5A73">
        <w:rPr>
          <w:rFonts w:ascii="Times New Roman" w:hAnsi="Times New Roman" w:cs="Times New Roman"/>
          <w:lang w:val="fr-FR"/>
        </w:rPr>
        <w:t>ces programmes</w:t>
      </w:r>
      <w:r w:rsidRPr="005D5A73">
        <w:rPr>
          <w:rFonts w:ascii="Times New Roman" w:hAnsi="Times New Roman" w:cs="Times New Roman"/>
          <w:lang w:val="fr-FR"/>
        </w:rPr>
        <w:t xml:space="preserve">, </w:t>
      </w:r>
      <w:r w:rsidR="003211E5" w:rsidRPr="005D5A73">
        <w:rPr>
          <w:rFonts w:ascii="Times New Roman" w:hAnsi="Times New Roman" w:cs="Times New Roman"/>
          <w:lang w:val="fr-FR"/>
        </w:rPr>
        <w:t xml:space="preserve">au cours </w:t>
      </w:r>
      <w:r w:rsidR="00A92A1B">
        <w:rPr>
          <w:rFonts w:ascii="Times New Roman" w:hAnsi="Times New Roman" w:cs="Times New Roman"/>
          <w:lang w:val="fr-FR"/>
        </w:rPr>
        <w:t xml:space="preserve">des </w:t>
      </w:r>
      <w:r w:rsidRPr="005D5A73">
        <w:rPr>
          <w:rFonts w:ascii="Times New Roman" w:hAnsi="Times New Roman" w:cs="Times New Roman"/>
          <w:lang w:val="fr-FR"/>
        </w:rPr>
        <w:t>dernières années, un programme pilote de filets sociaux, le Projet « </w:t>
      </w:r>
      <w:r w:rsidRPr="005D5A73">
        <w:rPr>
          <w:rFonts w:ascii="Times New Roman" w:hAnsi="Times New Roman" w:cs="Times New Roman"/>
          <w:i/>
          <w:lang w:val="fr-FR"/>
        </w:rPr>
        <w:t>Merankabandi</w:t>
      </w:r>
      <w:r w:rsidRPr="005D5A73">
        <w:rPr>
          <w:rFonts w:ascii="Times New Roman" w:hAnsi="Times New Roman" w:cs="Times New Roman"/>
          <w:lang w:val="fr-FR"/>
        </w:rPr>
        <w:t> », constitu</w:t>
      </w:r>
      <w:r w:rsidR="00A16CCA" w:rsidRPr="005D5A73">
        <w:rPr>
          <w:rFonts w:ascii="Times New Roman" w:hAnsi="Times New Roman" w:cs="Times New Roman"/>
          <w:lang w:val="fr-FR"/>
        </w:rPr>
        <w:t>e</w:t>
      </w:r>
      <w:r w:rsidRPr="005D5A73">
        <w:rPr>
          <w:rFonts w:ascii="Times New Roman" w:hAnsi="Times New Roman" w:cs="Times New Roman"/>
          <w:lang w:val="fr-FR"/>
        </w:rPr>
        <w:t xml:space="preserve"> un</w:t>
      </w:r>
      <w:r w:rsidR="003211E5" w:rsidRPr="005D5A73">
        <w:rPr>
          <w:rFonts w:ascii="Times New Roman" w:hAnsi="Times New Roman" w:cs="Times New Roman"/>
          <w:lang w:val="fr-FR"/>
        </w:rPr>
        <w:t>e</w:t>
      </w:r>
      <w:r w:rsidRPr="005D5A73">
        <w:rPr>
          <w:rFonts w:ascii="Times New Roman" w:hAnsi="Times New Roman" w:cs="Times New Roman"/>
          <w:lang w:val="fr-FR"/>
        </w:rPr>
        <w:t xml:space="preserve"> avanc</w:t>
      </w:r>
      <w:r w:rsidR="003211E5" w:rsidRPr="005D5A73">
        <w:rPr>
          <w:rFonts w:ascii="Times New Roman" w:hAnsi="Times New Roman" w:cs="Times New Roman"/>
          <w:lang w:val="fr-FR"/>
        </w:rPr>
        <w:t>ée</w:t>
      </w:r>
      <w:r w:rsidRPr="005D5A73">
        <w:rPr>
          <w:rFonts w:ascii="Times New Roman" w:hAnsi="Times New Roman" w:cs="Times New Roman"/>
          <w:lang w:val="fr-FR"/>
        </w:rPr>
        <w:t xml:space="preserve"> majeur</w:t>
      </w:r>
      <w:r w:rsidR="003211E5" w:rsidRPr="005D5A73">
        <w:rPr>
          <w:rFonts w:ascii="Times New Roman" w:hAnsi="Times New Roman" w:cs="Times New Roman"/>
          <w:lang w:val="fr-FR"/>
        </w:rPr>
        <w:t>e</w:t>
      </w:r>
      <w:r w:rsidRPr="005D5A73">
        <w:rPr>
          <w:rFonts w:ascii="Times New Roman" w:hAnsi="Times New Roman" w:cs="Times New Roman"/>
          <w:lang w:val="fr-FR"/>
        </w:rPr>
        <w:t xml:space="preserve"> dans l’assistance monétaire des personnes en situation de pauvreté dans le pays. À cela s’ajoutent d’autres programmes de filets sociaux </w:t>
      </w:r>
      <w:r w:rsidR="00DA12AD" w:rsidRPr="005D5A73">
        <w:rPr>
          <w:rFonts w:ascii="Times New Roman" w:hAnsi="Times New Roman" w:cs="Times New Roman"/>
          <w:lang w:val="fr-FR"/>
        </w:rPr>
        <w:t xml:space="preserve">ayant </w:t>
      </w:r>
      <w:r w:rsidRPr="005D5A73">
        <w:rPr>
          <w:rFonts w:ascii="Times New Roman" w:hAnsi="Times New Roman" w:cs="Times New Roman"/>
          <w:lang w:val="fr-FR"/>
        </w:rPr>
        <w:t>une couverture moin</w:t>
      </w:r>
      <w:r w:rsidR="00DA12AD" w:rsidRPr="005D5A73">
        <w:rPr>
          <w:rFonts w:ascii="Times New Roman" w:hAnsi="Times New Roman" w:cs="Times New Roman"/>
          <w:lang w:val="fr-FR"/>
        </w:rPr>
        <w:t>s étendue</w:t>
      </w:r>
      <w:r w:rsidRPr="005D5A73">
        <w:rPr>
          <w:rFonts w:ascii="Times New Roman" w:hAnsi="Times New Roman" w:cs="Times New Roman"/>
          <w:lang w:val="fr-FR"/>
        </w:rPr>
        <w:t>, mais</w:t>
      </w:r>
      <w:r w:rsidR="00DA12AD" w:rsidRPr="005D5A73">
        <w:rPr>
          <w:rFonts w:ascii="Times New Roman" w:hAnsi="Times New Roman" w:cs="Times New Roman"/>
          <w:lang w:val="fr-FR"/>
        </w:rPr>
        <w:t xml:space="preserve"> </w:t>
      </w:r>
      <w:r w:rsidR="00C71F4A" w:rsidRPr="005D5A73">
        <w:rPr>
          <w:rFonts w:ascii="Times New Roman" w:hAnsi="Times New Roman" w:cs="Times New Roman"/>
          <w:lang w:val="fr-FR"/>
        </w:rPr>
        <w:t>qui permet</w:t>
      </w:r>
      <w:r w:rsidRPr="005D5A73">
        <w:rPr>
          <w:rFonts w:ascii="Times New Roman" w:hAnsi="Times New Roman" w:cs="Times New Roman"/>
          <w:lang w:val="fr-FR"/>
        </w:rPr>
        <w:t xml:space="preserve"> d’inclure une population vulnérable dans l’assistance au revenu.</w:t>
      </w:r>
    </w:p>
    <w:p w14:paraId="28163F34" w14:textId="5216D04E" w:rsidR="005D79DF" w:rsidRPr="005D5A73" w:rsidRDefault="005D79DF" w:rsidP="00275A68">
      <w:pPr>
        <w:numPr>
          <w:ilvl w:val="0"/>
          <w:numId w:val="58"/>
        </w:numPr>
        <w:rPr>
          <w:rFonts w:ascii="Times New Roman" w:hAnsi="Times New Roman" w:cs="Times New Roman"/>
          <w:lang w:val="fr-FR"/>
        </w:rPr>
      </w:pPr>
      <w:r w:rsidRPr="005D5A73">
        <w:rPr>
          <w:rFonts w:ascii="Times New Roman" w:hAnsi="Times New Roman" w:cs="Times New Roman"/>
          <w:lang w:val="fr-FR"/>
        </w:rPr>
        <w:t xml:space="preserve">Les travaux publics </w:t>
      </w:r>
      <w:r w:rsidR="00DA1737" w:rsidRPr="005D5A73">
        <w:rPr>
          <w:rFonts w:ascii="Times New Roman" w:hAnsi="Times New Roman" w:cs="Times New Roman"/>
          <w:lang w:val="fr-FR"/>
        </w:rPr>
        <w:t>représentent</w:t>
      </w:r>
      <w:r w:rsidRPr="005D5A73">
        <w:rPr>
          <w:rFonts w:ascii="Times New Roman" w:hAnsi="Times New Roman" w:cs="Times New Roman"/>
          <w:lang w:val="fr-FR"/>
        </w:rPr>
        <w:t xml:space="preserve"> un mécanisme additionnel de </w:t>
      </w:r>
      <w:r w:rsidR="00DB5BFE"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qui constituent des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Pr="005D5A73">
        <w:rPr>
          <w:rFonts w:ascii="Times New Roman" w:hAnsi="Times New Roman" w:cs="Times New Roman"/>
          <w:lang w:val="fr-FR"/>
        </w:rPr>
        <w:t xml:space="preserve"> génératrices de revenu pour les </w:t>
      </w:r>
      <w:r w:rsidR="00DA12AD" w:rsidRPr="005D5A73">
        <w:rPr>
          <w:rFonts w:ascii="Times New Roman" w:hAnsi="Times New Roman" w:cs="Times New Roman"/>
          <w:lang w:val="fr-FR"/>
        </w:rPr>
        <w:t>B</w:t>
      </w:r>
      <w:r w:rsidRPr="005D5A73">
        <w:rPr>
          <w:rFonts w:ascii="Times New Roman" w:hAnsi="Times New Roman" w:cs="Times New Roman"/>
          <w:lang w:val="fr-FR"/>
        </w:rPr>
        <w:t xml:space="preserve">urundais, avec un appui au développement de l’infrastructure. </w:t>
      </w:r>
      <w:r w:rsidR="008A119D" w:rsidRPr="005D5A73">
        <w:rPr>
          <w:rFonts w:ascii="Times New Roman" w:hAnsi="Times New Roman" w:cs="Times New Roman"/>
          <w:lang w:val="fr-FR"/>
        </w:rPr>
        <w:t>Ces travaux</w:t>
      </w:r>
      <w:r w:rsidRPr="005D5A73">
        <w:rPr>
          <w:rFonts w:ascii="Times New Roman" w:hAnsi="Times New Roman" w:cs="Times New Roman"/>
          <w:lang w:val="fr-FR"/>
        </w:rPr>
        <w:t xml:space="preserve"> fournissent un revenu plus ou moins durable, selon le chantier, et permettent d’inclure une partie plus vulnérable de la population.</w:t>
      </w:r>
    </w:p>
    <w:p w14:paraId="788374C5" w14:textId="613A3AC0" w:rsidR="005D79DF" w:rsidRPr="005D5A73" w:rsidRDefault="00783D58" w:rsidP="00275A68">
      <w:pPr>
        <w:numPr>
          <w:ilvl w:val="0"/>
          <w:numId w:val="58"/>
        </w:numPr>
        <w:rPr>
          <w:rFonts w:ascii="Times New Roman" w:hAnsi="Times New Roman" w:cs="Times New Roman"/>
          <w:lang w:val="fr-FR"/>
        </w:rPr>
      </w:pPr>
      <w:r w:rsidRPr="005D5A73">
        <w:rPr>
          <w:rFonts w:ascii="Times New Roman" w:hAnsi="Times New Roman" w:cs="Times New Roman"/>
          <w:lang w:val="fr-FR"/>
        </w:rPr>
        <w:t>Il existe d</w:t>
      </w:r>
      <w:r w:rsidR="005D79DF" w:rsidRPr="005D5A73">
        <w:rPr>
          <w:rFonts w:ascii="Times New Roman" w:hAnsi="Times New Roman" w:cs="Times New Roman"/>
          <w:lang w:val="fr-FR"/>
        </w:rPr>
        <w:t xml:space="preserve">’autres programmes qui seront </w:t>
      </w:r>
      <w:r w:rsidR="008A119D" w:rsidRPr="005D5A73">
        <w:rPr>
          <w:rFonts w:ascii="Times New Roman" w:hAnsi="Times New Roman" w:cs="Times New Roman"/>
          <w:lang w:val="fr-FR"/>
        </w:rPr>
        <w:t xml:space="preserve">évoqués </w:t>
      </w:r>
      <w:r w:rsidRPr="005D5A73">
        <w:rPr>
          <w:rFonts w:ascii="Times New Roman" w:hAnsi="Times New Roman" w:cs="Times New Roman"/>
          <w:lang w:val="fr-FR"/>
        </w:rPr>
        <w:t xml:space="preserve">tout </w:t>
      </w:r>
      <w:r w:rsidR="005D79DF" w:rsidRPr="005D5A73">
        <w:rPr>
          <w:rFonts w:ascii="Times New Roman" w:hAnsi="Times New Roman" w:cs="Times New Roman"/>
          <w:lang w:val="fr-FR"/>
        </w:rPr>
        <w:t xml:space="preserve">au long des </w:t>
      </w:r>
      <w:r w:rsidR="00483650" w:rsidRPr="005D5A73">
        <w:rPr>
          <w:rFonts w:ascii="Times New Roman" w:hAnsi="Times New Roman" w:cs="Times New Roman"/>
          <w:lang w:val="fr-FR"/>
        </w:rPr>
        <w:t>actions</w:t>
      </w:r>
      <w:r w:rsidR="005D79DF" w:rsidRPr="005D5A73">
        <w:rPr>
          <w:rFonts w:ascii="Times New Roman" w:hAnsi="Times New Roman" w:cs="Times New Roman"/>
          <w:lang w:val="fr-FR"/>
        </w:rPr>
        <w:t xml:space="preserve"> de la SNPS</w:t>
      </w:r>
      <w:r w:rsidRPr="005D5A73">
        <w:rPr>
          <w:rFonts w:ascii="Times New Roman" w:hAnsi="Times New Roman" w:cs="Times New Roman"/>
          <w:lang w:val="fr-FR"/>
        </w:rPr>
        <w:t xml:space="preserve"> </w:t>
      </w:r>
      <w:r w:rsidR="005D79DF" w:rsidRPr="005D5A73">
        <w:rPr>
          <w:rFonts w:ascii="Times New Roman" w:hAnsi="Times New Roman" w:cs="Times New Roman"/>
          <w:lang w:val="fr-FR"/>
        </w:rPr>
        <w:t xml:space="preserve">: il s’agit, tout particulièrement, des programmes d’assistance aux personnes sinistrées et rapatriées, des programmes d’appui aux enfants en situation de rue, des assistances aux personnes vivant </w:t>
      </w:r>
      <w:r w:rsidRPr="005D5A73">
        <w:rPr>
          <w:rFonts w:ascii="Times New Roman" w:hAnsi="Times New Roman" w:cs="Times New Roman"/>
          <w:lang w:val="fr-FR"/>
        </w:rPr>
        <w:t xml:space="preserve">en situation de </w:t>
      </w:r>
      <w:r w:rsidR="005D79DF" w:rsidRPr="005D5A73">
        <w:rPr>
          <w:rFonts w:ascii="Times New Roman" w:hAnsi="Times New Roman" w:cs="Times New Roman"/>
          <w:lang w:val="fr-FR"/>
        </w:rPr>
        <w:t>handicap, des soins fournis aux personnes vivant avec le VIH/SIDA, etc</w:t>
      </w:r>
      <w:r w:rsidR="00A92A1B">
        <w:rPr>
          <w:rFonts w:ascii="Times New Roman" w:hAnsi="Times New Roman" w:cs="Times New Roman"/>
          <w:lang w:val="fr-FR"/>
        </w:rPr>
        <w:t>.</w:t>
      </w:r>
    </w:p>
    <w:p w14:paraId="6623A353" w14:textId="5BF57623"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lastRenderedPageBreak/>
        <w:t>Force est de constater qu</w:t>
      </w:r>
      <w:r w:rsidR="003A0891" w:rsidRPr="005D5A73">
        <w:rPr>
          <w:rFonts w:ascii="Times New Roman" w:hAnsi="Times New Roman" w:cs="Times New Roman"/>
          <w:lang w:val="fr-FR"/>
        </w:rPr>
        <w:t>e l’on observe</w:t>
      </w:r>
      <w:r w:rsidRPr="005D5A73">
        <w:rPr>
          <w:rFonts w:ascii="Times New Roman" w:hAnsi="Times New Roman" w:cs="Times New Roman"/>
          <w:lang w:val="fr-FR"/>
        </w:rPr>
        <w:t xml:space="preserve"> un certain éparpillement des différents programmes de </w:t>
      </w:r>
      <w:r w:rsidR="001F5D3C"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malgré les efforts récents de coordination et gouvernance. En effet, les objectifs des divers acteurs sectoriels et des programmes ne sont pas en harmonie. Il convient donc de mettre en avant une Stratégie </w:t>
      </w:r>
      <w:r w:rsidR="003A0891" w:rsidRPr="005D5A73">
        <w:rPr>
          <w:rFonts w:ascii="Times New Roman" w:hAnsi="Times New Roman" w:cs="Times New Roman"/>
          <w:lang w:val="fr-FR"/>
        </w:rPr>
        <w:t>n</w:t>
      </w:r>
      <w:r w:rsidRPr="005D5A73">
        <w:rPr>
          <w:rFonts w:ascii="Times New Roman" w:hAnsi="Times New Roman" w:cs="Times New Roman"/>
          <w:lang w:val="fr-FR"/>
        </w:rPr>
        <w:t xml:space="preserve">ationale cohérente, comme instrument central </w:t>
      </w:r>
      <w:r w:rsidR="008A119D" w:rsidRPr="005D5A73">
        <w:rPr>
          <w:rFonts w:ascii="Times New Roman" w:hAnsi="Times New Roman" w:cs="Times New Roman"/>
          <w:lang w:val="fr-FR"/>
        </w:rPr>
        <w:t xml:space="preserve">devant </w:t>
      </w:r>
      <w:r w:rsidRPr="005D5A73">
        <w:rPr>
          <w:rFonts w:ascii="Times New Roman" w:hAnsi="Times New Roman" w:cs="Times New Roman"/>
          <w:lang w:val="fr-FR"/>
        </w:rPr>
        <w:t xml:space="preserve">être mis en œuvre par les différents acteurs de la </w:t>
      </w:r>
      <w:r w:rsidR="00910210"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w:t>
      </w:r>
      <w:r w:rsidR="008A119D" w:rsidRPr="005D5A73">
        <w:rPr>
          <w:rFonts w:ascii="Times New Roman" w:hAnsi="Times New Roman" w:cs="Times New Roman"/>
          <w:lang w:val="fr-FR"/>
        </w:rPr>
        <w:t xml:space="preserve">conformément aux </w:t>
      </w:r>
      <w:r w:rsidRPr="005D5A73">
        <w:rPr>
          <w:rFonts w:ascii="Times New Roman" w:hAnsi="Times New Roman" w:cs="Times New Roman"/>
          <w:lang w:val="fr-FR"/>
        </w:rPr>
        <w:t>objectifs définis par la PNPS et</w:t>
      </w:r>
      <w:r w:rsidR="008A119D" w:rsidRPr="005D5A73">
        <w:rPr>
          <w:rFonts w:ascii="Times New Roman" w:hAnsi="Times New Roman" w:cs="Times New Roman"/>
          <w:lang w:val="fr-FR"/>
        </w:rPr>
        <w:t xml:space="preserve"> la</w:t>
      </w:r>
      <w:r w:rsidRPr="005D5A73">
        <w:rPr>
          <w:rFonts w:ascii="Times New Roman" w:hAnsi="Times New Roman" w:cs="Times New Roman"/>
          <w:lang w:val="fr-FR"/>
        </w:rPr>
        <w:t xml:space="preserve"> SNPS.</w:t>
      </w:r>
    </w:p>
    <w:p w14:paraId="003D8770" w14:textId="4A723E2C"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En outre, le cadre de mise en œuvre de la PNPS relève des problèmes qu’il convient d</w:t>
      </w:r>
      <w:r w:rsidR="00624901" w:rsidRPr="005D5A73">
        <w:rPr>
          <w:rFonts w:ascii="Times New Roman" w:hAnsi="Times New Roman" w:cs="Times New Roman"/>
          <w:lang w:val="fr-FR"/>
        </w:rPr>
        <w:t>’aborder</w:t>
      </w:r>
      <w:r w:rsidRPr="005D5A73">
        <w:rPr>
          <w:rFonts w:ascii="Times New Roman" w:hAnsi="Times New Roman" w:cs="Times New Roman"/>
          <w:lang w:val="fr-FR"/>
        </w:rPr>
        <w:t xml:space="preserve">. Il s’agit notamment d’un faible niveau de centralisation des informations relatives aux réalisations du secteur de la </w:t>
      </w:r>
      <w:r w:rsidR="001F5D3C"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ce qui empêche d’avoir une vision d’ensemble bien définie du secteur de la </w:t>
      </w:r>
      <w:r w:rsidR="00586669"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Les divers programmes ne sont souvent pas </w:t>
      </w:r>
      <w:r w:rsidR="00624901" w:rsidRPr="005D5A73">
        <w:rPr>
          <w:rFonts w:ascii="Times New Roman" w:hAnsi="Times New Roman" w:cs="Times New Roman"/>
          <w:lang w:val="fr-FR"/>
        </w:rPr>
        <w:t>cohérents. Il</w:t>
      </w:r>
      <w:r w:rsidRPr="005D5A73">
        <w:rPr>
          <w:rFonts w:ascii="Times New Roman" w:hAnsi="Times New Roman" w:cs="Times New Roman"/>
          <w:lang w:val="fr-FR"/>
        </w:rPr>
        <w:t xml:space="preserve"> convient</w:t>
      </w:r>
      <w:r w:rsidR="00624901" w:rsidRPr="005D5A73">
        <w:rPr>
          <w:rFonts w:ascii="Times New Roman" w:hAnsi="Times New Roman" w:cs="Times New Roman"/>
          <w:lang w:val="fr-FR"/>
        </w:rPr>
        <w:t xml:space="preserve"> donc</w:t>
      </w:r>
      <w:r w:rsidRPr="005D5A73">
        <w:rPr>
          <w:rFonts w:ascii="Times New Roman" w:hAnsi="Times New Roman" w:cs="Times New Roman"/>
          <w:lang w:val="fr-FR"/>
        </w:rPr>
        <w:t xml:space="preserve"> d’améliorer les mécanismes de suivi-évaluation de l’intégralité du secteur.</w:t>
      </w:r>
    </w:p>
    <w:p w14:paraId="538196D3" w14:textId="2C6212A6"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 xml:space="preserve">À </w:t>
      </w:r>
      <w:r w:rsidR="00624901" w:rsidRPr="005D5A73">
        <w:rPr>
          <w:rFonts w:ascii="Times New Roman" w:hAnsi="Times New Roman" w:cs="Times New Roman"/>
          <w:lang w:val="fr-FR"/>
        </w:rPr>
        <w:t xml:space="preserve">ces manquements </w:t>
      </w:r>
      <w:r w:rsidRPr="005D5A73">
        <w:rPr>
          <w:rFonts w:ascii="Times New Roman" w:hAnsi="Times New Roman" w:cs="Times New Roman"/>
          <w:lang w:val="fr-FR"/>
        </w:rPr>
        <w:t xml:space="preserve">s’ajoute une situation de pauvreté et de vulnérabilité relativement élevées. En effet, l’Indice de </w:t>
      </w:r>
      <w:r w:rsidR="003A0891" w:rsidRPr="005D5A73">
        <w:rPr>
          <w:rFonts w:ascii="Times New Roman" w:hAnsi="Times New Roman" w:cs="Times New Roman"/>
          <w:lang w:val="fr-FR"/>
        </w:rPr>
        <w:t>d</w:t>
      </w:r>
      <w:r w:rsidRPr="005D5A73">
        <w:rPr>
          <w:rFonts w:ascii="Times New Roman" w:hAnsi="Times New Roman" w:cs="Times New Roman"/>
          <w:lang w:val="fr-FR"/>
        </w:rPr>
        <w:t xml:space="preserve">éveloppement </w:t>
      </w:r>
      <w:r w:rsidR="003A0891" w:rsidRPr="005D5A73">
        <w:rPr>
          <w:rFonts w:ascii="Times New Roman" w:hAnsi="Times New Roman" w:cs="Times New Roman"/>
          <w:lang w:val="fr-FR"/>
        </w:rPr>
        <w:t>h</w:t>
      </w:r>
      <w:r w:rsidRPr="005D5A73">
        <w:rPr>
          <w:rFonts w:ascii="Times New Roman" w:hAnsi="Times New Roman" w:cs="Times New Roman"/>
          <w:lang w:val="fr-FR"/>
        </w:rPr>
        <w:t>umain</w:t>
      </w:r>
      <w:r w:rsidR="003A0891" w:rsidRPr="005D5A73">
        <w:rPr>
          <w:rFonts w:ascii="Times New Roman" w:hAnsi="Times New Roman" w:cs="Times New Roman"/>
          <w:lang w:val="fr-FR"/>
        </w:rPr>
        <w:t xml:space="preserve"> (IDH)</w:t>
      </w:r>
      <w:r w:rsidRPr="005D5A73">
        <w:rPr>
          <w:rFonts w:ascii="Times New Roman" w:hAnsi="Times New Roman" w:cs="Times New Roman"/>
          <w:lang w:val="fr-FR"/>
        </w:rPr>
        <w:t xml:space="preserve"> </w:t>
      </w:r>
      <w:r w:rsidR="003A0891" w:rsidRPr="005D5A73">
        <w:rPr>
          <w:rFonts w:ascii="Times New Roman" w:hAnsi="Times New Roman" w:cs="Times New Roman"/>
          <w:lang w:val="fr-FR"/>
        </w:rPr>
        <w:t xml:space="preserve">du pays </w:t>
      </w:r>
      <w:r w:rsidRPr="005D5A73">
        <w:rPr>
          <w:rFonts w:ascii="Times New Roman" w:hAnsi="Times New Roman" w:cs="Times New Roman"/>
          <w:lang w:val="fr-FR"/>
        </w:rPr>
        <w:t xml:space="preserve">était de 0,433 en 2019, situant le Burundi </w:t>
      </w:r>
      <w:r w:rsidR="00A02076" w:rsidRPr="005D5A73">
        <w:rPr>
          <w:rFonts w:ascii="Times New Roman" w:hAnsi="Times New Roman" w:cs="Times New Roman"/>
          <w:lang w:val="fr-FR"/>
        </w:rPr>
        <w:t>au</w:t>
      </w:r>
      <w:r w:rsidRPr="005D5A73">
        <w:rPr>
          <w:rFonts w:ascii="Times New Roman" w:hAnsi="Times New Roman" w:cs="Times New Roman"/>
          <w:lang w:val="fr-FR"/>
        </w:rPr>
        <w:t xml:space="preserve"> 185</w:t>
      </w:r>
      <w:r w:rsidRPr="005D5A73">
        <w:rPr>
          <w:rFonts w:ascii="Times New Roman" w:hAnsi="Times New Roman" w:cs="Times New Roman"/>
          <w:vertAlign w:val="superscript"/>
          <w:lang w:val="fr-FR"/>
        </w:rPr>
        <w:t>e</w:t>
      </w:r>
      <w:r w:rsidRPr="005D5A73">
        <w:rPr>
          <w:rFonts w:ascii="Times New Roman" w:hAnsi="Times New Roman" w:cs="Times New Roman"/>
          <w:lang w:val="fr-FR"/>
        </w:rPr>
        <w:t xml:space="preserve"> </w:t>
      </w:r>
      <w:r w:rsidR="00A02076" w:rsidRPr="005D5A73">
        <w:rPr>
          <w:rFonts w:ascii="Times New Roman" w:hAnsi="Times New Roman" w:cs="Times New Roman"/>
          <w:lang w:val="fr-FR"/>
        </w:rPr>
        <w:t xml:space="preserve">rang </w:t>
      </w:r>
      <w:r w:rsidR="003A0891" w:rsidRPr="005D5A73">
        <w:rPr>
          <w:rFonts w:ascii="Times New Roman" w:hAnsi="Times New Roman" w:cs="Times New Roman"/>
          <w:lang w:val="fr-FR"/>
        </w:rPr>
        <w:t>sur</w:t>
      </w:r>
      <w:r w:rsidRPr="005D5A73">
        <w:rPr>
          <w:rFonts w:ascii="Times New Roman" w:hAnsi="Times New Roman" w:cs="Times New Roman"/>
          <w:lang w:val="fr-FR"/>
        </w:rPr>
        <w:t xml:space="preserve"> 189 pays</w:t>
      </w:r>
      <w:r w:rsidRPr="005D5A73">
        <w:rPr>
          <w:rFonts w:ascii="Times New Roman" w:hAnsi="Times New Roman" w:cs="Times New Roman"/>
          <w:vertAlign w:val="superscript"/>
          <w:lang w:val="fr-FR"/>
        </w:rPr>
        <w:footnoteReference w:id="12"/>
      </w:r>
      <w:r w:rsidRPr="005D5A73">
        <w:rPr>
          <w:rFonts w:ascii="Times New Roman" w:hAnsi="Times New Roman" w:cs="Times New Roman"/>
          <w:lang w:val="fr-FR"/>
        </w:rPr>
        <w:t>. Institut</w:t>
      </w:r>
      <w:r w:rsidR="00E32F1A">
        <w:rPr>
          <w:rFonts w:ascii="Times New Roman" w:hAnsi="Times New Roman" w:cs="Times New Roman"/>
          <w:lang w:val="fr-FR"/>
        </w:rPr>
        <w:t xml:space="preserve"> National</w:t>
      </w:r>
      <w:r w:rsidRPr="005D5A73">
        <w:rPr>
          <w:rFonts w:ascii="Times New Roman" w:hAnsi="Times New Roman" w:cs="Times New Roman"/>
          <w:lang w:val="fr-FR"/>
        </w:rPr>
        <w:t xml:space="preserve"> de </w:t>
      </w:r>
      <w:r w:rsidR="00E32F1A">
        <w:rPr>
          <w:rFonts w:ascii="Times New Roman" w:hAnsi="Times New Roman" w:cs="Times New Roman"/>
          <w:lang w:val="fr-FR"/>
        </w:rPr>
        <w:t>la S</w:t>
      </w:r>
      <w:r w:rsidRPr="005D5A73">
        <w:rPr>
          <w:rFonts w:ascii="Times New Roman" w:hAnsi="Times New Roman" w:cs="Times New Roman"/>
          <w:lang w:val="fr-FR"/>
        </w:rPr>
        <w:t>tatistique</w:t>
      </w:r>
      <w:r w:rsidR="00E32F1A">
        <w:rPr>
          <w:rFonts w:ascii="Times New Roman" w:hAnsi="Times New Roman" w:cs="Times New Roman"/>
          <w:lang w:val="fr-FR"/>
        </w:rPr>
        <w:t xml:space="preserve"> du Burundi</w:t>
      </w:r>
      <w:r w:rsidRPr="005D5A73">
        <w:rPr>
          <w:rFonts w:ascii="Times New Roman" w:hAnsi="Times New Roman" w:cs="Times New Roman"/>
          <w:lang w:val="fr-FR"/>
        </w:rPr>
        <w:t xml:space="preserve"> (</w:t>
      </w:r>
      <w:r w:rsidR="00311EE0" w:rsidRPr="005D5A73">
        <w:rPr>
          <w:rFonts w:ascii="Times New Roman" w:hAnsi="Times New Roman" w:cs="Times New Roman"/>
          <w:lang w:val="fr-FR"/>
        </w:rPr>
        <w:t>INSBU</w:t>
      </w:r>
      <w:r w:rsidRPr="005D5A73">
        <w:rPr>
          <w:rFonts w:ascii="Times New Roman" w:hAnsi="Times New Roman" w:cs="Times New Roman"/>
          <w:lang w:val="fr-FR"/>
        </w:rPr>
        <w:t>) a estimé que le taux de pauvreté se situait à 62,8</w:t>
      </w:r>
      <w:r w:rsidR="003A0891" w:rsidRPr="005D5A73">
        <w:rPr>
          <w:rFonts w:ascii="Times New Roman" w:hAnsi="Times New Roman" w:cs="Times New Roman"/>
          <w:lang w:val="fr-FR"/>
        </w:rPr>
        <w:t xml:space="preserve"> </w:t>
      </w:r>
      <w:r w:rsidRPr="005D5A73">
        <w:rPr>
          <w:rFonts w:ascii="Times New Roman" w:hAnsi="Times New Roman" w:cs="Times New Roman"/>
          <w:lang w:val="fr-FR"/>
        </w:rPr>
        <w:t xml:space="preserve">% en 2020 (en baisse par rapport à 2014, où </w:t>
      </w:r>
      <w:r w:rsidR="003A0891" w:rsidRPr="005D5A73">
        <w:rPr>
          <w:rFonts w:ascii="Times New Roman" w:hAnsi="Times New Roman" w:cs="Times New Roman"/>
          <w:lang w:val="fr-FR"/>
        </w:rPr>
        <w:t>la pauvreté touch</w:t>
      </w:r>
      <w:r w:rsidRPr="005D5A73">
        <w:rPr>
          <w:rFonts w:ascii="Times New Roman" w:hAnsi="Times New Roman" w:cs="Times New Roman"/>
          <w:lang w:val="fr-FR"/>
        </w:rPr>
        <w:t>ait 64,6</w:t>
      </w:r>
      <w:r w:rsidR="003A0891" w:rsidRPr="005D5A73">
        <w:rPr>
          <w:rFonts w:ascii="Times New Roman" w:hAnsi="Times New Roman" w:cs="Times New Roman"/>
          <w:lang w:val="fr-FR"/>
        </w:rPr>
        <w:t xml:space="preserve"> </w:t>
      </w:r>
      <w:r w:rsidRPr="005D5A73">
        <w:rPr>
          <w:rFonts w:ascii="Times New Roman" w:hAnsi="Times New Roman" w:cs="Times New Roman"/>
          <w:lang w:val="fr-FR"/>
        </w:rPr>
        <w:t>% de la population)</w:t>
      </w:r>
      <w:r w:rsidRPr="005D5A73">
        <w:rPr>
          <w:rFonts w:ascii="Times New Roman" w:hAnsi="Times New Roman" w:cs="Times New Roman"/>
          <w:vertAlign w:val="superscript"/>
          <w:lang w:val="fr-FR"/>
        </w:rPr>
        <w:footnoteReference w:id="13"/>
      </w:r>
      <w:r w:rsidRPr="005D5A73">
        <w:rPr>
          <w:rFonts w:ascii="Times New Roman" w:hAnsi="Times New Roman" w:cs="Times New Roman"/>
          <w:lang w:val="fr-FR"/>
        </w:rPr>
        <w:t>. En 2020, selon l’</w:t>
      </w:r>
      <w:r w:rsidR="00311EE0" w:rsidRPr="005D5A73">
        <w:rPr>
          <w:rFonts w:ascii="Times New Roman" w:hAnsi="Times New Roman" w:cs="Times New Roman"/>
          <w:lang w:val="fr-FR"/>
        </w:rPr>
        <w:t>INSBU</w:t>
      </w:r>
      <w:r w:rsidRPr="005D5A73">
        <w:rPr>
          <w:rFonts w:ascii="Times New Roman" w:hAnsi="Times New Roman" w:cs="Times New Roman"/>
          <w:lang w:val="fr-FR"/>
        </w:rPr>
        <w:t>, 51,4</w:t>
      </w:r>
      <w:r w:rsidR="003A0891" w:rsidRPr="005D5A73">
        <w:rPr>
          <w:rFonts w:ascii="Times New Roman" w:hAnsi="Times New Roman" w:cs="Times New Roman"/>
          <w:lang w:val="fr-FR"/>
        </w:rPr>
        <w:t xml:space="preserve"> </w:t>
      </w:r>
      <w:r w:rsidRPr="005D5A73">
        <w:rPr>
          <w:rFonts w:ascii="Times New Roman" w:hAnsi="Times New Roman" w:cs="Times New Roman"/>
          <w:lang w:val="fr-FR"/>
        </w:rPr>
        <w:t xml:space="preserve">% de la population vivait sous le seuil de 1580 FBU par jour par personne, cette incidence étant </w:t>
      </w:r>
      <w:r w:rsidR="003A0891" w:rsidRPr="005D5A73">
        <w:rPr>
          <w:rFonts w:ascii="Times New Roman" w:hAnsi="Times New Roman" w:cs="Times New Roman"/>
          <w:lang w:val="fr-FR"/>
        </w:rPr>
        <w:t>de</w:t>
      </w:r>
      <w:r w:rsidRPr="005D5A73">
        <w:rPr>
          <w:rFonts w:ascii="Times New Roman" w:hAnsi="Times New Roman" w:cs="Times New Roman"/>
          <w:lang w:val="fr-FR"/>
        </w:rPr>
        <w:t xml:space="preserve"> 15,5</w:t>
      </w:r>
      <w:r w:rsidR="003A0891" w:rsidRPr="005D5A73">
        <w:rPr>
          <w:rFonts w:ascii="Times New Roman" w:hAnsi="Times New Roman" w:cs="Times New Roman"/>
          <w:lang w:val="fr-FR"/>
        </w:rPr>
        <w:t xml:space="preserve"> </w:t>
      </w:r>
      <w:r w:rsidRPr="005D5A73">
        <w:rPr>
          <w:rFonts w:ascii="Times New Roman" w:hAnsi="Times New Roman" w:cs="Times New Roman"/>
          <w:lang w:val="fr-FR"/>
        </w:rPr>
        <w:t>% en zone urbaine, contre 55,7</w:t>
      </w:r>
      <w:r w:rsidR="003A0891" w:rsidRPr="005D5A73">
        <w:rPr>
          <w:rFonts w:ascii="Times New Roman" w:hAnsi="Times New Roman" w:cs="Times New Roman"/>
          <w:lang w:val="fr-FR"/>
        </w:rPr>
        <w:t xml:space="preserve"> </w:t>
      </w:r>
      <w:r w:rsidRPr="005D5A73">
        <w:rPr>
          <w:rFonts w:ascii="Times New Roman" w:hAnsi="Times New Roman" w:cs="Times New Roman"/>
          <w:lang w:val="fr-FR"/>
        </w:rPr>
        <w:t>% au niveau des individus en zone rurale</w:t>
      </w:r>
      <w:r w:rsidRPr="005D5A73">
        <w:rPr>
          <w:rFonts w:ascii="Times New Roman" w:hAnsi="Times New Roman" w:cs="Times New Roman"/>
          <w:vertAlign w:val="superscript"/>
          <w:lang w:val="fr-FR"/>
        </w:rPr>
        <w:footnoteReference w:id="14"/>
      </w:r>
      <w:r w:rsidRPr="005D5A73">
        <w:rPr>
          <w:rFonts w:ascii="Times New Roman" w:hAnsi="Times New Roman" w:cs="Times New Roman"/>
          <w:lang w:val="fr-FR"/>
        </w:rPr>
        <w:t>.</w:t>
      </w:r>
    </w:p>
    <w:p w14:paraId="2D83ECE7" w14:textId="43CC53F3" w:rsidR="005D79DF" w:rsidRPr="005D5A73" w:rsidRDefault="00576A43" w:rsidP="005D79DF">
      <w:pPr>
        <w:rPr>
          <w:rFonts w:ascii="Times New Roman" w:hAnsi="Times New Roman" w:cs="Times New Roman"/>
          <w:lang w:val="fr-FR"/>
        </w:rPr>
      </w:pPr>
      <w:r w:rsidRPr="005D5A73">
        <w:rPr>
          <w:rFonts w:ascii="Times New Roman" w:hAnsi="Times New Roman" w:cs="Times New Roman"/>
          <w:lang w:val="fr-FR"/>
        </w:rPr>
        <w:t>Avec</w:t>
      </w:r>
      <w:r w:rsidR="005D79DF" w:rsidRPr="005D5A73">
        <w:rPr>
          <w:rFonts w:ascii="Times New Roman" w:hAnsi="Times New Roman" w:cs="Times New Roman"/>
          <w:lang w:val="fr-FR"/>
        </w:rPr>
        <w:t xml:space="preserve"> ces besoins élevés de la population, un certain</w:t>
      </w:r>
      <w:r w:rsidR="00624901" w:rsidRPr="005D5A73">
        <w:rPr>
          <w:rFonts w:ascii="Times New Roman" w:hAnsi="Times New Roman" w:cs="Times New Roman"/>
          <w:lang w:val="fr-FR"/>
        </w:rPr>
        <w:t xml:space="preserve"> niveau de ciblage s’avère nécessaire </w:t>
      </w:r>
      <w:r w:rsidR="005D79DF" w:rsidRPr="005D5A73">
        <w:rPr>
          <w:rFonts w:ascii="Times New Roman" w:hAnsi="Times New Roman" w:cs="Times New Roman"/>
          <w:lang w:val="fr-FR"/>
        </w:rPr>
        <w:t xml:space="preserve">pour </w:t>
      </w:r>
      <w:r w:rsidR="00335E93" w:rsidRPr="005D5A73">
        <w:rPr>
          <w:rFonts w:ascii="Times New Roman" w:hAnsi="Times New Roman" w:cs="Times New Roman"/>
          <w:lang w:val="fr-FR"/>
        </w:rPr>
        <w:t xml:space="preserve">toucher </w:t>
      </w:r>
      <w:r w:rsidR="005D79DF" w:rsidRPr="005D5A73">
        <w:rPr>
          <w:rFonts w:ascii="Times New Roman" w:hAnsi="Times New Roman" w:cs="Times New Roman"/>
          <w:lang w:val="fr-FR"/>
        </w:rPr>
        <w:t xml:space="preserve">les ménages plus vulnérables. C’est pour cette raison qu’il est particulièrement </w:t>
      </w:r>
      <w:r w:rsidR="00335E93" w:rsidRPr="005D5A73">
        <w:rPr>
          <w:rFonts w:ascii="Times New Roman" w:hAnsi="Times New Roman" w:cs="Times New Roman"/>
          <w:lang w:val="fr-FR"/>
        </w:rPr>
        <w:t xml:space="preserve">pertinent </w:t>
      </w:r>
      <w:r w:rsidR="005D79DF" w:rsidRPr="005D5A73">
        <w:rPr>
          <w:rFonts w:ascii="Times New Roman" w:hAnsi="Times New Roman" w:cs="Times New Roman"/>
          <w:lang w:val="fr-FR"/>
        </w:rPr>
        <w:t xml:space="preserve">d’avoir une meilleure coordination et une réflexion sur les différents programmes, pour qu’ils puissent couvrir le plus grand nombre de personnes </w:t>
      </w:r>
      <w:r w:rsidR="00335E93" w:rsidRPr="005D5A73">
        <w:rPr>
          <w:rFonts w:ascii="Times New Roman" w:hAnsi="Times New Roman" w:cs="Times New Roman"/>
          <w:lang w:val="fr-FR"/>
        </w:rPr>
        <w:t xml:space="preserve">malgré </w:t>
      </w:r>
      <w:r w:rsidR="005D79DF" w:rsidRPr="005D5A73">
        <w:rPr>
          <w:rFonts w:ascii="Times New Roman" w:hAnsi="Times New Roman" w:cs="Times New Roman"/>
          <w:lang w:val="fr-FR"/>
        </w:rPr>
        <w:t xml:space="preserve">des ressources limitées. Cela est dû au manque de programmes spécifiques pour certaines populations particulièrement vulnérables, comme les personnes en situation de handicap, les personnes âgées n’ayant pas contribué </w:t>
      </w:r>
      <w:r w:rsidR="00FC7FFE" w:rsidRPr="005D5A73">
        <w:rPr>
          <w:rFonts w:ascii="Times New Roman" w:hAnsi="Times New Roman" w:cs="Times New Roman"/>
          <w:lang w:val="fr-FR"/>
        </w:rPr>
        <w:t xml:space="preserve">pendant </w:t>
      </w:r>
      <w:r w:rsidR="005D79DF" w:rsidRPr="005D5A73">
        <w:rPr>
          <w:rFonts w:ascii="Times New Roman" w:hAnsi="Times New Roman" w:cs="Times New Roman"/>
          <w:lang w:val="fr-FR"/>
        </w:rPr>
        <w:t xml:space="preserve">leur âge actif, les personnes actives réduites en situation de chômage, etc… </w:t>
      </w:r>
    </w:p>
    <w:p w14:paraId="39243063" w14:textId="5A059B35" w:rsidR="005D79DF" w:rsidRPr="005D5A73" w:rsidRDefault="005D79DF" w:rsidP="005D79DF">
      <w:pPr>
        <w:rPr>
          <w:rFonts w:ascii="Times New Roman" w:hAnsi="Times New Roman" w:cs="Times New Roman"/>
          <w:lang w:val="fr-FR"/>
        </w:rPr>
      </w:pPr>
      <w:r w:rsidRPr="005D5A73">
        <w:rPr>
          <w:rFonts w:ascii="Times New Roman" w:hAnsi="Times New Roman" w:cs="Times New Roman"/>
          <w:lang w:val="fr-FR"/>
        </w:rPr>
        <w:t xml:space="preserve">Par ailleurs, la vulnérabilité de la population est également préoccupante. </w:t>
      </w:r>
      <w:r w:rsidR="00335E93" w:rsidRPr="005D5A73">
        <w:rPr>
          <w:rFonts w:ascii="Times New Roman" w:hAnsi="Times New Roman" w:cs="Times New Roman"/>
          <w:lang w:val="fr-FR"/>
        </w:rPr>
        <w:t xml:space="preserve">D’après </w:t>
      </w:r>
      <w:r w:rsidRPr="005D5A73">
        <w:rPr>
          <w:rFonts w:ascii="Times New Roman" w:hAnsi="Times New Roman" w:cs="Times New Roman"/>
          <w:lang w:val="fr-FR"/>
        </w:rPr>
        <w:t xml:space="preserve">une mesure de la pauvreté multidimensionnelle qui tient en compte divers besoins essentiels </w:t>
      </w:r>
      <w:r w:rsidR="003C0DAC" w:rsidRPr="005D5A73">
        <w:rPr>
          <w:rFonts w:ascii="Times New Roman" w:hAnsi="Times New Roman" w:cs="Times New Roman"/>
          <w:lang w:val="fr-FR"/>
        </w:rPr>
        <w:t xml:space="preserve">tels que </w:t>
      </w:r>
      <w:r w:rsidRPr="005D5A73">
        <w:rPr>
          <w:rFonts w:ascii="Times New Roman" w:hAnsi="Times New Roman" w:cs="Times New Roman"/>
          <w:lang w:val="fr-FR"/>
        </w:rPr>
        <w:t>l’insécurité alimentaire, le chômage, les logements limités, les conditions d’hygiène déplorables, et l’accès réduit à la santé et à l’éducation, 53,1</w:t>
      </w:r>
      <w:r w:rsidR="003C0DAC" w:rsidRPr="005D5A73">
        <w:rPr>
          <w:rFonts w:ascii="Times New Roman" w:hAnsi="Times New Roman" w:cs="Times New Roman"/>
          <w:lang w:val="fr-FR"/>
        </w:rPr>
        <w:t xml:space="preserve"> </w:t>
      </w:r>
      <w:r w:rsidRPr="005D5A73">
        <w:rPr>
          <w:rFonts w:ascii="Times New Roman" w:hAnsi="Times New Roman" w:cs="Times New Roman"/>
          <w:lang w:val="fr-FR"/>
        </w:rPr>
        <w:t>% des ménages burundais sont pauvres en termes de conditions de vie</w:t>
      </w:r>
      <w:r w:rsidRPr="005D5A73">
        <w:rPr>
          <w:rFonts w:ascii="Times New Roman" w:hAnsi="Times New Roman" w:cs="Times New Roman"/>
          <w:vertAlign w:val="superscript"/>
          <w:lang w:val="fr-FR"/>
        </w:rPr>
        <w:footnoteReference w:id="15"/>
      </w:r>
      <w:r w:rsidRPr="005D5A73">
        <w:rPr>
          <w:rFonts w:ascii="Times New Roman" w:hAnsi="Times New Roman" w:cs="Times New Roman"/>
          <w:lang w:val="fr-FR"/>
        </w:rPr>
        <w:t>. Ce</w:t>
      </w:r>
      <w:r w:rsidR="00335E93" w:rsidRPr="005D5A73">
        <w:rPr>
          <w:rFonts w:ascii="Times New Roman" w:hAnsi="Times New Roman" w:cs="Times New Roman"/>
          <w:lang w:val="fr-FR"/>
        </w:rPr>
        <w:t>tte situation</w:t>
      </w:r>
      <w:r w:rsidRPr="005D5A73">
        <w:rPr>
          <w:rFonts w:ascii="Times New Roman" w:hAnsi="Times New Roman" w:cs="Times New Roman"/>
          <w:lang w:val="fr-FR"/>
        </w:rPr>
        <w:t xml:space="preserve"> engendre d’autres problèmes, comme la malnutrition chronique : en 2020, 52,2</w:t>
      </w:r>
      <w:r w:rsidR="003C0DAC" w:rsidRPr="005D5A73">
        <w:rPr>
          <w:rFonts w:ascii="Times New Roman" w:hAnsi="Times New Roman" w:cs="Times New Roman"/>
          <w:lang w:val="fr-FR"/>
        </w:rPr>
        <w:t xml:space="preserve"> </w:t>
      </w:r>
      <w:r w:rsidRPr="005D5A73">
        <w:rPr>
          <w:rFonts w:ascii="Times New Roman" w:hAnsi="Times New Roman" w:cs="Times New Roman"/>
          <w:lang w:val="fr-FR"/>
        </w:rPr>
        <w:t xml:space="preserve">% des enfants de moins de 5 ans </w:t>
      </w:r>
      <w:r w:rsidR="00335E93" w:rsidRPr="005D5A73">
        <w:rPr>
          <w:rFonts w:ascii="Times New Roman" w:hAnsi="Times New Roman" w:cs="Times New Roman"/>
          <w:lang w:val="fr-FR"/>
        </w:rPr>
        <w:t xml:space="preserve">souffraient de </w:t>
      </w:r>
      <w:r w:rsidRPr="005D5A73">
        <w:rPr>
          <w:rFonts w:ascii="Times New Roman" w:hAnsi="Times New Roman" w:cs="Times New Roman"/>
          <w:lang w:val="fr-FR"/>
        </w:rPr>
        <w:t xml:space="preserve">retards de développement, </w:t>
      </w:r>
      <w:r w:rsidR="00335E93" w:rsidRPr="005D5A73">
        <w:rPr>
          <w:rFonts w:ascii="Times New Roman" w:hAnsi="Times New Roman" w:cs="Times New Roman"/>
          <w:lang w:val="fr-FR"/>
        </w:rPr>
        <w:t xml:space="preserve">condition </w:t>
      </w:r>
      <w:r w:rsidRPr="005D5A73">
        <w:rPr>
          <w:rFonts w:ascii="Times New Roman" w:hAnsi="Times New Roman" w:cs="Times New Roman"/>
          <w:lang w:val="fr-FR"/>
        </w:rPr>
        <w:t>fortement lié</w:t>
      </w:r>
      <w:r w:rsidR="00335E93" w:rsidRPr="005D5A73">
        <w:rPr>
          <w:rFonts w:ascii="Times New Roman" w:hAnsi="Times New Roman" w:cs="Times New Roman"/>
          <w:lang w:val="fr-FR"/>
        </w:rPr>
        <w:t>e</w:t>
      </w:r>
      <w:r w:rsidRPr="005D5A73">
        <w:rPr>
          <w:rFonts w:ascii="Times New Roman" w:hAnsi="Times New Roman" w:cs="Times New Roman"/>
          <w:lang w:val="fr-FR"/>
        </w:rPr>
        <w:t xml:space="preserve"> à la malnutrition</w:t>
      </w:r>
      <w:r w:rsidRPr="005D5A73">
        <w:rPr>
          <w:rFonts w:ascii="Times New Roman" w:hAnsi="Times New Roman" w:cs="Times New Roman"/>
          <w:vertAlign w:val="superscript"/>
          <w:lang w:val="fr-FR"/>
        </w:rPr>
        <w:footnoteReference w:id="16"/>
      </w:r>
      <w:r w:rsidRPr="005D5A73">
        <w:rPr>
          <w:rFonts w:ascii="Times New Roman" w:hAnsi="Times New Roman" w:cs="Times New Roman"/>
          <w:lang w:val="fr-FR"/>
        </w:rPr>
        <w:t xml:space="preserve">. Les taux de mortalité infantile et maternelle </w:t>
      </w:r>
      <w:r w:rsidR="00335E93" w:rsidRPr="005D5A73">
        <w:rPr>
          <w:rFonts w:ascii="Times New Roman" w:hAnsi="Times New Roman" w:cs="Times New Roman"/>
          <w:lang w:val="fr-FR"/>
        </w:rPr>
        <w:t xml:space="preserve">qui </w:t>
      </w:r>
      <w:r w:rsidRPr="005D5A73">
        <w:rPr>
          <w:rFonts w:ascii="Times New Roman" w:hAnsi="Times New Roman" w:cs="Times New Roman"/>
          <w:lang w:val="fr-FR"/>
        </w:rPr>
        <w:t>ont connu des diminutions remarquables restent relativement élevé</w:t>
      </w:r>
      <w:r w:rsidR="00335E93" w:rsidRPr="005D5A73">
        <w:rPr>
          <w:rFonts w:ascii="Times New Roman" w:hAnsi="Times New Roman" w:cs="Times New Roman"/>
          <w:lang w:val="fr-FR"/>
        </w:rPr>
        <w:t>s et figurent parmi</w:t>
      </w:r>
      <w:r w:rsidRPr="005D5A73">
        <w:rPr>
          <w:rFonts w:ascii="Times New Roman" w:hAnsi="Times New Roman" w:cs="Times New Roman"/>
          <w:lang w:val="fr-FR"/>
        </w:rPr>
        <w:t xml:space="preserve"> l’un des taux les plus</w:t>
      </w:r>
      <w:r w:rsidR="00335E93" w:rsidRPr="005D5A73">
        <w:rPr>
          <w:rFonts w:ascii="Times New Roman" w:hAnsi="Times New Roman" w:cs="Times New Roman"/>
          <w:lang w:val="fr-FR"/>
        </w:rPr>
        <w:t xml:space="preserve"> élevés à l’échelle mondiale</w:t>
      </w:r>
      <w:r w:rsidRPr="005D5A73">
        <w:rPr>
          <w:rFonts w:ascii="Times New Roman" w:hAnsi="Times New Roman" w:cs="Times New Roman"/>
          <w:lang w:val="fr-FR"/>
        </w:rPr>
        <w:t xml:space="preserve">. En 2016, le taux de mortalité </w:t>
      </w:r>
      <w:r w:rsidR="00335E93" w:rsidRPr="005D5A73">
        <w:rPr>
          <w:rFonts w:ascii="Times New Roman" w:hAnsi="Times New Roman" w:cs="Times New Roman"/>
          <w:lang w:val="fr-FR"/>
        </w:rPr>
        <w:t xml:space="preserve">infantile </w:t>
      </w:r>
      <w:r w:rsidRPr="005D5A73">
        <w:rPr>
          <w:rFonts w:ascii="Times New Roman" w:hAnsi="Times New Roman" w:cs="Times New Roman"/>
          <w:lang w:val="fr-FR"/>
        </w:rPr>
        <w:t>était de 47 ‰, et le taux de mortalité maternelle</w:t>
      </w:r>
      <w:r w:rsidR="00F80862" w:rsidRPr="005D5A73">
        <w:rPr>
          <w:rFonts w:ascii="Times New Roman" w:hAnsi="Times New Roman" w:cs="Times New Roman"/>
          <w:lang w:val="fr-FR"/>
        </w:rPr>
        <w:t>,</w:t>
      </w:r>
      <w:r w:rsidRPr="005D5A73">
        <w:rPr>
          <w:rFonts w:ascii="Times New Roman" w:hAnsi="Times New Roman" w:cs="Times New Roman"/>
          <w:lang w:val="fr-FR"/>
        </w:rPr>
        <w:t xml:space="preserve"> 0.59</w:t>
      </w:r>
      <w:r w:rsidR="003C0DAC" w:rsidRPr="005D5A73">
        <w:rPr>
          <w:rFonts w:ascii="Times New Roman" w:hAnsi="Times New Roman" w:cs="Times New Roman"/>
          <w:lang w:val="fr-FR"/>
        </w:rPr>
        <w:t xml:space="preserve"> </w:t>
      </w:r>
      <w:r w:rsidRPr="005D5A73">
        <w:rPr>
          <w:rFonts w:ascii="Times New Roman" w:hAnsi="Times New Roman" w:cs="Times New Roman"/>
          <w:lang w:val="fr-FR"/>
        </w:rPr>
        <w:t>‰</w:t>
      </w:r>
      <w:r w:rsidRPr="005D5A73">
        <w:rPr>
          <w:rFonts w:ascii="Times New Roman" w:hAnsi="Times New Roman" w:cs="Times New Roman"/>
          <w:vertAlign w:val="superscript"/>
          <w:lang w:val="fr-FR"/>
        </w:rPr>
        <w:footnoteReference w:id="17"/>
      </w:r>
      <w:r w:rsidRPr="005D5A73">
        <w:rPr>
          <w:rFonts w:ascii="Times New Roman" w:hAnsi="Times New Roman" w:cs="Times New Roman"/>
          <w:lang w:val="fr-FR"/>
        </w:rPr>
        <w:t>.</w:t>
      </w:r>
    </w:p>
    <w:p w14:paraId="23E1FD24" w14:textId="469E2B70" w:rsidR="00E72AB8" w:rsidRPr="005D5A73" w:rsidRDefault="005D79DF" w:rsidP="005D79DF">
      <w:pPr>
        <w:rPr>
          <w:rFonts w:ascii="Times New Roman" w:hAnsi="Times New Roman" w:cs="Times New Roman"/>
          <w:lang w:val="fr-FR"/>
        </w:rPr>
      </w:pPr>
      <w:r w:rsidRPr="005D5A73">
        <w:rPr>
          <w:rFonts w:ascii="Times New Roman" w:hAnsi="Times New Roman" w:cs="Times New Roman"/>
          <w:lang w:val="fr-FR"/>
        </w:rPr>
        <w:t xml:space="preserve">Cette situation de vulnérabilité de la population est </w:t>
      </w:r>
      <w:r w:rsidR="003C0DAC" w:rsidRPr="005D5A73">
        <w:rPr>
          <w:rFonts w:ascii="Times New Roman" w:hAnsi="Times New Roman" w:cs="Times New Roman"/>
          <w:lang w:val="fr-FR"/>
        </w:rPr>
        <w:t>exacerb</w:t>
      </w:r>
      <w:r w:rsidRPr="005D5A73">
        <w:rPr>
          <w:rFonts w:ascii="Times New Roman" w:hAnsi="Times New Roman" w:cs="Times New Roman"/>
          <w:lang w:val="fr-FR"/>
        </w:rPr>
        <w:t xml:space="preserve">ée par l’existence de risques additionnels auxquels </w:t>
      </w:r>
      <w:r w:rsidR="00A91759" w:rsidRPr="005D5A73">
        <w:rPr>
          <w:rFonts w:ascii="Times New Roman" w:hAnsi="Times New Roman" w:cs="Times New Roman"/>
          <w:lang w:val="fr-FR"/>
        </w:rPr>
        <w:t xml:space="preserve">la </w:t>
      </w:r>
      <w:r w:rsidRPr="005D5A73">
        <w:rPr>
          <w:rFonts w:ascii="Times New Roman" w:hAnsi="Times New Roman" w:cs="Times New Roman"/>
          <w:lang w:val="fr-FR"/>
        </w:rPr>
        <w:t>population pauvre n’est pas à même de répondre. Il s’agit par exemple des chocs naturels, qui affectent particulièrement la population rurale et la production agricole des ménages. Les maladies constituent un autre risque majeur</w:t>
      </w:r>
      <w:r w:rsidR="00A91759" w:rsidRPr="005D5A73">
        <w:rPr>
          <w:rFonts w:ascii="Times New Roman" w:hAnsi="Times New Roman" w:cs="Times New Roman"/>
          <w:lang w:val="fr-FR"/>
        </w:rPr>
        <w:t>.</w:t>
      </w:r>
      <w:r w:rsidRPr="005D5A73">
        <w:rPr>
          <w:rFonts w:ascii="Times New Roman" w:hAnsi="Times New Roman" w:cs="Times New Roman"/>
          <w:lang w:val="fr-FR"/>
        </w:rPr>
        <w:t xml:space="preserve"> </w:t>
      </w:r>
      <w:r w:rsidR="00485AFF" w:rsidRPr="005D5A73">
        <w:rPr>
          <w:rFonts w:ascii="Times New Roman" w:hAnsi="Times New Roman" w:cs="Times New Roman"/>
          <w:lang w:val="fr-FR"/>
        </w:rPr>
        <w:t xml:space="preserve">Étant donné </w:t>
      </w:r>
      <w:r w:rsidRPr="005D5A73">
        <w:rPr>
          <w:rFonts w:ascii="Times New Roman" w:hAnsi="Times New Roman" w:cs="Times New Roman"/>
          <w:lang w:val="fr-FR"/>
        </w:rPr>
        <w:t xml:space="preserve">l’absence d’assurance et </w:t>
      </w:r>
      <w:r w:rsidR="00485AFF" w:rsidRPr="005D5A73">
        <w:rPr>
          <w:rFonts w:ascii="Times New Roman" w:hAnsi="Times New Roman" w:cs="Times New Roman"/>
          <w:lang w:val="fr-FR"/>
        </w:rPr>
        <w:t>d’</w:t>
      </w:r>
      <w:r w:rsidRPr="005D5A73">
        <w:rPr>
          <w:rFonts w:ascii="Times New Roman" w:hAnsi="Times New Roman" w:cs="Times New Roman"/>
          <w:lang w:val="fr-FR"/>
        </w:rPr>
        <w:t xml:space="preserve">assistance maladie pour la plupart de la population, </w:t>
      </w:r>
      <w:r w:rsidR="00485AFF" w:rsidRPr="005D5A73">
        <w:rPr>
          <w:rFonts w:ascii="Times New Roman" w:hAnsi="Times New Roman" w:cs="Times New Roman"/>
          <w:lang w:val="fr-FR"/>
        </w:rPr>
        <w:t xml:space="preserve">les maladies </w:t>
      </w:r>
      <w:r w:rsidRPr="005D5A73">
        <w:rPr>
          <w:rFonts w:ascii="Times New Roman" w:hAnsi="Times New Roman" w:cs="Times New Roman"/>
          <w:lang w:val="fr-FR"/>
        </w:rPr>
        <w:t>affecte</w:t>
      </w:r>
      <w:r w:rsidR="00485AFF" w:rsidRPr="005D5A73">
        <w:rPr>
          <w:rFonts w:ascii="Times New Roman" w:hAnsi="Times New Roman" w:cs="Times New Roman"/>
          <w:lang w:val="fr-FR"/>
        </w:rPr>
        <w:t>nt aussi bien</w:t>
      </w:r>
      <w:r w:rsidRPr="005D5A73">
        <w:rPr>
          <w:rFonts w:ascii="Times New Roman" w:hAnsi="Times New Roman" w:cs="Times New Roman"/>
          <w:lang w:val="fr-FR"/>
        </w:rPr>
        <w:t xml:space="preserve"> les revenus des ménages </w:t>
      </w:r>
      <w:r w:rsidR="003C0DAC" w:rsidRPr="005D5A73">
        <w:rPr>
          <w:rFonts w:ascii="Times New Roman" w:hAnsi="Times New Roman" w:cs="Times New Roman"/>
          <w:lang w:val="fr-FR"/>
        </w:rPr>
        <w:t xml:space="preserve">que </w:t>
      </w:r>
      <w:r w:rsidRPr="005D5A73">
        <w:rPr>
          <w:rFonts w:ascii="Times New Roman" w:hAnsi="Times New Roman" w:cs="Times New Roman"/>
          <w:lang w:val="fr-FR"/>
        </w:rPr>
        <w:t>les dépenses supplémentaires nécessaires pour les soins, lorsque ceux-</w:t>
      </w:r>
      <w:r w:rsidRPr="005D5A73">
        <w:rPr>
          <w:rFonts w:ascii="Times New Roman" w:hAnsi="Times New Roman" w:cs="Times New Roman"/>
          <w:lang w:val="fr-FR"/>
        </w:rPr>
        <w:lastRenderedPageBreak/>
        <w:t>ci sont disponibles. D’autres risques majeurs s</w:t>
      </w:r>
      <w:r w:rsidR="00485AFF" w:rsidRPr="005D5A73">
        <w:rPr>
          <w:rFonts w:ascii="Times New Roman" w:hAnsi="Times New Roman" w:cs="Times New Roman"/>
          <w:lang w:val="fr-FR"/>
        </w:rPr>
        <w:t>er</w:t>
      </w:r>
      <w:r w:rsidRPr="005D5A73">
        <w:rPr>
          <w:rFonts w:ascii="Times New Roman" w:hAnsi="Times New Roman" w:cs="Times New Roman"/>
          <w:lang w:val="fr-FR"/>
        </w:rPr>
        <w:t xml:space="preserve">ont déclinés au cours de cette Stratégie, et les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Pr="005D5A73">
        <w:rPr>
          <w:rFonts w:ascii="Times New Roman" w:hAnsi="Times New Roman" w:cs="Times New Roman"/>
          <w:lang w:val="fr-FR"/>
        </w:rPr>
        <w:t xml:space="preserve"> proposées en </w:t>
      </w:r>
      <w:r w:rsidR="00485AFF" w:rsidRPr="005D5A73">
        <w:rPr>
          <w:rFonts w:ascii="Times New Roman" w:hAnsi="Times New Roman" w:cs="Times New Roman"/>
          <w:lang w:val="fr-FR"/>
        </w:rPr>
        <w:t xml:space="preserve">à cet effet </w:t>
      </w:r>
      <w:r w:rsidRPr="005D5A73">
        <w:rPr>
          <w:rFonts w:ascii="Times New Roman" w:hAnsi="Times New Roman" w:cs="Times New Roman"/>
          <w:lang w:val="fr-FR"/>
        </w:rPr>
        <w:t>doivent permettre d’atténuer au maximum leur impact.</w:t>
      </w:r>
    </w:p>
    <w:p w14:paraId="3CF5359D" w14:textId="77777777" w:rsidR="00E72AB8" w:rsidRPr="005D5A73" w:rsidRDefault="00E72AB8">
      <w:pPr>
        <w:jc w:val="left"/>
        <w:rPr>
          <w:rFonts w:ascii="Times New Roman" w:hAnsi="Times New Roman" w:cs="Times New Roman"/>
          <w:lang w:val="fr-FR"/>
        </w:rPr>
      </w:pPr>
      <w:r w:rsidRPr="005D5A73">
        <w:rPr>
          <w:rFonts w:ascii="Times New Roman" w:hAnsi="Times New Roman" w:cs="Times New Roman"/>
          <w:lang w:val="fr-FR"/>
        </w:rPr>
        <w:br w:type="page"/>
      </w:r>
    </w:p>
    <w:p w14:paraId="6D86C908" w14:textId="6A6E3226" w:rsidR="001D45C3" w:rsidRPr="005D5A73" w:rsidRDefault="00CF02BF" w:rsidP="00275A68">
      <w:pPr>
        <w:pStyle w:val="Titre1"/>
        <w:numPr>
          <w:ilvl w:val="0"/>
          <w:numId w:val="0"/>
        </w:numPr>
        <w:ind w:left="432" w:hanging="432"/>
        <w:rPr>
          <w:rFonts w:ascii="Times New Roman" w:hAnsi="Times New Roman" w:cs="Times New Roman"/>
          <w:lang w:val="fr-FR"/>
        </w:rPr>
      </w:pPr>
      <w:bookmarkStart w:id="21" w:name="_Toc167811553"/>
      <w:bookmarkStart w:id="22" w:name="_Toc167812755"/>
      <w:r w:rsidRPr="005D5A73">
        <w:rPr>
          <w:rFonts w:ascii="Times New Roman" w:hAnsi="Times New Roman" w:cs="Times New Roman"/>
          <w:lang w:val="fr-FR"/>
        </w:rPr>
        <w:lastRenderedPageBreak/>
        <w:t xml:space="preserve">Présentation de la </w:t>
      </w:r>
      <w:r w:rsidR="00152A9B" w:rsidRPr="005D5A73">
        <w:rPr>
          <w:rFonts w:ascii="Times New Roman" w:hAnsi="Times New Roman" w:cs="Times New Roman"/>
          <w:lang w:val="fr-FR"/>
        </w:rPr>
        <w:t>S</w:t>
      </w:r>
      <w:r w:rsidRPr="005D5A73">
        <w:rPr>
          <w:rFonts w:ascii="Times New Roman" w:hAnsi="Times New Roman" w:cs="Times New Roman"/>
          <w:lang w:val="fr-FR"/>
        </w:rPr>
        <w:t>NPS</w:t>
      </w:r>
      <w:bookmarkEnd w:id="21"/>
      <w:bookmarkEnd w:id="22"/>
    </w:p>
    <w:p w14:paraId="251519EF" w14:textId="77777777" w:rsidR="00275A68" w:rsidRPr="005D5A73" w:rsidRDefault="00275A68" w:rsidP="00275A68">
      <w:pPr>
        <w:pStyle w:val="Titre2"/>
        <w:numPr>
          <w:ilvl w:val="0"/>
          <w:numId w:val="0"/>
        </w:numPr>
        <w:ind w:left="576" w:hanging="576"/>
        <w:rPr>
          <w:rFonts w:ascii="Times New Roman" w:hAnsi="Times New Roman" w:cs="Times New Roman"/>
          <w:lang w:val="fr-FR"/>
        </w:rPr>
      </w:pPr>
      <w:bookmarkStart w:id="23" w:name="_Toc167811554"/>
      <w:bookmarkStart w:id="24" w:name="_Toc167812756"/>
      <w:r w:rsidRPr="005D5A73">
        <w:rPr>
          <w:rFonts w:ascii="Times New Roman" w:hAnsi="Times New Roman" w:cs="Times New Roman"/>
          <w:lang w:val="fr-FR"/>
        </w:rPr>
        <w:t>Vision et Objectifs</w:t>
      </w:r>
      <w:bookmarkEnd w:id="23"/>
      <w:bookmarkEnd w:id="24"/>
    </w:p>
    <w:p w14:paraId="01CADFCB" w14:textId="77777777" w:rsidR="0079248D" w:rsidRPr="005D5A73" w:rsidRDefault="0079248D" w:rsidP="0079248D">
      <w:pPr>
        <w:rPr>
          <w:rFonts w:ascii="Times New Roman" w:hAnsi="Times New Roman" w:cs="Times New Roman"/>
          <w:lang w:val="fr-FR"/>
        </w:rPr>
      </w:pPr>
    </w:p>
    <w:p w14:paraId="3590A4D7" w14:textId="61D33FB0" w:rsidR="00275A68" w:rsidRPr="005D5A73" w:rsidRDefault="00275A68" w:rsidP="00275A68">
      <w:pPr>
        <w:rPr>
          <w:rFonts w:ascii="Times New Roman" w:hAnsi="Times New Roman" w:cs="Times New Roman"/>
          <w:lang w:val="fr-FR"/>
        </w:rPr>
      </w:pPr>
      <w:r w:rsidRPr="005D5A73">
        <w:rPr>
          <w:rFonts w:ascii="Times New Roman" w:hAnsi="Times New Roman" w:cs="Times New Roman"/>
          <w:lang w:val="fr-FR"/>
        </w:rPr>
        <w:t xml:space="preserve">La vision de la PNPS, reprise par la SNPS, </w:t>
      </w:r>
      <w:r w:rsidR="0055767B" w:rsidRPr="005D5A73">
        <w:rPr>
          <w:rFonts w:ascii="Times New Roman" w:hAnsi="Times New Roman" w:cs="Times New Roman"/>
          <w:lang w:val="fr-FR"/>
        </w:rPr>
        <w:t xml:space="preserve">consiste à </w:t>
      </w:r>
      <w:r w:rsidRPr="005D5A73">
        <w:rPr>
          <w:rFonts w:ascii="Times New Roman" w:hAnsi="Times New Roman" w:cs="Times New Roman"/>
          <w:b/>
          <w:bCs/>
          <w:lang w:val="fr-FR"/>
        </w:rPr>
        <w:t xml:space="preserve">promouvoir une </w:t>
      </w:r>
      <w:r w:rsidR="000E29E4" w:rsidRPr="005D5A73">
        <w:rPr>
          <w:rFonts w:ascii="Times New Roman" w:hAnsi="Times New Roman" w:cs="Times New Roman"/>
          <w:b/>
          <w:bCs/>
          <w:lang w:val="fr-FR"/>
        </w:rPr>
        <w:t>p</w:t>
      </w:r>
      <w:r w:rsidRPr="005D5A73">
        <w:rPr>
          <w:rFonts w:ascii="Times New Roman" w:hAnsi="Times New Roman" w:cs="Times New Roman"/>
          <w:b/>
          <w:bCs/>
          <w:lang w:val="fr-FR"/>
        </w:rPr>
        <w:t>rotection sociale convenable et équitable pour tous à l'horizon 203</w:t>
      </w:r>
      <w:r w:rsidR="00A24BFE" w:rsidRPr="005D5A73">
        <w:rPr>
          <w:rFonts w:ascii="Times New Roman" w:hAnsi="Times New Roman" w:cs="Times New Roman"/>
          <w:b/>
          <w:bCs/>
          <w:lang w:val="fr-FR"/>
        </w:rPr>
        <w:t>3</w:t>
      </w:r>
      <w:r w:rsidRPr="005D5A73">
        <w:rPr>
          <w:rFonts w:ascii="Times New Roman" w:hAnsi="Times New Roman" w:cs="Times New Roman"/>
          <w:lang w:val="fr-FR"/>
        </w:rPr>
        <w:t>. Pour</w:t>
      </w:r>
      <w:r w:rsidR="00097233" w:rsidRPr="005D5A73">
        <w:rPr>
          <w:rFonts w:ascii="Times New Roman" w:hAnsi="Times New Roman" w:cs="Times New Roman"/>
          <w:lang w:val="fr-FR"/>
        </w:rPr>
        <w:t xml:space="preserve"> ce faire</w:t>
      </w:r>
      <w:r w:rsidRPr="005D5A73">
        <w:rPr>
          <w:rFonts w:ascii="Times New Roman" w:hAnsi="Times New Roman" w:cs="Times New Roman"/>
          <w:lang w:val="fr-FR"/>
        </w:rPr>
        <w:t xml:space="preserve">, un nombre </w:t>
      </w:r>
      <w:r w:rsidRPr="005D5A73">
        <w:rPr>
          <w:rFonts w:ascii="Times New Roman" w:hAnsi="Times New Roman" w:cs="Times New Roman"/>
          <w:b/>
          <w:bCs/>
          <w:lang w:val="fr-FR"/>
        </w:rPr>
        <w:t>d’objectifs généraux</w:t>
      </w:r>
      <w:r w:rsidRPr="005D5A73">
        <w:rPr>
          <w:rFonts w:ascii="Times New Roman" w:hAnsi="Times New Roman" w:cs="Times New Roman"/>
          <w:lang w:val="fr-FR"/>
        </w:rPr>
        <w:t xml:space="preserve"> doivent être</w:t>
      </w:r>
      <w:r w:rsidR="0055767B" w:rsidRPr="005D5A73">
        <w:rPr>
          <w:rFonts w:ascii="Times New Roman" w:hAnsi="Times New Roman" w:cs="Times New Roman"/>
          <w:lang w:val="fr-FR"/>
        </w:rPr>
        <w:t xml:space="preserve"> atteints</w:t>
      </w:r>
      <w:r w:rsidRPr="005D5A73">
        <w:rPr>
          <w:rFonts w:ascii="Times New Roman" w:hAnsi="Times New Roman" w:cs="Times New Roman"/>
          <w:lang w:val="fr-FR"/>
        </w:rPr>
        <w:t xml:space="preserve">. Il s’agit </w:t>
      </w:r>
      <w:r w:rsidR="0055767B" w:rsidRPr="005D5A73">
        <w:rPr>
          <w:rFonts w:ascii="Times New Roman" w:hAnsi="Times New Roman" w:cs="Times New Roman"/>
          <w:lang w:val="fr-FR"/>
        </w:rPr>
        <w:t xml:space="preserve">notamment </w:t>
      </w:r>
      <w:r w:rsidRPr="005D5A73">
        <w:rPr>
          <w:rFonts w:ascii="Times New Roman" w:hAnsi="Times New Roman" w:cs="Times New Roman"/>
          <w:lang w:val="fr-FR"/>
        </w:rPr>
        <w:t>de :</w:t>
      </w:r>
    </w:p>
    <w:p w14:paraId="09109CBB" w14:textId="279C6871" w:rsidR="00275A68" w:rsidRPr="005D5A73" w:rsidRDefault="00275A68" w:rsidP="00275A68">
      <w:pPr>
        <w:numPr>
          <w:ilvl w:val="0"/>
          <w:numId w:val="59"/>
        </w:numPr>
        <w:rPr>
          <w:rFonts w:ascii="Times New Roman" w:hAnsi="Times New Roman" w:cs="Times New Roman"/>
          <w:lang w:val="fr-FR"/>
        </w:rPr>
      </w:pPr>
      <w:r w:rsidRPr="005D5A73">
        <w:rPr>
          <w:rFonts w:ascii="Times New Roman" w:hAnsi="Times New Roman" w:cs="Times New Roman"/>
          <w:lang w:val="fr-FR"/>
        </w:rPr>
        <w:t>Promouvoir</w:t>
      </w:r>
      <w:r w:rsidR="00097233" w:rsidRPr="005D5A73">
        <w:rPr>
          <w:rFonts w:ascii="Times New Roman" w:hAnsi="Times New Roman" w:cs="Times New Roman"/>
          <w:lang w:val="fr-FR"/>
        </w:rPr>
        <w:t xml:space="preserve"> au Burundi</w:t>
      </w:r>
      <w:r w:rsidRPr="005D5A73">
        <w:rPr>
          <w:rFonts w:ascii="Times New Roman" w:hAnsi="Times New Roman" w:cs="Times New Roman"/>
          <w:lang w:val="fr-FR"/>
        </w:rPr>
        <w:t xml:space="preserve"> une couverture de </w:t>
      </w:r>
      <w:r w:rsidR="00911AB6" w:rsidRPr="005D5A73">
        <w:rPr>
          <w:rFonts w:ascii="Times New Roman" w:hAnsi="Times New Roman" w:cs="Times New Roman"/>
          <w:lang w:val="fr-FR"/>
        </w:rPr>
        <w:t xml:space="preserve">protection </w:t>
      </w:r>
      <w:r w:rsidRPr="005D5A73">
        <w:rPr>
          <w:rFonts w:ascii="Times New Roman" w:hAnsi="Times New Roman" w:cs="Times New Roman"/>
          <w:lang w:val="fr-FR"/>
        </w:rPr>
        <w:t>sociale étendue au niveau géographique, démographique et matériel. Cette protection à assurer à toute la population</w:t>
      </w:r>
      <w:r w:rsidR="00206FC2" w:rsidRPr="005D5A73">
        <w:rPr>
          <w:rFonts w:ascii="Times New Roman" w:hAnsi="Times New Roman" w:cs="Times New Roman"/>
          <w:lang w:val="fr-FR"/>
        </w:rPr>
        <w:t>,</w:t>
      </w:r>
      <w:r w:rsidRPr="005D5A73">
        <w:rPr>
          <w:rFonts w:ascii="Times New Roman" w:hAnsi="Times New Roman" w:cs="Times New Roman"/>
          <w:lang w:val="fr-FR"/>
        </w:rPr>
        <w:t xml:space="preserve"> se propose d’être la plus étendue possible</w:t>
      </w:r>
      <w:r w:rsidR="00097233" w:rsidRPr="005D5A73">
        <w:rPr>
          <w:rFonts w:ascii="Times New Roman" w:hAnsi="Times New Roman" w:cs="Times New Roman"/>
          <w:lang w:val="fr-FR"/>
        </w:rPr>
        <w:t>,</w:t>
      </w:r>
      <w:r w:rsidR="000339A9" w:rsidRPr="005D5A73">
        <w:rPr>
          <w:rFonts w:ascii="Times New Roman" w:hAnsi="Times New Roman" w:cs="Times New Roman"/>
          <w:lang w:val="fr-FR"/>
        </w:rPr>
        <w:t xml:space="preserve"> </w:t>
      </w:r>
      <w:r w:rsidRPr="005D5A73">
        <w:rPr>
          <w:rFonts w:ascii="Times New Roman" w:hAnsi="Times New Roman" w:cs="Times New Roman"/>
          <w:lang w:val="fr-FR"/>
        </w:rPr>
        <w:t>prot</w:t>
      </w:r>
      <w:r w:rsidR="00097233" w:rsidRPr="005D5A73">
        <w:rPr>
          <w:rFonts w:ascii="Times New Roman" w:hAnsi="Times New Roman" w:cs="Times New Roman"/>
          <w:lang w:val="fr-FR"/>
        </w:rPr>
        <w:t>é</w:t>
      </w:r>
      <w:r w:rsidRPr="005D5A73">
        <w:rPr>
          <w:rFonts w:ascii="Times New Roman" w:hAnsi="Times New Roman" w:cs="Times New Roman"/>
          <w:lang w:val="fr-FR"/>
        </w:rPr>
        <w:t>ge</w:t>
      </w:r>
      <w:r w:rsidR="00097233" w:rsidRPr="005D5A73">
        <w:rPr>
          <w:rFonts w:ascii="Times New Roman" w:hAnsi="Times New Roman" w:cs="Times New Roman"/>
          <w:lang w:val="fr-FR"/>
        </w:rPr>
        <w:t>ant</w:t>
      </w:r>
      <w:r w:rsidRPr="005D5A73">
        <w:rPr>
          <w:rFonts w:ascii="Times New Roman" w:hAnsi="Times New Roman" w:cs="Times New Roman"/>
          <w:lang w:val="fr-FR"/>
        </w:rPr>
        <w:t xml:space="preserve"> la population burundaise contre les différents risques et vulnérabilités auxquels </w:t>
      </w:r>
      <w:r w:rsidR="00644423" w:rsidRPr="005D5A73">
        <w:rPr>
          <w:rFonts w:ascii="Times New Roman" w:hAnsi="Times New Roman" w:cs="Times New Roman"/>
          <w:lang w:val="fr-FR"/>
        </w:rPr>
        <w:t>elle fait</w:t>
      </w:r>
      <w:r w:rsidRPr="005D5A73">
        <w:rPr>
          <w:rFonts w:ascii="Times New Roman" w:hAnsi="Times New Roman" w:cs="Times New Roman"/>
          <w:lang w:val="fr-FR"/>
        </w:rPr>
        <w:t xml:space="preserve"> face.</w:t>
      </w:r>
    </w:p>
    <w:p w14:paraId="5D59767E" w14:textId="0A0A1ABB" w:rsidR="00275A68" w:rsidRPr="005D5A73" w:rsidRDefault="00275A68" w:rsidP="00275A68">
      <w:pPr>
        <w:numPr>
          <w:ilvl w:val="0"/>
          <w:numId w:val="59"/>
        </w:numPr>
        <w:rPr>
          <w:rFonts w:ascii="Times New Roman" w:hAnsi="Times New Roman" w:cs="Times New Roman"/>
          <w:lang w:val="fr-FR"/>
        </w:rPr>
      </w:pPr>
      <w:r w:rsidRPr="005D5A73">
        <w:rPr>
          <w:rFonts w:ascii="Times New Roman" w:hAnsi="Times New Roman" w:cs="Times New Roman"/>
          <w:lang w:val="fr-FR"/>
        </w:rPr>
        <w:t xml:space="preserve">Promouvoir un secteur de la </w:t>
      </w:r>
      <w:r w:rsidR="00911AB6" w:rsidRPr="005D5A73">
        <w:rPr>
          <w:rFonts w:ascii="Times New Roman" w:hAnsi="Times New Roman" w:cs="Times New Roman"/>
          <w:lang w:val="fr-FR"/>
        </w:rPr>
        <w:t xml:space="preserve">protection </w:t>
      </w:r>
      <w:r w:rsidRPr="005D5A73">
        <w:rPr>
          <w:rFonts w:ascii="Times New Roman" w:hAnsi="Times New Roman" w:cs="Times New Roman"/>
          <w:lang w:val="fr-FR"/>
        </w:rPr>
        <w:t>sociale qui in</w:t>
      </w:r>
      <w:r w:rsidR="00B75932" w:rsidRPr="005D5A73">
        <w:rPr>
          <w:rFonts w:ascii="Times New Roman" w:hAnsi="Times New Roman" w:cs="Times New Roman"/>
          <w:lang w:val="fr-FR"/>
        </w:rPr>
        <w:t>tègre</w:t>
      </w:r>
      <w:r w:rsidRPr="005D5A73">
        <w:rPr>
          <w:rFonts w:ascii="Times New Roman" w:hAnsi="Times New Roman" w:cs="Times New Roman"/>
          <w:lang w:val="fr-FR"/>
        </w:rPr>
        <w:t xml:space="preserve"> les différents acteurs et parties prenantes de manière coordonnée, avec une saine collaboration, un échange d’informations, d’idées, et une clarification des rôles et responsabilités des diverses parties</w:t>
      </w:r>
      <w:r w:rsidR="00644423" w:rsidRPr="005D5A73">
        <w:rPr>
          <w:rFonts w:ascii="Times New Roman" w:hAnsi="Times New Roman" w:cs="Times New Roman"/>
          <w:lang w:val="fr-FR"/>
        </w:rPr>
        <w:t xml:space="preserve"> prenantes</w:t>
      </w:r>
      <w:r w:rsidRPr="005D5A73">
        <w:rPr>
          <w:rFonts w:ascii="Times New Roman" w:hAnsi="Times New Roman" w:cs="Times New Roman"/>
          <w:lang w:val="fr-FR"/>
        </w:rPr>
        <w:t>.</w:t>
      </w:r>
    </w:p>
    <w:p w14:paraId="4C23A154" w14:textId="405EB9C0" w:rsidR="00275A68" w:rsidRPr="005D5A73" w:rsidRDefault="00275A68" w:rsidP="00275A68">
      <w:pPr>
        <w:numPr>
          <w:ilvl w:val="0"/>
          <w:numId w:val="59"/>
        </w:numPr>
        <w:rPr>
          <w:rFonts w:ascii="Times New Roman" w:hAnsi="Times New Roman" w:cs="Times New Roman"/>
          <w:lang w:val="fr-FR"/>
        </w:rPr>
      </w:pPr>
      <w:r w:rsidRPr="005D5A73">
        <w:rPr>
          <w:rFonts w:ascii="Times New Roman" w:hAnsi="Times New Roman" w:cs="Times New Roman"/>
          <w:lang w:val="fr-FR"/>
        </w:rPr>
        <w:t xml:space="preserve">Développer un cadre contributif du secteur de la </w:t>
      </w:r>
      <w:r w:rsidR="00911AB6" w:rsidRPr="005D5A73">
        <w:rPr>
          <w:rFonts w:ascii="Times New Roman" w:hAnsi="Times New Roman" w:cs="Times New Roman"/>
          <w:lang w:val="fr-FR"/>
        </w:rPr>
        <w:t xml:space="preserve">protection </w:t>
      </w:r>
      <w:r w:rsidRPr="005D5A73">
        <w:rPr>
          <w:rFonts w:ascii="Times New Roman" w:hAnsi="Times New Roman" w:cs="Times New Roman"/>
          <w:lang w:val="fr-FR"/>
        </w:rPr>
        <w:t>sociale et un cadre non</w:t>
      </w:r>
      <w:r w:rsidR="00097233" w:rsidRPr="005D5A73">
        <w:rPr>
          <w:rFonts w:ascii="Times New Roman" w:hAnsi="Times New Roman" w:cs="Times New Roman"/>
          <w:lang w:val="fr-FR"/>
        </w:rPr>
        <w:t xml:space="preserve"> </w:t>
      </w:r>
      <w:r w:rsidRPr="005D5A73">
        <w:rPr>
          <w:rFonts w:ascii="Times New Roman" w:hAnsi="Times New Roman" w:cs="Times New Roman"/>
          <w:lang w:val="fr-FR"/>
        </w:rPr>
        <w:t>contributif assortis de mécanismes spécifiques permett</w:t>
      </w:r>
      <w:r w:rsidR="00097233" w:rsidRPr="005D5A73">
        <w:rPr>
          <w:rFonts w:ascii="Times New Roman" w:hAnsi="Times New Roman" w:cs="Times New Roman"/>
          <w:lang w:val="fr-FR"/>
        </w:rPr>
        <w:t>a</w:t>
      </w:r>
      <w:r w:rsidRPr="005D5A73">
        <w:rPr>
          <w:rFonts w:ascii="Times New Roman" w:hAnsi="Times New Roman" w:cs="Times New Roman"/>
          <w:lang w:val="fr-FR"/>
        </w:rPr>
        <w:t xml:space="preserve">nt de faire face aux problèmes des différents groupes, et </w:t>
      </w:r>
      <w:r w:rsidR="00097233" w:rsidRPr="005D5A73">
        <w:rPr>
          <w:rFonts w:ascii="Times New Roman" w:hAnsi="Times New Roman" w:cs="Times New Roman"/>
          <w:lang w:val="fr-FR"/>
        </w:rPr>
        <w:t>s’</w:t>
      </w:r>
      <w:r w:rsidRPr="005D5A73">
        <w:rPr>
          <w:rFonts w:ascii="Times New Roman" w:hAnsi="Times New Roman" w:cs="Times New Roman"/>
          <w:lang w:val="fr-FR"/>
        </w:rPr>
        <w:t>assurer que ces cadres puissent s’harmoniser et être davantage complémentaires.</w:t>
      </w:r>
    </w:p>
    <w:p w14:paraId="0DF10064" w14:textId="2543C860" w:rsidR="00275A68" w:rsidRPr="005D5A73" w:rsidRDefault="00275A68" w:rsidP="00275A68">
      <w:pPr>
        <w:numPr>
          <w:ilvl w:val="0"/>
          <w:numId w:val="59"/>
        </w:numPr>
        <w:rPr>
          <w:rFonts w:ascii="Times New Roman" w:hAnsi="Times New Roman" w:cs="Times New Roman"/>
          <w:lang w:val="fr-FR"/>
        </w:rPr>
      </w:pPr>
      <w:r w:rsidRPr="005D5A73">
        <w:rPr>
          <w:rFonts w:ascii="Times New Roman" w:hAnsi="Times New Roman" w:cs="Times New Roman"/>
          <w:lang w:val="fr-FR"/>
        </w:rPr>
        <w:t>Identifier les risques auxquels les populations font face</w:t>
      </w:r>
      <w:r w:rsidR="00097233" w:rsidRPr="005D5A73">
        <w:rPr>
          <w:rFonts w:ascii="Times New Roman" w:hAnsi="Times New Roman" w:cs="Times New Roman"/>
          <w:lang w:val="fr-FR"/>
        </w:rPr>
        <w:t xml:space="preserve"> au Burundi</w:t>
      </w:r>
      <w:r w:rsidRPr="005D5A73">
        <w:rPr>
          <w:rFonts w:ascii="Times New Roman" w:hAnsi="Times New Roman" w:cs="Times New Roman"/>
          <w:lang w:val="fr-FR"/>
        </w:rPr>
        <w:t xml:space="preserve">, et mettre en place des réponses de </w:t>
      </w:r>
      <w:r w:rsidR="00911AB6" w:rsidRPr="005D5A73">
        <w:rPr>
          <w:rFonts w:ascii="Times New Roman" w:hAnsi="Times New Roman" w:cs="Times New Roman"/>
          <w:lang w:val="fr-FR"/>
        </w:rPr>
        <w:t xml:space="preserve">protection </w:t>
      </w:r>
      <w:r w:rsidRPr="005D5A73">
        <w:rPr>
          <w:rFonts w:ascii="Times New Roman" w:hAnsi="Times New Roman" w:cs="Times New Roman"/>
          <w:lang w:val="fr-FR"/>
        </w:rPr>
        <w:t>sociale adéquates et adaptées.</w:t>
      </w:r>
    </w:p>
    <w:p w14:paraId="71A8ACE1" w14:textId="304369CD" w:rsidR="00275A68" w:rsidRPr="005D5A73" w:rsidRDefault="00275A68" w:rsidP="00275A68">
      <w:pPr>
        <w:rPr>
          <w:rFonts w:ascii="Times New Roman" w:hAnsi="Times New Roman" w:cs="Times New Roman"/>
          <w:lang w:val="fr-FR"/>
        </w:rPr>
      </w:pPr>
      <w:r w:rsidRPr="005D5A73">
        <w:rPr>
          <w:rFonts w:ascii="Times New Roman" w:hAnsi="Times New Roman" w:cs="Times New Roman"/>
          <w:lang w:val="fr-FR"/>
        </w:rPr>
        <w:t xml:space="preserve">La SNPS a pour objectif principal d’assurer la déclinaison de la PNPS en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Pr="005D5A73">
        <w:rPr>
          <w:rFonts w:ascii="Times New Roman" w:hAnsi="Times New Roman" w:cs="Times New Roman"/>
          <w:lang w:val="fr-FR"/>
        </w:rPr>
        <w:t xml:space="preserve"> opérationnelles définies </w:t>
      </w:r>
      <w:r w:rsidR="00EE5D99" w:rsidRPr="005D5A73">
        <w:rPr>
          <w:rFonts w:ascii="Times New Roman" w:hAnsi="Times New Roman" w:cs="Times New Roman"/>
          <w:lang w:val="fr-FR"/>
        </w:rPr>
        <w:t>en vue de</w:t>
      </w:r>
      <w:r w:rsidRPr="005D5A73">
        <w:rPr>
          <w:rFonts w:ascii="Times New Roman" w:hAnsi="Times New Roman" w:cs="Times New Roman"/>
          <w:lang w:val="fr-FR"/>
        </w:rPr>
        <w:t xml:space="preserve"> rendre effectifs les axes et les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s mises en avant dans la Politique. Ainsi, la SNPS constitue un document </w:t>
      </w:r>
      <w:r w:rsidR="006C1D9F" w:rsidRPr="005D5A73">
        <w:rPr>
          <w:rFonts w:ascii="Times New Roman" w:hAnsi="Times New Roman" w:cs="Times New Roman"/>
          <w:lang w:val="fr-FR"/>
        </w:rPr>
        <w:t>de mise en œuvre</w:t>
      </w:r>
      <w:r w:rsidRPr="005D5A73">
        <w:rPr>
          <w:rFonts w:ascii="Times New Roman" w:hAnsi="Times New Roman" w:cs="Times New Roman"/>
          <w:lang w:val="fr-FR"/>
        </w:rPr>
        <w:t xml:space="preserve">, avec </w:t>
      </w:r>
      <w:r w:rsidR="00097233" w:rsidRPr="005D5A73">
        <w:rPr>
          <w:rFonts w:ascii="Times New Roman" w:hAnsi="Times New Roman" w:cs="Times New Roman"/>
          <w:lang w:val="fr-FR"/>
        </w:rPr>
        <w:t xml:space="preserve">la mise en œuvre </w:t>
      </w:r>
      <w:r w:rsidRPr="005D5A73">
        <w:rPr>
          <w:rFonts w:ascii="Times New Roman" w:hAnsi="Times New Roman" w:cs="Times New Roman"/>
          <w:lang w:val="fr-FR"/>
        </w:rPr>
        <w:t>d’</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w:t>
      </w:r>
      <w:r w:rsidR="00483650" w:rsidRPr="005D5A73">
        <w:rPr>
          <w:rFonts w:ascii="Times New Roman" w:hAnsi="Times New Roman" w:cs="Times New Roman"/>
          <w:lang w:val="fr-FR"/>
        </w:rPr>
        <w:t>ons</w:t>
      </w:r>
      <w:r w:rsidRPr="005D5A73">
        <w:rPr>
          <w:rFonts w:ascii="Times New Roman" w:hAnsi="Times New Roman" w:cs="Times New Roman"/>
          <w:lang w:val="fr-FR"/>
        </w:rPr>
        <w:t xml:space="preserve"> d</w:t>
      </w:r>
      <w:r w:rsidR="00097233" w:rsidRPr="005D5A73">
        <w:rPr>
          <w:rFonts w:ascii="Times New Roman" w:hAnsi="Times New Roman" w:cs="Times New Roman"/>
          <w:lang w:val="fr-FR"/>
        </w:rPr>
        <w:t>e</w:t>
      </w:r>
      <w:r w:rsidRPr="005D5A73">
        <w:rPr>
          <w:rFonts w:ascii="Times New Roman" w:hAnsi="Times New Roman" w:cs="Times New Roman"/>
          <w:lang w:val="fr-FR"/>
        </w:rPr>
        <w:t>v</w:t>
      </w:r>
      <w:r w:rsidR="00097233" w:rsidRPr="005D5A73">
        <w:rPr>
          <w:rFonts w:ascii="Times New Roman" w:hAnsi="Times New Roman" w:cs="Times New Roman"/>
          <w:lang w:val="fr-FR"/>
        </w:rPr>
        <w:t>a</w:t>
      </w:r>
      <w:r w:rsidRPr="005D5A73">
        <w:rPr>
          <w:rFonts w:ascii="Times New Roman" w:hAnsi="Times New Roman" w:cs="Times New Roman"/>
          <w:lang w:val="fr-FR"/>
        </w:rPr>
        <w:t>nt permettre d’opérationnaliser la PNPS</w:t>
      </w:r>
      <w:r w:rsidR="003A3A25" w:rsidRPr="005D5A73">
        <w:rPr>
          <w:rFonts w:ascii="Times New Roman" w:hAnsi="Times New Roman" w:cs="Times New Roman"/>
          <w:lang w:val="fr-FR"/>
        </w:rPr>
        <w:t xml:space="preserve"> pour les 5 </w:t>
      </w:r>
      <w:r w:rsidR="006C1D9F" w:rsidRPr="005D5A73">
        <w:rPr>
          <w:rFonts w:ascii="Times New Roman" w:hAnsi="Times New Roman" w:cs="Times New Roman"/>
          <w:lang w:val="fr-FR"/>
        </w:rPr>
        <w:t>premières</w:t>
      </w:r>
      <w:r w:rsidR="003A3A25" w:rsidRPr="005D5A73">
        <w:rPr>
          <w:rFonts w:ascii="Times New Roman" w:hAnsi="Times New Roman" w:cs="Times New Roman"/>
          <w:lang w:val="fr-FR"/>
        </w:rPr>
        <w:t xml:space="preserve"> années</w:t>
      </w:r>
      <w:r w:rsidR="00097233" w:rsidRPr="005D5A73">
        <w:rPr>
          <w:rFonts w:ascii="Times New Roman" w:hAnsi="Times New Roman" w:cs="Times New Roman"/>
          <w:lang w:val="fr-FR"/>
        </w:rPr>
        <w:t xml:space="preserve">. Ce document </w:t>
      </w:r>
      <w:r w:rsidR="00BD3929" w:rsidRPr="005D5A73">
        <w:rPr>
          <w:rFonts w:ascii="Times New Roman" w:hAnsi="Times New Roman" w:cs="Times New Roman"/>
          <w:lang w:val="fr-FR"/>
        </w:rPr>
        <w:t>est</w:t>
      </w:r>
      <w:r w:rsidR="00097233" w:rsidRPr="005D5A73">
        <w:rPr>
          <w:rFonts w:ascii="Times New Roman" w:hAnsi="Times New Roman" w:cs="Times New Roman"/>
          <w:lang w:val="fr-FR"/>
        </w:rPr>
        <w:t xml:space="preserve"> subdivisé </w:t>
      </w:r>
      <w:r w:rsidR="00393E41" w:rsidRPr="005D5A73">
        <w:rPr>
          <w:rFonts w:ascii="Times New Roman" w:hAnsi="Times New Roman" w:cs="Times New Roman"/>
          <w:lang w:val="fr-FR"/>
        </w:rPr>
        <w:t xml:space="preserve">en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00393E41" w:rsidRPr="005D5A73">
        <w:rPr>
          <w:rFonts w:ascii="Times New Roman" w:hAnsi="Times New Roman" w:cs="Times New Roman"/>
          <w:lang w:val="fr-FR"/>
        </w:rPr>
        <w:t xml:space="preserve"> </w:t>
      </w:r>
      <w:r w:rsidR="003A3A25" w:rsidRPr="005D5A73">
        <w:rPr>
          <w:rFonts w:ascii="Times New Roman" w:hAnsi="Times New Roman" w:cs="Times New Roman"/>
          <w:lang w:val="fr-FR"/>
        </w:rPr>
        <w:t>à court terme</w:t>
      </w:r>
      <w:r w:rsidR="00393E41" w:rsidRPr="005D5A73">
        <w:rPr>
          <w:rFonts w:ascii="Times New Roman" w:hAnsi="Times New Roman" w:cs="Times New Roman"/>
          <w:lang w:val="fr-FR"/>
        </w:rPr>
        <w:t xml:space="preserve"> (dans la première année de mise en œuvre)</w:t>
      </w:r>
      <w:r w:rsidR="003A3A25" w:rsidRPr="005D5A73">
        <w:rPr>
          <w:rFonts w:ascii="Times New Roman" w:hAnsi="Times New Roman" w:cs="Times New Roman"/>
          <w:lang w:val="fr-FR"/>
        </w:rPr>
        <w:t>, à moyen terme</w:t>
      </w:r>
      <w:r w:rsidR="00393E41" w:rsidRPr="005D5A73">
        <w:rPr>
          <w:rFonts w:ascii="Times New Roman" w:hAnsi="Times New Roman" w:cs="Times New Roman"/>
          <w:lang w:val="fr-FR"/>
        </w:rPr>
        <w:t xml:space="preserve"> (dans les deux années suivantes)</w:t>
      </w:r>
      <w:r w:rsidR="003A3A25" w:rsidRPr="005D5A73">
        <w:rPr>
          <w:rFonts w:ascii="Times New Roman" w:hAnsi="Times New Roman" w:cs="Times New Roman"/>
          <w:lang w:val="fr-FR"/>
        </w:rPr>
        <w:t xml:space="preserve"> et à long terme</w:t>
      </w:r>
      <w:r w:rsidR="00393E41" w:rsidRPr="005D5A73">
        <w:rPr>
          <w:rFonts w:ascii="Times New Roman" w:hAnsi="Times New Roman" w:cs="Times New Roman"/>
          <w:lang w:val="fr-FR"/>
        </w:rPr>
        <w:t xml:space="preserve"> (dans les deux dernières années de mise en œuvre)</w:t>
      </w:r>
      <w:r w:rsidRPr="005D5A73">
        <w:rPr>
          <w:rFonts w:ascii="Times New Roman" w:hAnsi="Times New Roman" w:cs="Times New Roman"/>
          <w:lang w:val="fr-FR"/>
        </w:rPr>
        <w:t xml:space="preserve">. </w:t>
      </w:r>
    </w:p>
    <w:p w14:paraId="668958C0" w14:textId="6E4B6FE9" w:rsidR="006C1D9F" w:rsidRPr="005D5A73" w:rsidRDefault="00275A68" w:rsidP="00275A68">
      <w:pPr>
        <w:rPr>
          <w:rFonts w:ascii="Times New Roman" w:hAnsi="Times New Roman" w:cs="Times New Roman"/>
          <w:lang w:val="fr-FR"/>
        </w:rPr>
      </w:pPr>
      <w:r w:rsidRPr="005D5A73">
        <w:rPr>
          <w:rFonts w:ascii="Times New Roman" w:hAnsi="Times New Roman" w:cs="Times New Roman"/>
          <w:lang w:val="fr-FR"/>
        </w:rPr>
        <w:t xml:space="preserve">Par ailleurs, il convient de rappeler que les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w:t>
      </w:r>
      <w:r w:rsidR="00483650" w:rsidRPr="005D5A73">
        <w:rPr>
          <w:rFonts w:ascii="Times New Roman" w:hAnsi="Times New Roman" w:cs="Times New Roman"/>
          <w:lang w:val="fr-FR"/>
        </w:rPr>
        <w:t>ons</w:t>
      </w:r>
      <w:r w:rsidRPr="005D5A73">
        <w:rPr>
          <w:rFonts w:ascii="Times New Roman" w:hAnsi="Times New Roman" w:cs="Times New Roman"/>
          <w:lang w:val="fr-FR"/>
        </w:rPr>
        <w:t xml:space="preserve"> de la SNPS suivent ainsi les priorités définies par les acteurs sectoriels, les priorités émises par les décideurs politiques, notamment au sein des Assemblées </w:t>
      </w:r>
      <w:r w:rsidR="00EE5D99" w:rsidRPr="005D5A73">
        <w:rPr>
          <w:rFonts w:ascii="Times New Roman" w:hAnsi="Times New Roman" w:cs="Times New Roman"/>
          <w:lang w:val="fr-FR"/>
        </w:rPr>
        <w:t>g</w:t>
      </w:r>
      <w:r w:rsidRPr="005D5A73">
        <w:rPr>
          <w:rFonts w:ascii="Times New Roman" w:hAnsi="Times New Roman" w:cs="Times New Roman"/>
          <w:lang w:val="fr-FR"/>
        </w:rPr>
        <w:t xml:space="preserve">énérales de la CNPS, les recommandations régionales et internationales (notamment dans le cadre de l’Agenda Afrique 2063, ou la Recommandation R202 de l’OIT). </w:t>
      </w:r>
      <w:r w:rsidR="0027113A" w:rsidRPr="005D5A73">
        <w:rPr>
          <w:rFonts w:ascii="Times New Roman" w:hAnsi="Times New Roman" w:cs="Times New Roman"/>
          <w:lang w:val="fr-FR"/>
        </w:rPr>
        <w:t>Les</w:t>
      </w:r>
      <w:r w:rsidRPr="005D5A73">
        <w:rPr>
          <w:rFonts w:ascii="Times New Roman" w:hAnsi="Times New Roman" w:cs="Times New Roman"/>
          <w:lang w:val="fr-FR"/>
        </w:rPr>
        <w:t xml:space="preserve">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Pr="005D5A73">
        <w:rPr>
          <w:rFonts w:ascii="Times New Roman" w:hAnsi="Times New Roman" w:cs="Times New Roman"/>
          <w:lang w:val="fr-FR"/>
        </w:rPr>
        <w:t xml:space="preserve"> proposées ici sont fortement liées aux programmes existants, pour qu’elles puissent être réalisées en </w:t>
      </w:r>
      <w:r w:rsidR="00097233" w:rsidRPr="005D5A73">
        <w:rPr>
          <w:rFonts w:ascii="Times New Roman" w:hAnsi="Times New Roman" w:cs="Times New Roman"/>
          <w:lang w:val="fr-FR"/>
        </w:rPr>
        <w:t>capitalisant</w:t>
      </w:r>
      <w:r w:rsidR="001C3462" w:rsidRPr="005D5A73">
        <w:rPr>
          <w:rFonts w:ascii="Times New Roman" w:hAnsi="Times New Roman" w:cs="Times New Roman"/>
          <w:lang w:val="fr-FR"/>
        </w:rPr>
        <w:t xml:space="preserve"> sur</w:t>
      </w:r>
      <w:r w:rsidR="00097233" w:rsidRPr="005D5A73">
        <w:rPr>
          <w:rFonts w:ascii="Times New Roman" w:hAnsi="Times New Roman" w:cs="Times New Roman"/>
          <w:lang w:val="fr-FR"/>
        </w:rPr>
        <w:t xml:space="preserve"> </w:t>
      </w:r>
      <w:r w:rsidRPr="005D5A73">
        <w:rPr>
          <w:rFonts w:ascii="Times New Roman" w:hAnsi="Times New Roman" w:cs="Times New Roman"/>
          <w:lang w:val="fr-FR"/>
        </w:rPr>
        <w:t xml:space="preserve">les bonnes pratiques </w:t>
      </w:r>
      <w:r w:rsidR="00BD22C1" w:rsidRPr="005D5A73">
        <w:rPr>
          <w:rFonts w:ascii="Times New Roman" w:hAnsi="Times New Roman" w:cs="Times New Roman"/>
          <w:lang w:val="fr-FR"/>
        </w:rPr>
        <w:t xml:space="preserve">et </w:t>
      </w:r>
      <w:r w:rsidR="00097233" w:rsidRPr="005D5A73">
        <w:rPr>
          <w:rFonts w:ascii="Times New Roman" w:hAnsi="Times New Roman" w:cs="Times New Roman"/>
          <w:lang w:val="fr-FR"/>
        </w:rPr>
        <w:t>les enseignements tirés</w:t>
      </w:r>
      <w:r w:rsidRPr="005D5A73">
        <w:rPr>
          <w:rFonts w:ascii="Times New Roman" w:hAnsi="Times New Roman" w:cs="Times New Roman"/>
          <w:lang w:val="fr-FR"/>
        </w:rPr>
        <w:t xml:space="preserve">, de manière à fournir un renforcement approprié aux interventions </w:t>
      </w:r>
      <w:r w:rsidR="0014415C" w:rsidRPr="005D5A73">
        <w:rPr>
          <w:rFonts w:ascii="Times New Roman" w:hAnsi="Times New Roman" w:cs="Times New Roman"/>
          <w:lang w:val="fr-FR"/>
        </w:rPr>
        <w:t xml:space="preserve">en cours </w:t>
      </w:r>
      <w:r w:rsidRPr="005D5A73">
        <w:rPr>
          <w:rFonts w:ascii="Times New Roman" w:hAnsi="Times New Roman" w:cs="Times New Roman"/>
          <w:lang w:val="fr-FR"/>
        </w:rPr>
        <w:t xml:space="preserve">et innover sur d’autres pour améliorer la couverture et la qualité des interventions </w:t>
      </w:r>
      <w:r w:rsidR="006C1D9F" w:rsidRPr="005D5A73">
        <w:rPr>
          <w:rFonts w:ascii="Times New Roman" w:hAnsi="Times New Roman" w:cs="Times New Roman"/>
          <w:lang w:val="fr-FR"/>
        </w:rPr>
        <w:t>retenues.</w:t>
      </w:r>
    </w:p>
    <w:p w14:paraId="010989F6" w14:textId="3D6ECE03" w:rsidR="00275A68" w:rsidRPr="005D5A73" w:rsidRDefault="00275A68" w:rsidP="00275A68">
      <w:pPr>
        <w:rPr>
          <w:rFonts w:ascii="Times New Roman" w:hAnsi="Times New Roman" w:cs="Times New Roman"/>
          <w:lang w:val="fr-FR"/>
        </w:rPr>
      </w:pPr>
      <w:r w:rsidRPr="005D5A73">
        <w:rPr>
          <w:rFonts w:ascii="Times New Roman" w:hAnsi="Times New Roman" w:cs="Times New Roman"/>
          <w:lang w:val="fr-FR"/>
        </w:rPr>
        <w:t xml:space="preserve">Ces interventions visent à améliorer la couverture de la population en matière de protection sociale, et sont connexes </w:t>
      </w:r>
      <w:r w:rsidRPr="005D5A73">
        <w:rPr>
          <w:rFonts w:ascii="Times New Roman" w:hAnsi="Times New Roman" w:cs="Times New Roman"/>
          <w:b/>
          <w:bCs/>
          <w:lang w:val="fr-FR"/>
        </w:rPr>
        <w:t>aux objectifs spécifiques de la PNPS</w:t>
      </w:r>
      <w:r w:rsidRPr="005D5A73">
        <w:rPr>
          <w:rFonts w:ascii="Times New Roman" w:hAnsi="Times New Roman" w:cs="Times New Roman"/>
          <w:lang w:val="fr-FR"/>
        </w:rPr>
        <w:t>, qui sont repris ici par la SNPS</w:t>
      </w:r>
      <w:r w:rsidR="0014415C" w:rsidRPr="005D5A73">
        <w:rPr>
          <w:rFonts w:ascii="Times New Roman" w:hAnsi="Times New Roman" w:cs="Times New Roman"/>
          <w:lang w:val="fr-FR"/>
        </w:rPr>
        <w:t xml:space="preserve">, à savoir </w:t>
      </w:r>
      <w:r w:rsidRPr="005D5A73">
        <w:rPr>
          <w:rFonts w:ascii="Times New Roman" w:hAnsi="Times New Roman" w:cs="Times New Roman"/>
          <w:lang w:val="fr-FR"/>
        </w:rPr>
        <w:t>:</w:t>
      </w:r>
    </w:p>
    <w:p w14:paraId="65FE42A9" w14:textId="565BBFE7" w:rsidR="00275A68" w:rsidRPr="005D5A73" w:rsidRDefault="00275A68" w:rsidP="00275A68">
      <w:pPr>
        <w:numPr>
          <w:ilvl w:val="0"/>
          <w:numId w:val="60"/>
        </w:numPr>
        <w:rPr>
          <w:rFonts w:ascii="Times New Roman" w:hAnsi="Times New Roman" w:cs="Times New Roman"/>
          <w:lang w:val="fr-FR"/>
        </w:rPr>
      </w:pPr>
      <w:r w:rsidRPr="005D5A73">
        <w:rPr>
          <w:rFonts w:ascii="Times New Roman" w:hAnsi="Times New Roman" w:cs="Times New Roman"/>
          <w:lang w:val="fr-FR"/>
        </w:rPr>
        <w:t xml:space="preserve">Assurer la couverture de la </w:t>
      </w:r>
      <w:r w:rsidR="004F0A5F" w:rsidRPr="005D5A73">
        <w:rPr>
          <w:rFonts w:ascii="Times New Roman" w:hAnsi="Times New Roman" w:cs="Times New Roman"/>
          <w:lang w:val="fr-FR"/>
        </w:rPr>
        <w:t xml:space="preserve">protection </w:t>
      </w:r>
      <w:r w:rsidRPr="005D5A73">
        <w:rPr>
          <w:rFonts w:ascii="Times New Roman" w:hAnsi="Times New Roman" w:cs="Times New Roman"/>
          <w:lang w:val="fr-FR"/>
        </w:rPr>
        <w:t>sociale aux personnes les plus vulnérables ;</w:t>
      </w:r>
    </w:p>
    <w:p w14:paraId="6650323F" w14:textId="12ADCFAF" w:rsidR="00275A68" w:rsidRPr="005D5A73" w:rsidRDefault="00275A68" w:rsidP="00275A68">
      <w:pPr>
        <w:numPr>
          <w:ilvl w:val="0"/>
          <w:numId w:val="60"/>
        </w:numPr>
        <w:rPr>
          <w:rFonts w:ascii="Times New Roman" w:hAnsi="Times New Roman" w:cs="Times New Roman"/>
          <w:lang w:val="fr-FR"/>
        </w:rPr>
      </w:pPr>
      <w:r w:rsidRPr="005D5A73">
        <w:rPr>
          <w:rFonts w:ascii="Times New Roman" w:hAnsi="Times New Roman" w:cs="Times New Roman"/>
          <w:lang w:val="fr-FR"/>
        </w:rPr>
        <w:t xml:space="preserve">Assurer une </w:t>
      </w:r>
      <w:r w:rsidR="004F0A5F" w:rsidRPr="005D5A73">
        <w:rPr>
          <w:rFonts w:ascii="Times New Roman" w:hAnsi="Times New Roman" w:cs="Times New Roman"/>
          <w:lang w:val="fr-FR"/>
        </w:rPr>
        <w:t xml:space="preserve">protection </w:t>
      </w:r>
      <w:r w:rsidRPr="005D5A73">
        <w:rPr>
          <w:rFonts w:ascii="Times New Roman" w:hAnsi="Times New Roman" w:cs="Times New Roman"/>
          <w:lang w:val="fr-FR"/>
        </w:rPr>
        <w:t>sociale des personnes tout au long des différentes étapes du cycle de vie de manière précise et adaptée aux risques auxquels les personnes concernées font face ;</w:t>
      </w:r>
    </w:p>
    <w:p w14:paraId="2DA492EC" w14:textId="77777777" w:rsidR="00275A68" w:rsidRPr="005D5A73" w:rsidRDefault="00275A68" w:rsidP="00275A68">
      <w:pPr>
        <w:numPr>
          <w:ilvl w:val="0"/>
          <w:numId w:val="60"/>
        </w:numPr>
        <w:rPr>
          <w:rFonts w:ascii="Times New Roman" w:hAnsi="Times New Roman" w:cs="Times New Roman"/>
          <w:lang w:val="fr-FR"/>
        </w:rPr>
      </w:pPr>
      <w:r w:rsidRPr="005D5A73">
        <w:rPr>
          <w:rFonts w:ascii="Times New Roman" w:hAnsi="Times New Roman" w:cs="Times New Roman"/>
          <w:lang w:val="fr-FR"/>
        </w:rPr>
        <w:t>Assurer l’accès aux soins et services de santé de base à toute la population ;</w:t>
      </w:r>
    </w:p>
    <w:p w14:paraId="1DA54120" w14:textId="63BFDF86" w:rsidR="00275A68" w:rsidRPr="005D5A73" w:rsidRDefault="00275A68" w:rsidP="00275A68">
      <w:pPr>
        <w:numPr>
          <w:ilvl w:val="0"/>
          <w:numId w:val="60"/>
        </w:numPr>
        <w:rPr>
          <w:rFonts w:ascii="Times New Roman" w:hAnsi="Times New Roman" w:cs="Times New Roman"/>
          <w:lang w:val="fr-FR"/>
        </w:rPr>
      </w:pPr>
      <w:r w:rsidRPr="005D5A73">
        <w:rPr>
          <w:rFonts w:ascii="Times New Roman" w:hAnsi="Times New Roman" w:cs="Times New Roman"/>
          <w:lang w:val="fr-FR"/>
        </w:rPr>
        <w:lastRenderedPageBreak/>
        <w:t xml:space="preserve">Renforcer les mécanismes contributifs et non contributifs de la </w:t>
      </w:r>
      <w:r w:rsidR="00B75932" w:rsidRPr="005D5A73">
        <w:rPr>
          <w:rFonts w:ascii="Times New Roman" w:hAnsi="Times New Roman" w:cs="Times New Roman"/>
          <w:lang w:val="fr-FR"/>
        </w:rPr>
        <w:t>P</w:t>
      </w:r>
      <w:r w:rsidRPr="005D5A73">
        <w:rPr>
          <w:rFonts w:ascii="Times New Roman" w:hAnsi="Times New Roman" w:cs="Times New Roman"/>
          <w:lang w:val="fr-FR"/>
        </w:rPr>
        <w:t>rotection sociale à travers le développement des mécanismes de gouvernance et coordination, ainsi que leur digitalisation.</w:t>
      </w:r>
    </w:p>
    <w:p w14:paraId="67C036D9" w14:textId="77777777" w:rsidR="00275A68" w:rsidRPr="005D5A73" w:rsidRDefault="00275A68" w:rsidP="00275A68">
      <w:pPr>
        <w:numPr>
          <w:ilvl w:val="0"/>
          <w:numId w:val="60"/>
        </w:numPr>
        <w:rPr>
          <w:rFonts w:ascii="Times New Roman" w:hAnsi="Times New Roman" w:cs="Times New Roman"/>
          <w:lang w:val="fr-FR"/>
        </w:rPr>
      </w:pPr>
      <w:r w:rsidRPr="005D5A73">
        <w:rPr>
          <w:rFonts w:ascii="Times New Roman" w:hAnsi="Times New Roman" w:cs="Times New Roman"/>
          <w:lang w:val="fr-FR"/>
        </w:rPr>
        <w:t>Renforcer les mécanismes de prévention et de réponse aux chocs.</w:t>
      </w:r>
    </w:p>
    <w:p w14:paraId="5612C60A" w14:textId="77777777" w:rsidR="009A5221" w:rsidRPr="005D5A73" w:rsidRDefault="009A5221" w:rsidP="009A5221">
      <w:pPr>
        <w:ind w:left="720"/>
        <w:rPr>
          <w:rFonts w:ascii="Times New Roman" w:hAnsi="Times New Roman" w:cs="Times New Roman"/>
          <w:lang w:val="fr-FR"/>
        </w:rPr>
      </w:pPr>
    </w:p>
    <w:p w14:paraId="62017A41" w14:textId="776AE5CB" w:rsidR="00275A68" w:rsidRPr="005D5A73" w:rsidRDefault="00275A68" w:rsidP="00275A68">
      <w:pPr>
        <w:pStyle w:val="Titre2"/>
        <w:numPr>
          <w:ilvl w:val="0"/>
          <w:numId w:val="0"/>
        </w:numPr>
        <w:ind w:left="576" w:hanging="576"/>
        <w:rPr>
          <w:rFonts w:ascii="Times New Roman" w:hAnsi="Times New Roman" w:cs="Times New Roman"/>
          <w:lang w:val="fr-FR"/>
        </w:rPr>
      </w:pPr>
      <w:bookmarkStart w:id="25" w:name="_Toc167811555"/>
      <w:bookmarkStart w:id="26" w:name="_Toc167812757"/>
      <w:r w:rsidRPr="005D5A73">
        <w:rPr>
          <w:rFonts w:ascii="Times New Roman" w:hAnsi="Times New Roman" w:cs="Times New Roman"/>
          <w:lang w:val="fr-FR"/>
        </w:rPr>
        <w:t>Principes Directeurs</w:t>
      </w:r>
      <w:bookmarkEnd w:id="25"/>
      <w:bookmarkEnd w:id="26"/>
    </w:p>
    <w:p w14:paraId="0FF7F334" w14:textId="77777777" w:rsidR="00A24BFE" w:rsidRPr="005D5A73" w:rsidRDefault="00A24BFE" w:rsidP="00A24BFE">
      <w:pPr>
        <w:rPr>
          <w:rFonts w:ascii="Times New Roman" w:hAnsi="Times New Roman" w:cs="Times New Roman"/>
          <w:lang w:val="fr-FR"/>
        </w:rPr>
      </w:pPr>
    </w:p>
    <w:p w14:paraId="6DBBF07E" w14:textId="77777777" w:rsidR="00275A68" w:rsidRPr="005D5A73" w:rsidRDefault="00275A68" w:rsidP="00275A68">
      <w:pPr>
        <w:rPr>
          <w:rFonts w:ascii="Times New Roman" w:hAnsi="Times New Roman" w:cs="Times New Roman"/>
          <w:lang w:val="fr-FR"/>
        </w:rPr>
      </w:pPr>
      <w:r w:rsidRPr="005D5A73">
        <w:rPr>
          <w:rFonts w:ascii="Times New Roman" w:hAnsi="Times New Roman" w:cs="Times New Roman"/>
          <w:lang w:val="fr-FR"/>
        </w:rPr>
        <w:t xml:space="preserve">Les principes directeurs de la SNPS suivent ceux établis pour la PNPS, à savoir : </w:t>
      </w:r>
    </w:p>
    <w:p w14:paraId="5E060CA8" w14:textId="77777777" w:rsidR="00275A68" w:rsidRPr="005D5A73" w:rsidRDefault="00275A68" w:rsidP="00275A68">
      <w:pPr>
        <w:numPr>
          <w:ilvl w:val="0"/>
          <w:numId w:val="61"/>
        </w:numPr>
        <w:rPr>
          <w:rFonts w:ascii="Times New Roman" w:hAnsi="Times New Roman" w:cs="Times New Roman"/>
          <w:lang w:val="fr-FR"/>
        </w:rPr>
      </w:pPr>
      <w:r w:rsidRPr="005D5A73">
        <w:rPr>
          <w:rFonts w:ascii="Times New Roman" w:hAnsi="Times New Roman" w:cs="Times New Roman"/>
          <w:lang w:val="fr-FR"/>
        </w:rPr>
        <w:t xml:space="preserve">Le principe de </w:t>
      </w:r>
      <w:r w:rsidRPr="005D5A73">
        <w:rPr>
          <w:rFonts w:ascii="Times New Roman" w:hAnsi="Times New Roman" w:cs="Times New Roman"/>
          <w:b/>
          <w:lang w:val="fr-FR"/>
        </w:rPr>
        <w:t>solidarité</w:t>
      </w:r>
      <w:r w:rsidRPr="005D5A73">
        <w:rPr>
          <w:rFonts w:ascii="Times New Roman" w:hAnsi="Times New Roman" w:cs="Times New Roman"/>
          <w:lang w:val="fr-FR"/>
        </w:rPr>
        <w:t xml:space="preserve"> qui est fortement marqué au sein de la population, assurant la participation de tous et des mécanismes de redistribution pour assurer que les plus vulnérables reçoivent une assistance adéquate ;</w:t>
      </w:r>
    </w:p>
    <w:p w14:paraId="29205EAD" w14:textId="2F87CD4F" w:rsidR="00275A68" w:rsidRPr="005D5A73" w:rsidRDefault="00275A68" w:rsidP="00275A68">
      <w:pPr>
        <w:numPr>
          <w:ilvl w:val="0"/>
          <w:numId w:val="61"/>
        </w:numPr>
        <w:rPr>
          <w:rFonts w:ascii="Times New Roman" w:hAnsi="Times New Roman" w:cs="Times New Roman"/>
          <w:lang w:val="fr-FR"/>
        </w:rPr>
      </w:pPr>
      <w:r w:rsidRPr="005D5A73">
        <w:rPr>
          <w:rFonts w:ascii="Times New Roman" w:hAnsi="Times New Roman" w:cs="Times New Roman"/>
          <w:lang w:val="fr-FR"/>
        </w:rPr>
        <w:t xml:space="preserve">Le principe de </w:t>
      </w:r>
      <w:r w:rsidRPr="005D5A73">
        <w:rPr>
          <w:rFonts w:ascii="Times New Roman" w:hAnsi="Times New Roman" w:cs="Times New Roman"/>
          <w:b/>
          <w:lang w:val="fr-FR"/>
        </w:rPr>
        <w:t>bonne gouvernance</w:t>
      </w:r>
      <w:r w:rsidRPr="005D5A73">
        <w:rPr>
          <w:rFonts w:ascii="Times New Roman" w:hAnsi="Times New Roman" w:cs="Times New Roman"/>
          <w:lang w:val="fr-FR"/>
        </w:rPr>
        <w:t>, établissant des rôles clairs pour les parties prenantes, de manière à éviter les conflits, les</w:t>
      </w:r>
      <w:r w:rsidR="00EE5D99" w:rsidRPr="005D5A73">
        <w:rPr>
          <w:rFonts w:ascii="Times New Roman" w:hAnsi="Times New Roman" w:cs="Times New Roman"/>
          <w:lang w:val="fr-FR"/>
        </w:rPr>
        <w:t xml:space="preserve"> </w:t>
      </w:r>
      <w:r w:rsidR="00FF4473" w:rsidRPr="005D5A73">
        <w:rPr>
          <w:rFonts w:ascii="Times New Roman" w:hAnsi="Times New Roman" w:cs="Times New Roman"/>
          <w:lang w:val="fr-FR"/>
        </w:rPr>
        <w:t>superpositions</w:t>
      </w:r>
      <w:r w:rsidRPr="005D5A73">
        <w:rPr>
          <w:rFonts w:ascii="Times New Roman" w:hAnsi="Times New Roman" w:cs="Times New Roman"/>
          <w:lang w:val="fr-FR"/>
        </w:rPr>
        <w:t xml:space="preserve">, et faire en sorte que les acteurs mieux placés pour chaque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soient responsables pour </w:t>
      </w:r>
      <w:r w:rsidR="0014415C" w:rsidRPr="005D5A73">
        <w:rPr>
          <w:rFonts w:ascii="Times New Roman" w:hAnsi="Times New Roman" w:cs="Times New Roman"/>
          <w:lang w:val="fr-FR"/>
        </w:rPr>
        <w:t>leurs</w:t>
      </w:r>
      <w:r w:rsidRPr="005D5A73">
        <w:rPr>
          <w:rFonts w:ascii="Times New Roman" w:hAnsi="Times New Roman" w:cs="Times New Roman"/>
          <w:lang w:val="fr-FR"/>
        </w:rPr>
        <w:t xml:space="preserve">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s </w:t>
      </w:r>
      <w:r w:rsidR="00D2756E" w:rsidRPr="005D5A73">
        <w:rPr>
          <w:rFonts w:ascii="Times New Roman" w:hAnsi="Times New Roman" w:cs="Times New Roman"/>
          <w:lang w:val="fr-FR"/>
        </w:rPr>
        <w:t xml:space="preserve">respectives </w:t>
      </w:r>
      <w:r w:rsidRPr="005D5A73">
        <w:rPr>
          <w:rFonts w:ascii="Times New Roman" w:hAnsi="Times New Roman" w:cs="Times New Roman"/>
          <w:lang w:val="fr-FR"/>
        </w:rPr>
        <w:t>;</w:t>
      </w:r>
    </w:p>
    <w:p w14:paraId="59DCDDED" w14:textId="6658C3B0" w:rsidR="00275A68" w:rsidRPr="005D5A73" w:rsidRDefault="00275A68" w:rsidP="00275A68">
      <w:pPr>
        <w:numPr>
          <w:ilvl w:val="0"/>
          <w:numId w:val="61"/>
        </w:numPr>
        <w:rPr>
          <w:rFonts w:ascii="Times New Roman" w:hAnsi="Times New Roman" w:cs="Times New Roman"/>
          <w:lang w:val="fr-FR"/>
        </w:rPr>
      </w:pPr>
      <w:r w:rsidRPr="005D5A73">
        <w:rPr>
          <w:rFonts w:ascii="Times New Roman" w:hAnsi="Times New Roman" w:cs="Times New Roman"/>
          <w:lang w:val="fr-FR"/>
        </w:rPr>
        <w:t xml:space="preserve">Le principe de </w:t>
      </w:r>
      <w:r w:rsidRPr="005D5A73">
        <w:rPr>
          <w:rFonts w:ascii="Times New Roman" w:hAnsi="Times New Roman" w:cs="Times New Roman"/>
          <w:b/>
          <w:lang w:val="fr-FR"/>
        </w:rPr>
        <w:t>transparence</w:t>
      </w:r>
      <w:r w:rsidRPr="005D5A73">
        <w:rPr>
          <w:rFonts w:ascii="Times New Roman" w:hAnsi="Times New Roman" w:cs="Times New Roman"/>
          <w:lang w:val="fr-FR"/>
        </w:rPr>
        <w:t>, avec un partage de données nécessaire en particulier pour le suivi de la mise en œuvre de la SNPS et garantissant une visibilité de l’ensemble du secteur ;</w:t>
      </w:r>
    </w:p>
    <w:p w14:paraId="093AA717" w14:textId="7395D63C" w:rsidR="00275A68" w:rsidRPr="005D5A73" w:rsidRDefault="00275A68" w:rsidP="00275A68">
      <w:pPr>
        <w:numPr>
          <w:ilvl w:val="0"/>
          <w:numId w:val="61"/>
        </w:numPr>
        <w:rPr>
          <w:rFonts w:ascii="Times New Roman" w:hAnsi="Times New Roman" w:cs="Times New Roman"/>
          <w:lang w:val="fr-FR"/>
        </w:rPr>
      </w:pPr>
      <w:r w:rsidRPr="005D5A73">
        <w:rPr>
          <w:rFonts w:ascii="Times New Roman" w:hAnsi="Times New Roman" w:cs="Times New Roman"/>
          <w:b/>
          <w:lang w:val="fr-FR"/>
        </w:rPr>
        <w:t>L’é</w:t>
      </w:r>
      <w:r w:rsidR="000D27D3" w:rsidRPr="005D5A73">
        <w:rPr>
          <w:rFonts w:ascii="Times New Roman" w:hAnsi="Times New Roman" w:cs="Times New Roman"/>
          <w:b/>
          <w:lang w:val="fr-FR"/>
        </w:rPr>
        <w:t>galité</w:t>
      </w:r>
      <w:r w:rsidRPr="005D5A73">
        <w:rPr>
          <w:rFonts w:ascii="Times New Roman" w:hAnsi="Times New Roman" w:cs="Times New Roman"/>
          <w:b/>
          <w:lang w:val="fr-FR"/>
        </w:rPr>
        <w:t xml:space="preserve"> de</w:t>
      </w:r>
      <w:r w:rsidR="00E53A63" w:rsidRPr="005D5A73">
        <w:rPr>
          <w:rFonts w:ascii="Times New Roman" w:hAnsi="Times New Roman" w:cs="Times New Roman"/>
          <w:b/>
          <w:lang w:val="fr-FR"/>
        </w:rPr>
        <w:t>s</w:t>
      </w:r>
      <w:r w:rsidRPr="005D5A73">
        <w:rPr>
          <w:rFonts w:ascii="Times New Roman" w:hAnsi="Times New Roman" w:cs="Times New Roman"/>
          <w:b/>
          <w:lang w:val="fr-FR"/>
        </w:rPr>
        <w:t xml:space="preserve"> genre</w:t>
      </w:r>
      <w:r w:rsidR="00E53A63" w:rsidRPr="005D5A73">
        <w:rPr>
          <w:rFonts w:ascii="Times New Roman" w:hAnsi="Times New Roman" w:cs="Times New Roman"/>
          <w:b/>
          <w:lang w:val="fr-FR"/>
        </w:rPr>
        <w:t>s</w:t>
      </w:r>
      <w:r w:rsidRPr="005D5A73">
        <w:rPr>
          <w:rFonts w:ascii="Times New Roman" w:hAnsi="Times New Roman" w:cs="Times New Roman"/>
          <w:lang w:val="fr-FR"/>
        </w:rPr>
        <w:t xml:space="preserve"> est </w:t>
      </w:r>
      <w:r w:rsidR="00E53A63" w:rsidRPr="005D5A73">
        <w:rPr>
          <w:rFonts w:ascii="Times New Roman" w:hAnsi="Times New Roman" w:cs="Times New Roman"/>
          <w:lang w:val="fr-FR"/>
        </w:rPr>
        <w:t xml:space="preserve">essentielle </w:t>
      </w:r>
      <w:r w:rsidRPr="005D5A73">
        <w:rPr>
          <w:rFonts w:ascii="Times New Roman" w:hAnsi="Times New Roman" w:cs="Times New Roman"/>
          <w:lang w:val="fr-FR"/>
        </w:rPr>
        <w:t xml:space="preserve">pour renforcer la place des </w:t>
      </w:r>
      <w:r w:rsidR="00E53A63" w:rsidRPr="005D5A73">
        <w:rPr>
          <w:rFonts w:ascii="Times New Roman" w:hAnsi="Times New Roman" w:cs="Times New Roman"/>
          <w:lang w:val="fr-FR"/>
        </w:rPr>
        <w:t>F</w:t>
      </w:r>
      <w:r w:rsidRPr="005D5A73">
        <w:rPr>
          <w:rFonts w:ascii="Times New Roman" w:hAnsi="Times New Roman" w:cs="Times New Roman"/>
          <w:lang w:val="fr-FR"/>
        </w:rPr>
        <w:t xml:space="preserve">emmes et </w:t>
      </w:r>
      <w:r w:rsidR="00E53A63" w:rsidRPr="005D5A73">
        <w:rPr>
          <w:rFonts w:ascii="Times New Roman" w:hAnsi="Times New Roman" w:cs="Times New Roman"/>
          <w:lang w:val="fr-FR"/>
        </w:rPr>
        <w:t>celles d</w:t>
      </w:r>
      <w:r w:rsidRPr="005D5A73">
        <w:rPr>
          <w:rFonts w:ascii="Times New Roman" w:hAnsi="Times New Roman" w:cs="Times New Roman"/>
          <w:lang w:val="fr-FR"/>
        </w:rPr>
        <w:t xml:space="preserve">es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s sociales marginalisées dans la société, et faire en sorte que la </w:t>
      </w:r>
      <w:r w:rsidR="00F72F4F" w:rsidRPr="005D5A73">
        <w:rPr>
          <w:rFonts w:ascii="Times New Roman" w:hAnsi="Times New Roman" w:cs="Times New Roman"/>
          <w:lang w:val="fr-FR"/>
        </w:rPr>
        <w:t xml:space="preserve">protection </w:t>
      </w:r>
      <w:r w:rsidRPr="005D5A73">
        <w:rPr>
          <w:rFonts w:ascii="Times New Roman" w:hAnsi="Times New Roman" w:cs="Times New Roman"/>
          <w:lang w:val="fr-FR"/>
        </w:rPr>
        <w:t>sociale fournisse une assistance équitable, intégrant ces catégories</w:t>
      </w:r>
      <w:r w:rsidR="00E53A63" w:rsidRPr="005D5A73">
        <w:rPr>
          <w:rFonts w:ascii="Times New Roman" w:hAnsi="Times New Roman" w:cs="Times New Roman"/>
          <w:lang w:val="fr-FR"/>
        </w:rPr>
        <w:t xml:space="preserve"> </w:t>
      </w:r>
      <w:r w:rsidRPr="005D5A73">
        <w:rPr>
          <w:rFonts w:ascii="Times New Roman" w:hAnsi="Times New Roman" w:cs="Times New Roman"/>
          <w:lang w:val="fr-FR"/>
        </w:rPr>
        <w:t>;</w:t>
      </w:r>
    </w:p>
    <w:p w14:paraId="2A28D69A" w14:textId="404153A9" w:rsidR="00275A68" w:rsidRPr="005D5A73" w:rsidRDefault="00275A68" w:rsidP="00275A68">
      <w:pPr>
        <w:numPr>
          <w:ilvl w:val="0"/>
          <w:numId w:val="61"/>
        </w:numPr>
        <w:rPr>
          <w:rFonts w:ascii="Times New Roman" w:hAnsi="Times New Roman" w:cs="Times New Roman"/>
          <w:lang w:val="fr-FR"/>
        </w:rPr>
      </w:pPr>
      <w:r w:rsidRPr="005D5A73">
        <w:rPr>
          <w:rFonts w:ascii="Times New Roman" w:hAnsi="Times New Roman" w:cs="Times New Roman"/>
          <w:lang w:val="fr-FR"/>
        </w:rPr>
        <w:t xml:space="preserve">La </w:t>
      </w:r>
      <w:r w:rsidRPr="005D5A73">
        <w:rPr>
          <w:rFonts w:ascii="Times New Roman" w:hAnsi="Times New Roman" w:cs="Times New Roman"/>
          <w:b/>
          <w:lang w:val="fr-FR"/>
        </w:rPr>
        <w:t>coordination</w:t>
      </w:r>
      <w:r w:rsidRPr="005D5A73">
        <w:rPr>
          <w:rFonts w:ascii="Times New Roman" w:hAnsi="Times New Roman" w:cs="Times New Roman"/>
          <w:lang w:val="fr-FR"/>
        </w:rPr>
        <w:t xml:space="preserve"> et la </w:t>
      </w:r>
      <w:r w:rsidRPr="005D5A73">
        <w:rPr>
          <w:rFonts w:ascii="Times New Roman" w:hAnsi="Times New Roman" w:cs="Times New Roman"/>
          <w:b/>
          <w:lang w:val="fr-FR"/>
        </w:rPr>
        <w:t>collaboration</w:t>
      </w:r>
      <w:r w:rsidRPr="005D5A73">
        <w:rPr>
          <w:rFonts w:ascii="Times New Roman" w:hAnsi="Times New Roman" w:cs="Times New Roman"/>
          <w:lang w:val="fr-FR"/>
        </w:rPr>
        <w:t xml:space="preserve"> ainsi que </w:t>
      </w:r>
      <w:r w:rsidRPr="005D5A73">
        <w:rPr>
          <w:rFonts w:ascii="Times New Roman" w:hAnsi="Times New Roman" w:cs="Times New Roman"/>
          <w:b/>
          <w:lang w:val="fr-FR"/>
        </w:rPr>
        <w:t>le dialogue social</w:t>
      </w:r>
      <w:r w:rsidRPr="005D5A73">
        <w:rPr>
          <w:rFonts w:ascii="Times New Roman" w:hAnsi="Times New Roman" w:cs="Times New Roman"/>
          <w:lang w:val="fr-FR"/>
        </w:rPr>
        <w:t xml:space="preserve"> avec les autres parties prenantes des secteurs de la protection sociale est une ultime nécessité pour assurer une approche intégrée et harmonisée du développement des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s de la </w:t>
      </w:r>
      <w:r w:rsidR="00F72F4F"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w:t>
      </w:r>
    </w:p>
    <w:p w14:paraId="7BBDA317" w14:textId="37BFA890" w:rsidR="00275A68" w:rsidRPr="005D5A73" w:rsidRDefault="00275A68" w:rsidP="00275A68">
      <w:pPr>
        <w:numPr>
          <w:ilvl w:val="0"/>
          <w:numId w:val="61"/>
        </w:numPr>
        <w:rPr>
          <w:rFonts w:ascii="Times New Roman" w:hAnsi="Times New Roman" w:cs="Times New Roman"/>
          <w:lang w:val="fr-FR"/>
        </w:rPr>
      </w:pPr>
      <w:r w:rsidRPr="005D5A73">
        <w:rPr>
          <w:rFonts w:ascii="Times New Roman" w:hAnsi="Times New Roman" w:cs="Times New Roman"/>
          <w:lang w:val="fr-FR"/>
        </w:rPr>
        <w:t xml:space="preserve">Le principe de </w:t>
      </w:r>
      <w:r w:rsidRPr="005D5A73">
        <w:rPr>
          <w:rFonts w:ascii="Times New Roman" w:hAnsi="Times New Roman" w:cs="Times New Roman"/>
          <w:b/>
          <w:lang w:val="fr-FR"/>
        </w:rPr>
        <w:t xml:space="preserve">participation citoyenne et </w:t>
      </w:r>
      <w:r w:rsidR="00076234" w:rsidRPr="005D5A73">
        <w:rPr>
          <w:rFonts w:ascii="Times New Roman" w:hAnsi="Times New Roman" w:cs="Times New Roman"/>
          <w:b/>
          <w:lang w:val="fr-FR"/>
        </w:rPr>
        <w:t xml:space="preserve">de </w:t>
      </w:r>
      <w:r w:rsidRPr="005D5A73">
        <w:rPr>
          <w:rFonts w:ascii="Times New Roman" w:hAnsi="Times New Roman" w:cs="Times New Roman"/>
          <w:b/>
          <w:lang w:val="fr-FR"/>
        </w:rPr>
        <w:t>la redevabilité des parties prenantes</w:t>
      </w:r>
      <w:r w:rsidRPr="005D5A73">
        <w:rPr>
          <w:rFonts w:ascii="Times New Roman" w:hAnsi="Times New Roman" w:cs="Times New Roman"/>
          <w:lang w:val="fr-FR"/>
        </w:rPr>
        <w:t xml:space="preserve">, intégrant les bénéficiaires de programmes, les représentants de la société civile et les </w:t>
      </w:r>
      <w:r w:rsidR="00076234" w:rsidRPr="005D5A73">
        <w:rPr>
          <w:rFonts w:ascii="Times New Roman" w:hAnsi="Times New Roman" w:cs="Times New Roman"/>
          <w:lang w:val="fr-FR"/>
        </w:rPr>
        <w:t>B</w:t>
      </w:r>
      <w:r w:rsidRPr="005D5A73">
        <w:rPr>
          <w:rFonts w:ascii="Times New Roman" w:hAnsi="Times New Roman" w:cs="Times New Roman"/>
          <w:lang w:val="fr-FR"/>
        </w:rPr>
        <w:t>urundais pour mieux comprendre leurs besoins et leurs volontés afin de permettre l’adaptation des programmes et les services de la protection sociale en conséquence. Le cadre de mise en œuvre devra impliquer toutes les parties prenantes dans leurs domaines d’intervention et les acteurs devront rendre compte à l</w:t>
      </w:r>
      <w:r w:rsidR="000D27D3" w:rsidRPr="005D5A73">
        <w:rPr>
          <w:rFonts w:ascii="Times New Roman" w:hAnsi="Times New Roman" w:cs="Times New Roman"/>
          <w:lang w:val="fr-FR"/>
        </w:rPr>
        <w:t>’É</w:t>
      </w:r>
      <w:r w:rsidRPr="005D5A73">
        <w:rPr>
          <w:rFonts w:ascii="Times New Roman" w:hAnsi="Times New Roman" w:cs="Times New Roman"/>
          <w:lang w:val="fr-FR"/>
        </w:rPr>
        <w:t xml:space="preserve">tat qui reste le garant de la </w:t>
      </w:r>
      <w:r w:rsidR="00F72F4F" w:rsidRPr="005D5A73">
        <w:rPr>
          <w:rFonts w:ascii="Times New Roman" w:hAnsi="Times New Roman" w:cs="Times New Roman"/>
          <w:lang w:val="fr-FR"/>
        </w:rPr>
        <w:t xml:space="preserve">protection </w:t>
      </w:r>
      <w:r w:rsidRPr="005D5A73">
        <w:rPr>
          <w:rFonts w:ascii="Times New Roman" w:hAnsi="Times New Roman" w:cs="Times New Roman"/>
          <w:lang w:val="fr-FR"/>
        </w:rPr>
        <w:t>sociale de sa population ;</w:t>
      </w:r>
    </w:p>
    <w:p w14:paraId="35269EB2" w14:textId="2002350C" w:rsidR="00275A68" w:rsidRPr="005D5A73" w:rsidRDefault="00275A68" w:rsidP="00275A68">
      <w:pPr>
        <w:numPr>
          <w:ilvl w:val="0"/>
          <w:numId w:val="61"/>
        </w:numPr>
        <w:rPr>
          <w:rFonts w:ascii="Times New Roman" w:hAnsi="Times New Roman" w:cs="Times New Roman"/>
          <w:lang w:val="fr-FR"/>
        </w:rPr>
      </w:pPr>
      <w:r w:rsidRPr="005D5A73">
        <w:rPr>
          <w:rFonts w:ascii="Times New Roman" w:hAnsi="Times New Roman" w:cs="Times New Roman"/>
          <w:b/>
          <w:lang w:val="fr-FR"/>
        </w:rPr>
        <w:t xml:space="preserve">La contribution </w:t>
      </w:r>
      <w:r w:rsidR="00BD5546" w:rsidRPr="005D5A73">
        <w:rPr>
          <w:rFonts w:ascii="Times New Roman" w:hAnsi="Times New Roman" w:cs="Times New Roman"/>
          <w:b/>
          <w:lang w:val="fr-FR"/>
        </w:rPr>
        <w:t xml:space="preserve">de l’État </w:t>
      </w:r>
      <w:r w:rsidRPr="005D5A73">
        <w:rPr>
          <w:rFonts w:ascii="Times New Roman" w:hAnsi="Times New Roman" w:cs="Times New Roman"/>
          <w:lang w:val="fr-FR"/>
        </w:rPr>
        <w:t xml:space="preserve">dans la mise en œuvre de la </w:t>
      </w:r>
      <w:r w:rsidR="00BD5546" w:rsidRPr="005D5A73">
        <w:rPr>
          <w:rFonts w:ascii="Times New Roman" w:hAnsi="Times New Roman" w:cs="Times New Roman"/>
          <w:lang w:val="fr-FR"/>
        </w:rPr>
        <w:t xml:space="preserve">politique de </w:t>
      </w:r>
      <w:r w:rsidR="00F72F4F"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assurant à l’État la place centrale dans cette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pour la bonne mise en œuvre de la PNPS, et une réelle appropriation nationale des mécanismes ;</w:t>
      </w:r>
    </w:p>
    <w:p w14:paraId="1CC67E25" w14:textId="50507C01" w:rsidR="00E72AB8" w:rsidRPr="005D5A73" w:rsidRDefault="00275A68" w:rsidP="0035363F">
      <w:pPr>
        <w:numPr>
          <w:ilvl w:val="0"/>
          <w:numId w:val="61"/>
        </w:numPr>
        <w:rPr>
          <w:rFonts w:ascii="Times New Roman" w:hAnsi="Times New Roman" w:cs="Times New Roman"/>
          <w:lang w:val="fr-FR"/>
        </w:rPr>
      </w:pPr>
      <w:r w:rsidRPr="005D5A73">
        <w:rPr>
          <w:rFonts w:ascii="Times New Roman" w:hAnsi="Times New Roman" w:cs="Times New Roman"/>
          <w:b/>
          <w:lang w:val="fr-FR"/>
        </w:rPr>
        <w:t xml:space="preserve">Le principe de suivi-évaluation </w:t>
      </w:r>
      <w:r w:rsidRPr="005D5A73">
        <w:rPr>
          <w:rFonts w:ascii="Times New Roman" w:hAnsi="Times New Roman" w:cs="Times New Roman"/>
          <w:lang w:val="fr-FR"/>
        </w:rPr>
        <w:t xml:space="preserve">de la mise en œuvre de la SNPS permet de faire en sorte que celle-ci soit évaluée, ajustée, </w:t>
      </w:r>
      <w:r w:rsidR="008E155E" w:rsidRPr="005D5A73">
        <w:rPr>
          <w:rFonts w:ascii="Times New Roman" w:hAnsi="Times New Roman" w:cs="Times New Roman"/>
          <w:lang w:val="fr-FR"/>
        </w:rPr>
        <w:t xml:space="preserve">tout en </w:t>
      </w:r>
      <w:r w:rsidRPr="005D5A73">
        <w:rPr>
          <w:rFonts w:ascii="Times New Roman" w:hAnsi="Times New Roman" w:cs="Times New Roman"/>
          <w:lang w:val="fr-FR"/>
        </w:rPr>
        <w:t>assur</w:t>
      </w:r>
      <w:r w:rsidR="008E155E" w:rsidRPr="005D5A73">
        <w:rPr>
          <w:rFonts w:ascii="Times New Roman" w:hAnsi="Times New Roman" w:cs="Times New Roman"/>
          <w:lang w:val="fr-FR"/>
        </w:rPr>
        <w:t>ant</w:t>
      </w:r>
      <w:r w:rsidRPr="005D5A73">
        <w:rPr>
          <w:rFonts w:ascii="Times New Roman" w:hAnsi="Times New Roman" w:cs="Times New Roman"/>
          <w:lang w:val="fr-FR"/>
        </w:rPr>
        <w:t xml:space="preserve"> son bon fonctionnement </w:t>
      </w:r>
      <w:r w:rsidR="008E155E" w:rsidRPr="005D5A73">
        <w:rPr>
          <w:rFonts w:ascii="Times New Roman" w:hAnsi="Times New Roman" w:cs="Times New Roman"/>
          <w:lang w:val="fr-FR"/>
        </w:rPr>
        <w:t xml:space="preserve">tout </w:t>
      </w:r>
      <w:r w:rsidRPr="005D5A73">
        <w:rPr>
          <w:rFonts w:ascii="Times New Roman" w:hAnsi="Times New Roman" w:cs="Times New Roman"/>
          <w:lang w:val="fr-FR"/>
        </w:rPr>
        <w:t xml:space="preserve">au long de sa durée, </w:t>
      </w:r>
      <w:r w:rsidR="008E155E" w:rsidRPr="005D5A73">
        <w:rPr>
          <w:rFonts w:ascii="Times New Roman" w:hAnsi="Times New Roman" w:cs="Times New Roman"/>
          <w:lang w:val="fr-FR"/>
        </w:rPr>
        <w:t xml:space="preserve">afin </w:t>
      </w:r>
      <w:r w:rsidRPr="005D5A73">
        <w:rPr>
          <w:rFonts w:ascii="Times New Roman" w:hAnsi="Times New Roman" w:cs="Times New Roman"/>
          <w:lang w:val="fr-FR"/>
        </w:rPr>
        <w:t>que ses objectifs</w:t>
      </w:r>
      <w:r w:rsidR="00B11FDD" w:rsidRPr="005D5A73">
        <w:rPr>
          <w:rFonts w:ascii="Times New Roman" w:hAnsi="Times New Roman" w:cs="Times New Roman"/>
          <w:lang w:val="fr-FR"/>
        </w:rPr>
        <w:t xml:space="preserve"> </w:t>
      </w:r>
      <w:r w:rsidRPr="005D5A73">
        <w:rPr>
          <w:rFonts w:ascii="Times New Roman" w:hAnsi="Times New Roman" w:cs="Times New Roman"/>
          <w:lang w:val="fr-FR"/>
        </w:rPr>
        <w:t xml:space="preserve">soient </w:t>
      </w:r>
      <w:r w:rsidR="008C0F9F" w:rsidRPr="005D5A73">
        <w:rPr>
          <w:rFonts w:ascii="Times New Roman" w:hAnsi="Times New Roman" w:cs="Times New Roman"/>
          <w:lang w:val="fr-FR"/>
        </w:rPr>
        <w:t xml:space="preserve">efficacement </w:t>
      </w:r>
      <w:r w:rsidRPr="005D5A73">
        <w:rPr>
          <w:rFonts w:ascii="Times New Roman" w:hAnsi="Times New Roman" w:cs="Times New Roman"/>
          <w:lang w:val="fr-FR"/>
        </w:rPr>
        <w:t>atteints.</w:t>
      </w:r>
    </w:p>
    <w:p w14:paraId="32CF2879" w14:textId="5AF29F6A" w:rsidR="009A5221" w:rsidRPr="005D5A73" w:rsidRDefault="00E72AB8" w:rsidP="00E72AB8">
      <w:pPr>
        <w:jc w:val="left"/>
        <w:rPr>
          <w:rFonts w:ascii="Times New Roman" w:hAnsi="Times New Roman" w:cs="Times New Roman"/>
          <w:lang w:val="fr-FR"/>
        </w:rPr>
      </w:pPr>
      <w:r w:rsidRPr="005D5A73">
        <w:rPr>
          <w:rFonts w:ascii="Times New Roman" w:hAnsi="Times New Roman" w:cs="Times New Roman"/>
          <w:lang w:val="fr-FR"/>
        </w:rPr>
        <w:br w:type="page"/>
      </w:r>
    </w:p>
    <w:p w14:paraId="12B8F5CF" w14:textId="7E8F61FF" w:rsidR="000D27D3" w:rsidRPr="005D5A73" w:rsidRDefault="0076109F" w:rsidP="0035363F">
      <w:pPr>
        <w:pStyle w:val="Titre2"/>
        <w:numPr>
          <w:ilvl w:val="0"/>
          <w:numId w:val="0"/>
        </w:numPr>
        <w:ind w:left="576" w:hanging="576"/>
        <w:rPr>
          <w:rFonts w:ascii="Times New Roman" w:hAnsi="Times New Roman" w:cs="Times New Roman"/>
          <w:lang w:val="fr-FR"/>
        </w:rPr>
      </w:pPr>
      <w:bookmarkStart w:id="27" w:name="_Toc167811556"/>
      <w:bookmarkStart w:id="28" w:name="_Toc167812758"/>
      <w:r w:rsidRPr="005D5A73">
        <w:rPr>
          <w:rFonts w:ascii="Times New Roman" w:hAnsi="Times New Roman" w:cs="Times New Roman"/>
          <w:lang w:val="fr-FR"/>
        </w:rPr>
        <w:lastRenderedPageBreak/>
        <w:t xml:space="preserve">Forces, Faiblesses, Opportunités </w:t>
      </w:r>
      <w:r w:rsidR="005E1E6A" w:rsidRPr="005D5A73">
        <w:rPr>
          <w:rFonts w:ascii="Times New Roman" w:hAnsi="Times New Roman" w:cs="Times New Roman"/>
          <w:lang w:val="fr-FR"/>
        </w:rPr>
        <w:t>et Menaces</w:t>
      </w:r>
      <w:r w:rsidR="00240A1E" w:rsidRPr="005D5A73">
        <w:rPr>
          <w:rFonts w:ascii="Times New Roman" w:hAnsi="Times New Roman" w:cs="Times New Roman"/>
          <w:lang w:val="fr-FR"/>
        </w:rPr>
        <w:t xml:space="preserve"> pour le Secteur de la Protection Sociale au Burundi</w:t>
      </w:r>
      <w:bookmarkEnd w:id="27"/>
      <w:bookmarkEnd w:id="28"/>
    </w:p>
    <w:p w14:paraId="16BD09CD" w14:textId="77777777" w:rsidR="00A56287" w:rsidRPr="005D5A73" w:rsidRDefault="00A56287" w:rsidP="00A56287">
      <w:pPr>
        <w:rPr>
          <w:rFonts w:ascii="Times New Roman" w:hAnsi="Times New Roman" w:cs="Times New Roman"/>
          <w:lang w:val="fr-FR"/>
        </w:rPr>
      </w:pPr>
    </w:p>
    <w:tbl>
      <w:tblPr>
        <w:tblStyle w:val="TableauGrille5Fonc-Accentuation1"/>
        <w:tblW w:w="0" w:type="auto"/>
        <w:tblLook w:val="04A0" w:firstRow="1" w:lastRow="0" w:firstColumn="1" w:lastColumn="0" w:noHBand="0" w:noVBand="1"/>
      </w:tblPr>
      <w:tblGrid>
        <w:gridCol w:w="1506"/>
        <w:gridCol w:w="3494"/>
        <w:gridCol w:w="3494"/>
      </w:tblGrid>
      <w:tr w:rsidR="00E81630" w:rsidRPr="005D5A73" w14:paraId="0DB07315" w14:textId="77777777" w:rsidTr="00EA4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shd w:val="clear" w:color="auto" w:fill="auto"/>
          </w:tcPr>
          <w:p w14:paraId="717CD237" w14:textId="77777777" w:rsidR="00E81630" w:rsidRPr="005D5A73" w:rsidRDefault="00E81630" w:rsidP="0076109F">
            <w:pPr>
              <w:rPr>
                <w:rFonts w:ascii="Times New Roman" w:hAnsi="Times New Roman" w:cs="Times New Roman"/>
                <w:lang w:val="fr-FR"/>
              </w:rPr>
            </w:pPr>
            <w:bookmarkStart w:id="29" w:name="_Hlk112083928"/>
          </w:p>
        </w:tc>
        <w:tc>
          <w:tcPr>
            <w:tcW w:w="3494" w:type="dxa"/>
          </w:tcPr>
          <w:p w14:paraId="5C997E4A" w14:textId="6AC01F1F" w:rsidR="00E81630" w:rsidRPr="005D5A73" w:rsidRDefault="00E81630" w:rsidP="006B4C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Forces</w:t>
            </w:r>
          </w:p>
        </w:tc>
        <w:tc>
          <w:tcPr>
            <w:tcW w:w="3494" w:type="dxa"/>
          </w:tcPr>
          <w:p w14:paraId="078ED5E5" w14:textId="5DE94D8D" w:rsidR="00E81630" w:rsidRPr="005D5A73" w:rsidRDefault="00E81630" w:rsidP="006B4C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Faiblesses</w:t>
            </w:r>
          </w:p>
        </w:tc>
      </w:tr>
      <w:bookmarkEnd w:id="29"/>
      <w:tr w:rsidR="00E81630" w:rsidRPr="005D5A73" w14:paraId="7B95B35A" w14:textId="77777777" w:rsidTr="00604CF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06" w:type="dxa"/>
            <w:textDirection w:val="btLr"/>
            <w:vAlign w:val="center"/>
          </w:tcPr>
          <w:p w14:paraId="453BABA5" w14:textId="5FB493D3" w:rsidR="00E81630" w:rsidRPr="005D5A73" w:rsidRDefault="00A56287" w:rsidP="00604CF8">
            <w:pPr>
              <w:ind w:left="113" w:right="113"/>
              <w:jc w:val="center"/>
              <w:rPr>
                <w:rFonts w:ascii="Times New Roman" w:hAnsi="Times New Roman" w:cs="Times New Roman"/>
                <w:lang w:val="fr-FR"/>
              </w:rPr>
            </w:pPr>
            <w:r w:rsidRPr="005D5A73">
              <w:rPr>
                <w:rFonts w:ascii="Times New Roman" w:hAnsi="Times New Roman" w:cs="Times New Roman"/>
                <w:lang w:val="fr-FR"/>
              </w:rPr>
              <w:t>Analyse interne</w:t>
            </w:r>
          </w:p>
        </w:tc>
        <w:tc>
          <w:tcPr>
            <w:tcW w:w="3494" w:type="dxa"/>
          </w:tcPr>
          <w:p w14:paraId="53C99F6C" w14:textId="77777777" w:rsidR="00E81630" w:rsidRPr="005D5A73" w:rsidRDefault="00371E9F" w:rsidP="00384137">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Existence d’une volonté politique forte qui pousse à l’élaboration</w:t>
            </w:r>
          </w:p>
          <w:p w14:paraId="084F56B6" w14:textId="77777777" w:rsidR="00212797" w:rsidRPr="005D5A73" w:rsidRDefault="00884194" w:rsidP="00384137">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Existence d’une structure de coordination et structures institutionnelles déjà mises en place</w:t>
            </w:r>
          </w:p>
          <w:p w14:paraId="7F4B92D0" w14:textId="77777777" w:rsidR="00884194" w:rsidRPr="005D5A73" w:rsidRDefault="00B978E1" w:rsidP="00384137">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Développement</w:t>
            </w:r>
            <w:r w:rsidR="00B64D8F" w:rsidRPr="005D5A73">
              <w:rPr>
                <w:rFonts w:ascii="Times New Roman" w:hAnsi="Times New Roman" w:cs="Times New Roman"/>
                <w:lang w:val="fr-FR"/>
              </w:rPr>
              <w:t xml:space="preserve"> </w:t>
            </w:r>
            <w:r w:rsidR="00561017" w:rsidRPr="005D5A73">
              <w:rPr>
                <w:rFonts w:ascii="Times New Roman" w:hAnsi="Times New Roman" w:cs="Times New Roman"/>
                <w:lang w:val="fr-FR"/>
              </w:rPr>
              <w:t>d</w:t>
            </w:r>
            <w:r w:rsidR="008B2325" w:rsidRPr="005D5A73">
              <w:rPr>
                <w:rFonts w:ascii="Times New Roman" w:hAnsi="Times New Roman" w:cs="Times New Roman"/>
                <w:lang w:val="fr-FR"/>
              </w:rPr>
              <w:t>e différents outils en cours</w:t>
            </w:r>
          </w:p>
          <w:p w14:paraId="3189E652" w14:textId="77777777" w:rsidR="008B2325" w:rsidRPr="005D5A73" w:rsidRDefault="008B2325" w:rsidP="00384137">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Existence d’une Politique et d’une Stratégie précédentes déjà mises en œuvre et appliquées dans le pays</w:t>
            </w:r>
          </w:p>
          <w:p w14:paraId="75F5EEDE" w14:textId="7709CF75" w:rsidR="00F61207" w:rsidRPr="005D5A73" w:rsidRDefault="00F61207" w:rsidP="005C1031">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 xml:space="preserve">Programmes importants de </w:t>
            </w:r>
            <w:r w:rsidR="00EC3A6D" w:rsidRPr="005D5A73">
              <w:rPr>
                <w:rFonts w:ascii="Times New Roman" w:hAnsi="Times New Roman" w:cs="Times New Roman"/>
                <w:lang w:val="fr-FR"/>
              </w:rPr>
              <w:t>P</w:t>
            </w:r>
            <w:r w:rsidRPr="005D5A73">
              <w:rPr>
                <w:rFonts w:ascii="Times New Roman" w:hAnsi="Times New Roman" w:cs="Times New Roman"/>
                <w:lang w:val="fr-FR"/>
              </w:rPr>
              <w:t>rotection sociale mis en place</w:t>
            </w:r>
          </w:p>
          <w:p w14:paraId="1D34A991" w14:textId="21C85F81" w:rsidR="009D7ACC" w:rsidRPr="005D5A73" w:rsidRDefault="009D7ACC" w:rsidP="005C1031">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Renforcement des capacités techniques en cours</w:t>
            </w:r>
          </w:p>
        </w:tc>
        <w:tc>
          <w:tcPr>
            <w:tcW w:w="3494" w:type="dxa"/>
          </w:tcPr>
          <w:p w14:paraId="6AF16A26" w14:textId="2C917A8C" w:rsidR="00E81630" w:rsidRPr="005D5A73" w:rsidRDefault="00DB4BD9"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 xml:space="preserve">Coordination encore limitée </w:t>
            </w:r>
            <w:r w:rsidR="00EC3A6D" w:rsidRPr="005D5A73">
              <w:rPr>
                <w:rFonts w:ascii="Times New Roman" w:hAnsi="Times New Roman" w:cs="Times New Roman"/>
                <w:lang w:val="fr-FR"/>
              </w:rPr>
              <w:t>en ce qui concerne l</w:t>
            </w:r>
            <w:r w:rsidRPr="005D5A73">
              <w:rPr>
                <w:rFonts w:ascii="Times New Roman" w:hAnsi="Times New Roman" w:cs="Times New Roman"/>
                <w:lang w:val="fr-FR"/>
              </w:rPr>
              <w:t>es programmes et acteurs de la mise en œuvre de la</w:t>
            </w:r>
            <w:r w:rsidR="00EC3A6D" w:rsidRPr="005D5A73">
              <w:rPr>
                <w:rFonts w:ascii="Times New Roman" w:hAnsi="Times New Roman" w:cs="Times New Roman"/>
                <w:lang w:val="fr-FR"/>
              </w:rPr>
              <w:t xml:space="preserve"> politique de</w:t>
            </w:r>
            <w:r w:rsidRPr="005D5A73">
              <w:rPr>
                <w:rFonts w:ascii="Times New Roman" w:hAnsi="Times New Roman" w:cs="Times New Roman"/>
                <w:lang w:val="fr-FR"/>
              </w:rPr>
              <w:t xml:space="preserve"> </w:t>
            </w:r>
            <w:r w:rsidR="00F42C97" w:rsidRPr="005D5A73">
              <w:rPr>
                <w:rFonts w:ascii="Times New Roman" w:hAnsi="Times New Roman" w:cs="Times New Roman"/>
                <w:lang w:val="fr-FR"/>
              </w:rPr>
              <w:t xml:space="preserve">protection </w:t>
            </w:r>
            <w:r w:rsidRPr="005D5A73">
              <w:rPr>
                <w:rFonts w:ascii="Times New Roman" w:hAnsi="Times New Roman" w:cs="Times New Roman"/>
                <w:lang w:val="fr-FR"/>
              </w:rPr>
              <w:t>sociale</w:t>
            </w:r>
          </w:p>
          <w:p w14:paraId="243EE5C4" w14:textId="658B05D6" w:rsidR="0087179E" w:rsidRPr="005D5A73" w:rsidRDefault="0087179E"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 xml:space="preserve">La couverture des programmes de </w:t>
            </w:r>
            <w:r w:rsidR="00F42C97" w:rsidRPr="005D5A73">
              <w:rPr>
                <w:rFonts w:ascii="Times New Roman" w:hAnsi="Times New Roman" w:cs="Times New Roman"/>
                <w:lang w:val="fr-FR"/>
              </w:rPr>
              <w:t xml:space="preserve">protection </w:t>
            </w:r>
            <w:r w:rsidRPr="005D5A73">
              <w:rPr>
                <w:rFonts w:ascii="Times New Roman" w:hAnsi="Times New Roman" w:cs="Times New Roman"/>
                <w:lang w:val="fr-FR"/>
              </w:rPr>
              <w:t>sociale reste relativement faible</w:t>
            </w:r>
          </w:p>
          <w:p w14:paraId="41878A0A" w14:textId="19EA7321" w:rsidR="0087179E" w:rsidRPr="005D5A73" w:rsidRDefault="0087179E"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Besoins importants de la population vulnérable au Burundi</w:t>
            </w:r>
          </w:p>
          <w:p w14:paraId="392A630B" w14:textId="77777777" w:rsidR="00556ABF" w:rsidRPr="005D5A73" w:rsidRDefault="00385692"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Faiblesse de certaines structures (formations de santé, centres familiaux, entre autres)</w:t>
            </w:r>
          </w:p>
          <w:p w14:paraId="7F769464" w14:textId="77777777" w:rsidR="00C12DB2" w:rsidRPr="005D5A73" w:rsidRDefault="00F61207"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Espace budgétaire limité</w:t>
            </w:r>
          </w:p>
          <w:p w14:paraId="0859E43D" w14:textId="45F27CF6" w:rsidR="00F61207" w:rsidRPr="005D5A73" w:rsidRDefault="00F61207"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Fragmentation des acteurs et superposition des rôles</w:t>
            </w:r>
          </w:p>
        </w:tc>
      </w:tr>
      <w:tr w:rsidR="006B4CBE" w:rsidRPr="005D5A73" w14:paraId="353B1D99" w14:textId="77777777" w:rsidTr="00DF4FAE">
        <w:trPr>
          <w:cantSplit/>
          <w:trHeight w:val="319"/>
        </w:trPr>
        <w:tc>
          <w:tcPr>
            <w:cnfStyle w:val="001000000000" w:firstRow="0" w:lastRow="0" w:firstColumn="1" w:lastColumn="0" w:oddVBand="0" w:evenVBand="0" w:oddHBand="0" w:evenHBand="0" w:firstRowFirstColumn="0" w:firstRowLastColumn="0" w:lastRowFirstColumn="0" w:lastRowLastColumn="0"/>
            <w:tcW w:w="1506" w:type="dxa"/>
            <w:shd w:val="clear" w:color="auto" w:fill="auto"/>
            <w:textDirection w:val="btLr"/>
            <w:vAlign w:val="center"/>
          </w:tcPr>
          <w:p w14:paraId="53B5582D" w14:textId="77777777" w:rsidR="00EF558A" w:rsidRPr="005D5A73" w:rsidRDefault="00EF558A" w:rsidP="00604CF8">
            <w:pPr>
              <w:ind w:left="113" w:right="113"/>
              <w:jc w:val="center"/>
              <w:rPr>
                <w:rFonts w:ascii="Times New Roman" w:hAnsi="Times New Roman" w:cs="Times New Roman"/>
                <w:lang w:val="fr-FR"/>
              </w:rPr>
            </w:pPr>
          </w:p>
        </w:tc>
        <w:tc>
          <w:tcPr>
            <w:tcW w:w="3494" w:type="dxa"/>
            <w:shd w:val="clear" w:color="auto" w:fill="006BB6" w:themeFill="accent1"/>
          </w:tcPr>
          <w:p w14:paraId="6F049654" w14:textId="6430F1F0" w:rsidR="00EF558A" w:rsidRPr="005D5A73" w:rsidRDefault="00EF558A" w:rsidP="006B4C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lang w:val="fr-FR"/>
              </w:rPr>
            </w:pPr>
            <w:r w:rsidRPr="005D5A73">
              <w:rPr>
                <w:rFonts w:ascii="Times New Roman" w:hAnsi="Times New Roman" w:cs="Times New Roman"/>
                <w:b/>
                <w:bCs/>
                <w:color w:val="FFFFFF" w:themeColor="background1"/>
                <w:lang w:val="fr-FR"/>
              </w:rPr>
              <w:t>Opportunités</w:t>
            </w:r>
          </w:p>
        </w:tc>
        <w:tc>
          <w:tcPr>
            <w:tcW w:w="3494" w:type="dxa"/>
            <w:shd w:val="clear" w:color="auto" w:fill="006BB6" w:themeFill="accent1"/>
          </w:tcPr>
          <w:p w14:paraId="1E080882" w14:textId="19707F73" w:rsidR="00EF558A" w:rsidRPr="005D5A73" w:rsidRDefault="00EF558A" w:rsidP="006B4C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lang w:val="fr-FR"/>
              </w:rPr>
            </w:pPr>
            <w:r w:rsidRPr="005D5A73">
              <w:rPr>
                <w:rFonts w:ascii="Times New Roman" w:hAnsi="Times New Roman" w:cs="Times New Roman"/>
                <w:b/>
                <w:bCs/>
                <w:color w:val="FFFFFF" w:themeColor="background1"/>
                <w:lang w:val="fr-FR"/>
              </w:rPr>
              <w:t>Menaces</w:t>
            </w:r>
          </w:p>
        </w:tc>
      </w:tr>
      <w:tr w:rsidR="00EF558A" w:rsidRPr="005D5A73" w14:paraId="4E01A999" w14:textId="77777777" w:rsidTr="00604CF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06" w:type="dxa"/>
            <w:textDirection w:val="btLr"/>
            <w:vAlign w:val="center"/>
          </w:tcPr>
          <w:p w14:paraId="37EB3D2A" w14:textId="7E7D9596" w:rsidR="00EF558A" w:rsidRPr="005D5A73" w:rsidRDefault="00EF558A" w:rsidP="00604CF8">
            <w:pPr>
              <w:ind w:left="113" w:right="113"/>
              <w:jc w:val="center"/>
              <w:rPr>
                <w:rFonts w:ascii="Times New Roman" w:hAnsi="Times New Roman" w:cs="Times New Roman"/>
                <w:lang w:val="fr-FR"/>
              </w:rPr>
            </w:pPr>
            <w:r w:rsidRPr="005D5A73">
              <w:rPr>
                <w:rFonts w:ascii="Times New Roman" w:hAnsi="Times New Roman" w:cs="Times New Roman"/>
                <w:lang w:val="fr-FR"/>
              </w:rPr>
              <w:t>Analyse externe</w:t>
            </w:r>
          </w:p>
        </w:tc>
        <w:tc>
          <w:tcPr>
            <w:tcW w:w="3494" w:type="dxa"/>
          </w:tcPr>
          <w:p w14:paraId="34914388" w14:textId="28759FE2" w:rsidR="00EF558A" w:rsidRPr="005D5A73" w:rsidRDefault="00B978E1" w:rsidP="00384137">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 xml:space="preserve">Appui </w:t>
            </w:r>
            <w:r w:rsidR="00FF3822" w:rsidRPr="005D5A73">
              <w:rPr>
                <w:rFonts w:ascii="Times New Roman" w:hAnsi="Times New Roman" w:cs="Times New Roman"/>
                <w:lang w:val="fr-FR"/>
              </w:rPr>
              <w:t xml:space="preserve">financier et technique </w:t>
            </w:r>
            <w:r w:rsidRPr="005D5A73">
              <w:rPr>
                <w:rFonts w:ascii="Times New Roman" w:hAnsi="Times New Roman" w:cs="Times New Roman"/>
                <w:lang w:val="fr-FR"/>
              </w:rPr>
              <w:t xml:space="preserve">des partenaires au développement </w:t>
            </w:r>
            <w:r w:rsidR="00FF3822" w:rsidRPr="005D5A73">
              <w:rPr>
                <w:rFonts w:ascii="Times New Roman" w:hAnsi="Times New Roman" w:cs="Times New Roman"/>
                <w:lang w:val="fr-FR"/>
              </w:rPr>
              <w:t xml:space="preserve">pour la mise en œuvre des </w:t>
            </w:r>
            <w:r w:rsidR="00483650" w:rsidRPr="005D5A73">
              <w:rPr>
                <w:rFonts w:ascii="Times New Roman" w:hAnsi="Times New Roman" w:cs="Times New Roman"/>
                <w:lang w:val="fr-FR"/>
              </w:rPr>
              <w:t>actions</w:t>
            </w:r>
            <w:r w:rsidR="00FF3822" w:rsidRPr="005D5A73">
              <w:rPr>
                <w:rFonts w:ascii="Times New Roman" w:hAnsi="Times New Roman" w:cs="Times New Roman"/>
                <w:lang w:val="fr-FR"/>
              </w:rPr>
              <w:t xml:space="preserve"> de la </w:t>
            </w:r>
            <w:r w:rsidR="00EC3A6D" w:rsidRPr="005D5A73">
              <w:rPr>
                <w:rFonts w:ascii="Times New Roman" w:hAnsi="Times New Roman" w:cs="Times New Roman"/>
                <w:lang w:val="fr-FR"/>
              </w:rPr>
              <w:t>S</w:t>
            </w:r>
            <w:r w:rsidR="00FF3822" w:rsidRPr="005D5A73">
              <w:rPr>
                <w:rFonts w:ascii="Times New Roman" w:hAnsi="Times New Roman" w:cs="Times New Roman"/>
                <w:lang w:val="fr-FR"/>
              </w:rPr>
              <w:t>tratégie</w:t>
            </w:r>
          </w:p>
          <w:p w14:paraId="671DA198" w14:textId="582D6CDC" w:rsidR="008B2325" w:rsidRPr="005D5A73" w:rsidRDefault="00C12DB2" w:rsidP="00384137">
            <w:pPr>
              <w:pStyle w:val="Paragraphedeliste"/>
              <w:numPr>
                <w:ilvl w:val="0"/>
                <w:numId w:val="89"/>
              </w:numPr>
              <w:ind w:left="2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Synergies entre les différentes stratégies et documents sectoriels à élaborer</w:t>
            </w:r>
            <w:r w:rsidR="00C24D48" w:rsidRPr="005D5A73">
              <w:rPr>
                <w:rFonts w:ascii="Times New Roman" w:hAnsi="Times New Roman" w:cs="Times New Roman"/>
                <w:lang w:val="fr-FR"/>
              </w:rPr>
              <w:t xml:space="preserve">, qui peuvent </w:t>
            </w:r>
            <w:r w:rsidR="00F7258B" w:rsidRPr="005D5A73">
              <w:rPr>
                <w:rFonts w:ascii="Times New Roman" w:hAnsi="Times New Roman" w:cs="Times New Roman"/>
                <w:lang w:val="fr-FR"/>
              </w:rPr>
              <w:t xml:space="preserve">être liés à la PNPS et </w:t>
            </w:r>
            <w:r w:rsidR="00EC3A6D" w:rsidRPr="005D5A73">
              <w:rPr>
                <w:rFonts w:ascii="Times New Roman" w:hAnsi="Times New Roman" w:cs="Times New Roman"/>
                <w:lang w:val="fr-FR"/>
              </w:rPr>
              <w:t xml:space="preserve">à la </w:t>
            </w:r>
            <w:r w:rsidR="00F7258B" w:rsidRPr="005D5A73">
              <w:rPr>
                <w:rFonts w:ascii="Times New Roman" w:hAnsi="Times New Roman" w:cs="Times New Roman"/>
                <w:lang w:val="fr-FR"/>
              </w:rPr>
              <w:t>SNPS</w:t>
            </w:r>
          </w:p>
          <w:p w14:paraId="56965224" w14:textId="79AFC4CB" w:rsidR="00F7258B" w:rsidRPr="005D5A73" w:rsidRDefault="00F7258B" w:rsidP="009D7ACC">
            <w:pPr>
              <w:ind w:lef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p>
        </w:tc>
        <w:tc>
          <w:tcPr>
            <w:tcW w:w="3494" w:type="dxa"/>
          </w:tcPr>
          <w:p w14:paraId="6F080EA2" w14:textId="54379E8B" w:rsidR="00EF558A" w:rsidRPr="005D5A73" w:rsidRDefault="00B978E1"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Risques économiques limit</w:t>
            </w:r>
            <w:r w:rsidR="00ED13F0" w:rsidRPr="005D5A73">
              <w:rPr>
                <w:rFonts w:ascii="Times New Roman" w:hAnsi="Times New Roman" w:cs="Times New Roman"/>
                <w:lang w:val="fr-FR"/>
              </w:rPr>
              <w:t>a</w:t>
            </w:r>
            <w:r w:rsidRPr="005D5A73">
              <w:rPr>
                <w:rFonts w:ascii="Times New Roman" w:hAnsi="Times New Roman" w:cs="Times New Roman"/>
                <w:lang w:val="fr-FR"/>
              </w:rPr>
              <w:t xml:space="preserve">nt la disponibilité fiscale pour l’extension de la </w:t>
            </w:r>
            <w:r w:rsidR="00AF6CC0" w:rsidRPr="005D5A73">
              <w:rPr>
                <w:rFonts w:ascii="Times New Roman" w:hAnsi="Times New Roman" w:cs="Times New Roman"/>
                <w:lang w:val="fr-FR"/>
              </w:rPr>
              <w:t xml:space="preserve">protection </w:t>
            </w:r>
            <w:r w:rsidRPr="005D5A73">
              <w:rPr>
                <w:rFonts w:ascii="Times New Roman" w:hAnsi="Times New Roman" w:cs="Times New Roman"/>
                <w:lang w:val="fr-FR"/>
              </w:rPr>
              <w:t>sociale</w:t>
            </w:r>
          </w:p>
          <w:p w14:paraId="0133B3AC" w14:textId="77777777" w:rsidR="00B978E1" w:rsidRPr="005D5A73" w:rsidRDefault="00B64D8F"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 xml:space="preserve">Risques de chocs importants qui </w:t>
            </w:r>
            <w:r w:rsidR="00062395" w:rsidRPr="005D5A73">
              <w:rPr>
                <w:rFonts w:ascii="Times New Roman" w:hAnsi="Times New Roman" w:cs="Times New Roman"/>
                <w:lang w:val="fr-FR"/>
              </w:rPr>
              <w:t>impactent la situation de la pauvreté dans le pays</w:t>
            </w:r>
          </w:p>
          <w:p w14:paraId="5FDA1FC5" w14:textId="72627169" w:rsidR="00C12DB2" w:rsidRPr="005D5A73" w:rsidRDefault="00964C44" w:rsidP="00384137">
            <w:pPr>
              <w:pStyle w:val="Paragraphedeliste"/>
              <w:numPr>
                <w:ilvl w:val="0"/>
                <w:numId w:val="89"/>
              </w:numPr>
              <w:ind w:left="2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5D5A73">
              <w:rPr>
                <w:rFonts w:ascii="Times New Roman" w:hAnsi="Times New Roman" w:cs="Times New Roman"/>
                <w:lang w:val="fr-FR"/>
              </w:rPr>
              <w:t>Limites de l’application et de l’internalisation de la SNPS par les autres acteurs</w:t>
            </w:r>
          </w:p>
        </w:tc>
      </w:tr>
    </w:tbl>
    <w:p w14:paraId="733306BE" w14:textId="73042B24" w:rsidR="00275A68" w:rsidRPr="005D5A73" w:rsidRDefault="00275A68" w:rsidP="00A24BFE">
      <w:pPr>
        <w:pStyle w:val="Titre2"/>
        <w:numPr>
          <w:ilvl w:val="0"/>
          <w:numId w:val="0"/>
        </w:numPr>
        <w:rPr>
          <w:rFonts w:ascii="Times New Roman" w:hAnsi="Times New Roman" w:cs="Times New Roman"/>
          <w:lang w:val="fr-FR"/>
        </w:rPr>
      </w:pPr>
      <w:bookmarkStart w:id="30" w:name="_Toc167811557"/>
      <w:bookmarkStart w:id="31" w:name="_Toc167812759"/>
      <w:r w:rsidRPr="005D5A73">
        <w:rPr>
          <w:rFonts w:ascii="Times New Roman" w:hAnsi="Times New Roman" w:cs="Times New Roman"/>
          <w:lang w:val="fr-FR"/>
        </w:rPr>
        <w:t>Organisation de la Stratégie</w:t>
      </w:r>
      <w:r w:rsidR="009E0F52" w:rsidRPr="005D5A73">
        <w:rPr>
          <w:rFonts w:ascii="Times New Roman" w:hAnsi="Times New Roman" w:cs="Times New Roman"/>
          <w:lang w:val="fr-FR"/>
        </w:rPr>
        <w:t xml:space="preserve"> Nationale de la Protection Sociale</w:t>
      </w:r>
      <w:bookmarkEnd w:id="30"/>
      <w:bookmarkEnd w:id="31"/>
    </w:p>
    <w:p w14:paraId="71077E05" w14:textId="77777777" w:rsidR="00A24BFE" w:rsidRPr="005D5A73" w:rsidRDefault="00A24BFE" w:rsidP="00A24BFE">
      <w:pPr>
        <w:rPr>
          <w:rFonts w:ascii="Times New Roman" w:hAnsi="Times New Roman" w:cs="Times New Roman"/>
          <w:lang w:val="fr-FR"/>
        </w:rPr>
      </w:pPr>
    </w:p>
    <w:p w14:paraId="0796A9C7" w14:textId="4A046BEC" w:rsidR="00275A68" w:rsidRPr="005D5A73" w:rsidRDefault="00452C53" w:rsidP="00275A68">
      <w:pPr>
        <w:rPr>
          <w:rFonts w:ascii="Times New Roman" w:hAnsi="Times New Roman" w:cs="Times New Roman"/>
          <w:lang w:val="fr-FR"/>
        </w:rPr>
      </w:pPr>
      <w:r w:rsidRPr="005D5A73">
        <w:rPr>
          <w:rFonts w:ascii="Times New Roman" w:hAnsi="Times New Roman" w:cs="Times New Roman"/>
          <w:lang w:val="fr-FR"/>
        </w:rPr>
        <w:t>La</w:t>
      </w:r>
      <w:r w:rsidR="00275A68" w:rsidRPr="005D5A73">
        <w:rPr>
          <w:rFonts w:ascii="Times New Roman" w:hAnsi="Times New Roman" w:cs="Times New Roman"/>
          <w:lang w:val="fr-FR"/>
        </w:rPr>
        <w:t xml:space="preserve"> SNPS </w:t>
      </w:r>
      <w:r w:rsidR="00524828" w:rsidRPr="005D5A73">
        <w:rPr>
          <w:rFonts w:ascii="Times New Roman" w:hAnsi="Times New Roman" w:cs="Times New Roman"/>
          <w:lang w:val="fr-FR"/>
        </w:rPr>
        <w:t xml:space="preserve">comporte </w:t>
      </w:r>
      <w:r w:rsidR="00275A68" w:rsidRPr="005D5A73">
        <w:rPr>
          <w:rFonts w:ascii="Times New Roman" w:hAnsi="Times New Roman" w:cs="Times New Roman"/>
          <w:lang w:val="fr-FR"/>
        </w:rPr>
        <w:t>deux principales parties :</w:t>
      </w:r>
    </w:p>
    <w:p w14:paraId="39FBE96C" w14:textId="227D32D9" w:rsidR="00275A68" w:rsidRPr="005D5A73" w:rsidRDefault="00275A68" w:rsidP="00275A68">
      <w:pPr>
        <w:rPr>
          <w:rFonts w:ascii="Times New Roman" w:hAnsi="Times New Roman" w:cs="Times New Roman"/>
          <w:lang w:val="fr-FR"/>
        </w:rPr>
      </w:pPr>
      <w:r w:rsidRPr="005D5A73">
        <w:rPr>
          <w:rFonts w:ascii="Times New Roman" w:hAnsi="Times New Roman" w:cs="Times New Roman"/>
          <w:lang w:val="fr-FR"/>
        </w:rPr>
        <w:t xml:space="preserve">La première partie </w:t>
      </w:r>
      <w:r w:rsidR="00524828" w:rsidRPr="005D5A73">
        <w:rPr>
          <w:rFonts w:ascii="Times New Roman" w:hAnsi="Times New Roman" w:cs="Times New Roman"/>
          <w:lang w:val="fr-FR"/>
        </w:rPr>
        <w:t xml:space="preserve">porte </w:t>
      </w:r>
      <w:r w:rsidRPr="005D5A73">
        <w:rPr>
          <w:rFonts w:ascii="Times New Roman" w:hAnsi="Times New Roman" w:cs="Times New Roman"/>
          <w:lang w:val="fr-FR"/>
        </w:rPr>
        <w:t>sur la réponse aux risques liés au cycle de vie</w:t>
      </w:r>
      <w:r w:rsidR="00524828" w:rsidRPr="005D5A73">
        <w:rPr>
          <w:rFonts w:ascii="Times New Roman" w:hAnsi="Times New Roman" w:cs="Times New Roman"/>
          <w:lang w:val="fr-FR"/>
        </w:rPr>
        <w:t xml:space="preserve">. Ici, </w:t>
      </w:r>
      <w:r w:rsidRPr="005D5A73">
        <w:rPr>
          <w:rFonts w:ascii="Times New Roman" w:hAnsi="Times New Roman" w:cs="Times New Roman"/>
          <w:lang w:val="fr-FR"/>
        </w:rPr>
        <w:t xml:space="preserve">les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A24BFE" w:rsidRPr="005D5A73">
        <w:rPr>
          <w:rFonts w:ascii="Times New Roman" w:hAnsi="Times New Roman" w:cs="Times New Roman"/>
          <w:lang w:val="fr-FR"/>
        </w:rPr>
        <w:t xml:space="preserve">s </w:t>
      </w:r>
      <w:r w:rsidRPr="005D5A73">
        <w:rPr>
          <w:rFonts w:ascii="Times New Roman" w:hAnsi="Times New Roman" w:cs="Times New Roman"/>
          <w:lang w:val="fr-FR"/>
        </w:rPr>
        <w:t xml:space="preserve">proposées sont centrées sur la promotion des mécanismes de résilience aux risques auxquels les enfants font face, ensuite la population active et enfin les personnes âgées. </w:t>
      </w:r>
    </w:p>
    <w:p w14:paraId="2846F20D" w14:textId="1C118910" w:rsidR="001D45C3" w:rsidRPr="005D5A73" w:rsidRDefault="00275A68" w:rsidP="006878F9">
      <w:pPr>
        <w:rPr>
          <w:rFonts w:ascii="Times New Roman" w:hAnsi="Times New Roman" w:cs="Times New Roman"/>
          <w:lang w:val="fr-FR"/>
        </w:rPr>
      </w:pPr>
      <w:r w:rsidRPr="005D5A73">
        <w:rPr>
          <w:rFonts w:ascii="Times New Roman" w:hAnsi="Times New Roman" w:cs="Times New Roman"/>
          <w:lang w:val="fr-FR"/>
        </w:rPr>
        <w:t xml:space="preserve">La deuxième </w:t>
      </w:r>
      <w:r w:rsidR="00483B68" w:rsidRPr="005D5A73">
        <w:rPr>
          <w:rFonts w:ascii="Times New Roman" w:hAnsi="Times New Roman" w:cs="Times New Roman"/>
          <w:lang w:val="fr-FR"/>
        </w:rPr>
        <w:t>comprend</w:t>
      </w:r>
      <w:r w:rsidR="008727A6" w:rsidRPr="005D5A73">
        <w:rPr>
          <w:rFonts w:ascii="Times New Roman" w:hAnsi="Times New Roman" w:cs="Times New Roman"/>
          <w:lang w:val="fr-FR"/>
        </w:rPr>
        <w:t xml:space="preserve"> </w:t>
      </w:r>
      <w:r w:rsidRPr="005D5A73">
        <w:rPr>
          <w:rFonts w:ascii="Times New Roman" w:hAnsi="Times New Roman" w:cs="Times New Roman"/>
          <w:lang w:val="fr-FR"/>
        </w:rPr>
        <w:t>des interventions transversales couvr</w:t>
      </w:r>
      <w:r w:rsidR="006965BC" w:rsidRPr="005D5A73">
        <w:rPr>
          <w:rFonts w:ascii="Times New Roman" w:hAnsi="Times New Roman" w:cs="Times New Roman"/>
          <w:lang w:val="fr-FR"/>
        </w:rPr>
        <w:t>a</w:t>
      </w:r>
      <w:r w:rsidRPr="005D5A73">
        <w:rPr>
          <w:rFonts w:ascii="Times New Roman" w:hAnsi="Times New Roman" w:cs="Times New Roman"/>
          <w:lang w:val="fr-FR"/>
        </w:rPr>
        <w:t xml:space="preserve">nt des questions et thèmes spécifiques à tous les âges. Il s’agit de la couverture santé universelle, la couverture des groupes particulièrement vulnérables, la promotion des mécanismes de prévention et de réponse aux chocs, la promotion des mécanismes de gouvernance, de digitalisation et d’organisation institutionnelle de </w:t>
      </w:r>
      <w:r w:rsidR="00065021" w:rsidRPr="005D5A73">
        <w:rPr>
          <w:rFonts w:ascii="Times New Roman" w:hAnsi="Times New Roman" w:cs="Times New Roman"/>
          <w:lang w:val="fr-FR"/>
        </w:rPr>
        <w:t xml:space="preserve">protection </w:t>
      </w:r>
      <w:r w:rsidRPr="005D5A73">
        <w:rPr>
          <w:rFonts w:ascii="Times New Roman" w:hAnsi="Times New Roman" w:cs="Times New Roman"/>
          <w:lang w:val="fr-FR"/>
        </w:rPr>
        <w:t>sociale.</w:t>
      </w:r>
      <w:r w:rsidR="006878F9" w:rsidRPr="005D5A73">
        <w:rPr>
          <w:rFonts w:ascii="Times New Roman" w:hAnsi="Times New Roman" w:cs="Times New Roman"/>
          <w:lang w:val="fr-FR"/>
        </w:rPr>
        <w:br w:type="page"/>
      </w:r>
    </w:p>
    <w:p w14:paraId="44C0B344" w14:textId="77777777" w:rsidR="0006450B" w:rsidRPr="005D5A73" w:rsidRDefault="0006450B" w:rsidP="0006450B">
      <w:pPr>
        <w:pStyle w:val="Titre1"/>
        <w:numPr>
          <w:ilvl w:val="0"/>
          <w:numId w:val="0"/>
        </w:numPr>
        <w:ind w:left="432" w:hanging="432"/>
        <w:rPr>
          <w:rFonts w:ascii="Times New Roman" w:hAnsi="Times New Roman" w:cs="Times New Roman"/>
          <w:lang w:val="fr-FR"/>
        </w:rPr>
      </w:pPr>
      <w:bookmarkStart w:id="32" w:name="_Toc167811558"/>
      <w:bookmarkStart w:id="33" w:name="_Toc167812760"/>
      <w:r w:rsidRPr="005D5A73">
        <w:rPr>
          <w:rFonts w:ascii="Times New Roman" w:hAnsi="Times New Roman" w:cs="Times New Roman"/>
          <w:lang w:val="fr-FR"/>
        </w:rPr>
        <w:lastRenderedPageBreak/>
        <w:t>Partie 1 : Cycle de Vie</w:t>
      </w:r>
      <w:bookmarkEnd w:id="32"/>
      <w:bookmarkEnd w:id="33"/>
    </w:p>
    <w:p w14:paraId="2FAA09AD" w14:textId="242C11F4" w:rsidR="00482D7A" w:rsidRPr="005D5A73" w:rsidRDefault="009F0FF5" w:rsidP="00275A68">
      <w:pPr>
        <w:pStyle w:val="Titre2"/>
        <w:numPr>
          <w:ilvl w:val="0"/>
          <w:numId w:val="1"/>
        </w:numPr>
        <w:rPr>
          <w:rFonts w:ascii="Times New Roman" w:hAnsi="Times New Roman" w:cs="Times New Roman"/>
          <w:lang w:val="fr-FR"/>
        </w:rPr>
      </w:pPr>
      <w:bookmarkStart w:id="34" w:name="_Toc167811559"/>
      <w:bookmarkStart w:id="35" w:name="_Toc167812761"/>
      <w:r w:rsidRPr="005D5A73">
        <w:rPr>
          <w:rFonts w:ascii="Times New Roman" w:hAnsi="Times New Roman" w:cs="Times New Roman"/>
          <w:lang w:val="fr-FR"/>
        </w:rPr>
        <w:t xml:space="preserve">Axe 1 : Protection </w:t>
      </w:r>
      <w:r w:rsidR="0070244C" w:rsidRPr="005D5A73">
        <w:rPr>
          <w:rFonts w:ascii="Times New Roman" w:hAnsi="Times New Roman" w:cs="Times New Roman"/>
          <w:lang w:val="fr-FR"/>
        </w:rPr>
        <w:t xml:space="preserve">et Bien-Etre </w:t>
      </w:r>
      <w:r w:rsidRPr="005D5A73">
        <w:rPr>
          <w:rFonts w:ascii="Times New Roman" w:hAnsi="Times New Roman" w:cs="Times New Roman"/>
          <w:lang w:val="fr-FR"/>
        </w:rPr>
        <w:t>des Enfants</w:t>
      </w:r>
      <w:bookmarkEnd w:id="34"/>
      <w:bookmarkEnd w:id="35"/>
      <w:r w:rsidRPr="005D5A73">
        <w:rPr>
          <w:rFonts w:ascii="Times New Roman" w:hAnsi="Times New Roman" w:cs="Times New Roman"/>
          <w:lang w:val="fr-FR"/>
        </w:rPr>
        <w:t xml:space="preserve"> </w:t>
      </w:r>
    </w:p>
    <w:p w14:paraId="294200C0" w14:textId="77777777" w:rsidR="00BC23E7" w:rsidRPr="005D5A73" w:rsidRDefault="00BC23E7" w:rsidP="00BC23E7">
      <w:pPr>
        <w:rPr>
          <w:rFonts w:ascii="Times New Roman" w:hAnsi="Times New Roman" w:cs="Times New Roman"/>
          <w:lang w:val="fr-FR"/>
        </w:rPr>
      </w:pPr>
    </w:p>
    <w:p w14:paraId="6423837D" w14:textId="51FEF9AE" w:rsidR="00462D65" w:rsidRPr="005D5A73" w:rsidRDefault="00CB5F48" w:rsidP="008E1B0C">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L</w:t>
      </w:r>
      <w:r w:rsidR="00462D65" w:rsidRPr="005D5A73">
        <w:rPr>
          <w:rFonts w:ascii="Times New Roman" w:hAnsi="Times New Roman" w:cs="Times New Roman"/>
          <w:lang w:val="fr-FR"/>
        </w:rPr>
        <w:t>a vulnérabilité des enfants au Burundi pose problème</w:t>
      </w:r>
      <w:r w:rsidR="00533B0D" w:rsidRPr="005D5A73">
        <w:rPr>
          <w:rFonts w:ascii="Times New Roman" w:hAnsi="Times New Roman" w:cs="Times New Roman"/>
          <w:lang w:val="fr-FR"/>
        </w:rPr>
        <w:t>.</w:t>
      </w:r>
      <w:r w:rsidR="00257E1C" w:rsidRPr="005D5A73">
        <w:rPr>
          <w:rFonts w:ascii="Times New Roman" w:hAnsi="Times New Roman" w:cs="Times New Roman"/>
          <w:lang w:val="fr-FR"/>
        </w:rPr>
        <w:t xml:space="preserve"> </w:t>
      </w:r>
      <w:r w:rsidR="00533B0D" w:rsidRPr="005D5A73">
        <w:rPr>
          <w:rFonts w:ascii="Times New Roman" w:hAnsi="Times New Roman" w:cs="Times New Roman"/>
          <w:lang w:val="fr-FR"/>
        </w:rPr>
        <w:t xml:space="preserve">En effet, selon l’Enquête </w:t>
      </w:r>
      <w:r w:rsidR="004773F6" w:rsidRPr="005D5A73">
        <w:rPr>
          <w:rFonts w:ascii="Times New Roman" w:hAnsi="Times New Roman" w:cs="Times New Roman"/>
          <w:lang w:val="fr-FR"/>
        </w:rPr>
        <w:t>n</w:t>
      </w:r>
      <w:r w:rsidR="00533B0D" w:rsidRPr="005D5A73">
        <w:rPr>
          <w:rFonts w:ascii="Times New Roman" w:hAnsi="Times New Roman" w:cs="Times New Roman"/>
          <w:lang w:val="fr-FR"/>
        </w:rPr>
        <w:t xml:space="preserve">ationale de la </w:t>
      </w:r>
      <w:r w:rsidR="00C85B64" w:rsidRPr="005D5A73">
        <w:rPr>
          <w:rFonts w:ascii="Times New Roman" w:hAnsi="Times New Roman" w:cs="Times New Roman"/>
          <w:lang w:val="fr-FR"/>
        </w:rPr>
        <w:t>s</w:t>
      </w:r>
      <w:r w:rsidR="00533B0D" w:rsidRPr="005D5A73">
        <w:rPr>
          <w:rFonts w:ascii="Times New Roman" w:hAnsi="Times New Roman" w:cs="Times New Roman"/>
          <w:lang w:val="fr-FR"/>
        </w:rPr>
        <w:t xml:space="preserve">ituation </w:t>
      </w:r>
      <w:r w:rsidR="004773F6" w:rsidRPr="005D5A73">
        <w:rPr>
          <w:rFonts w:ascii="Times New Roman" w:hAnsi="Times New Roman" w:cs="Times New Roman"/>
          <w:lang w:val="fr-FR"/>
        </w:rPr>
        <w:t>n</w:t>
      </w:r>
      <w:r w:rsidR="00533B0D" w:rsidRPr="005D5A73">
        <w:rPr>
          <w:rFonts w:ascii="Times New Roman" w:hAnsi="Times New Roman" w:cs="Times New Roman"/>
          <w:lang w:val="fr-FR"/>
        </w:rPr>
        <w:t xml:space="preserve">utritionnelle et de </w:t>
      </w:r>
      <w:r w:rsidR="004773F6" w:rsidRPr="005D5A73">
        <w:rPr>
          <w:rFonts w:ascii="Times New Roman" w:hAnsi="Times New Roman" w:cs="Times New Roman"/>
          <w:lang w:val="fr-FR"/>
        </w:rPr>
        <w:t>m</w:t>
      </w:r>
      <w:r w:rsidR="00533B0D" w:rsidRPr="005D5A73">
        <w:rPr>
          <w:rFonts w:ascii="Times New Roman" w:hAnsi="Times New Roman" w:cs="Times New Roman"/>
          <w:lang w:val="fr-FR"/>
        </w:rPr>
        <w:t>ortalité au Burundi en 2020,</w:t>
      </w:r>
      <w:r w:rsidR="001E6ED1" w:rsidRPr="005D5A73">
        <w:rPr>
          <w:rFonts w:ascii="Times New Roman" w:hAnsi="Times New Roman" w:cs="Times New Roman"/>
          <w:lang w:val="fr-FR"/>
        </w:rPr>
        <w:t xml:space="preserve"> </w:t>
      </w:r>
      <w:r w:rsidR="00533B0D" w:rsidRPr="005D5A73">
        <w:rPr>
          <w:rFonts w:ascii="Times New Roman" w:hAnsi="Times New Roman" w:cs="Times New Roman"/>
          <w:lang w:val="fr-FR"/>
        </w:rPr>
        <w:t>l</w:t>
      </w:r>
      <w:r w:rsidR="00186D32" w:rsidRPr="005D5A73">
        <w:rPr>
          <w:rFonts w:ascii="Times New Roman" w:hAnsi="Times New Roman" w:cs="Times New Roman"/>
          <w:lang w:val="fr-FR"/>
        </w:rPr>
        <w:t xml:space="preserve">a malnutrition </w:t>
      </w:r>
      <w:r w:rsidR="004773F6" w:rsidRPr="005D5A73">
        <w:rPr>
          <w:rFonts w:ascii="Times New Roman" w:hAnsi="Times New Roman" w:cs="Times New Roman"/>
          <w:lang w:val="fr-FR"/>
        </w:rPr>
        <w:t xml:space="preserve">demeure </w:t>
      </w:r>
      <w:r w:rsidR="00186D32" w:rsidRPr="005D5A73">
        <w:rPr>
          <w:rFonts w:ascii="Times New Roman" w:hAnsi="Times New Roman" w:cs="Times New Roman"/>
          <w:lang w:val="fr-FR"/>
        </w:rPr>
        <w:t>un problème majeur pour les enfants :</w:t>
      </w:r>
      <w:r w:rsidR="00F346A4" w:rsidRPr="005D5A73">
        <w:rPr>
          <w:rFonts w:ascii="Times New Roman" w:hAnsi="Times New Roman" w:cs="Times New Roman"/>
          <w:lang w:val="fr-FR"/>
        </w:rPr>
        <w:t xml:space="preserve"> le taux de prévalence de malnutrition aiguë globale est de 6,1</w:t>
      </w:r>
      <w:r w:rsidR="004773F6" w:rsidRPr="005D5A73">
        <w:rPr>
          <w:rFonts w:ascii="Times New Roman" w:hAnsi="Times New Roman" w:cs="Times New Roman"/>
          <w:lang w:val="fr-FR"/>
        </w:rPr>
        <w:t xml:space="preserve"> </w:t>
      </w:r>
      <w:r w:rsidR="00F346A4" w:rsidRPr="005D5A73">
        <w:rPr>
          <w:rFonts w:ascii="Times New Roman" w:hAnsi="Times New Roman" w:cs="Times New Roman"/>
          <w:lang w:val="fr-FR"/>
        </w:rPr>
        <w:t xml:space="preserve">% parmi les enfants de moins de 5 ans, </w:t>
      </w:r>
      <w:r w:rsidR="00C85B64" w:rsidRPr="005D5A73">
        <w:rPr>
          <w:rFonts w:ascii="Times New Roman" w:hAnsi="Times New Roman" w:cs="Times New Roman"/>
          <w:lang w:val="fr-FR"/>
        </w:rPr>
        <w:t xml:space="preserve">et de </w:t>
      </w:r>
      <w:r w:rsidR="00F346A4" w:rsidRPr="005D5A73">
        <w:rPr>
          <w:rFonts w:ascii="Times New Roman" w:hAnsi="Times New Roman" w:cs="Times New Roman"/>
          <w:lang w:val="fr-FR"/>
        </w:rPr>
        <w:t>3,5</w:t>
      </w:r>
      <w:r w:rsidR="004773F6" w:rsidRPr="005D5A73">
        <w:rPr>
          <w:rFonts w:ascii="Times New Roman" w:hAnsi="Times New Roman" w:cs="Times New Roman"/>
          <w:lang w:val="fr-FR"/>
        </w:rPr>
        <w:t xml:space="preserve"> </w:t>
      </w:r>
      <w:r w:rsidR="00F346A4" w:rsidRPr="005D5A73">
        <w:rPr>
          <w:rFonts w:ascii="Times New Roman" w:hAnsi="Times New Roman" w:cs="Times New Roman"/>
          <w:lang w:val="fr-FR"/>
        </w:rPr>
        <w:t>% chez les femmes en âge de procréer</w:t>
      </w:r>
      <w:r w:rsidR="00C85B64" w:rsidRPr="005D5A73">
        <w:rPr>
          <w:rFonts w:ascii="Times New Roman" w:hAnsi="Times New Roman" w:cs="Times New Roman"/>
          <w:lang w:val="fr-FR"/>
        </w:rPr>
        <w:t>,</w:t>
      </w:r>
      <w:r w:rsidR="00F346A4" w:rsidRPr="005D5A73">
        <w:rPr>
          <w:rFonts w:ascii="Times New Roman" w:hAnsi="Times New Roman" w:cs="Times New Roman"/>
          <w:lang w:val="fr-FR"/>
        </w:rPr>
        <w:t xml:space="preserve"> dont 3,0</w:t>
      </w:r>
      <w:r w:rsidR="004773F6" w:rsidRPr="005D5A73">
        <w:rPr>
          <w:rFonts w:ascii="Times New Roman" w:hAnsi="Times New Roman" w:cs="Times New Roman"/>
          <w:lang w:val="fr-FR"/>
        </w:rPr>
        <w:t xml:space="preserve"> </w:t>
      </w:r>
      <w:r w:rsidR="00F346A4" w:rsidRPr="005D5A73">
        <w:rPr>
          <w:rFonts w:ascii="Times New Roman" w:hAnsi="Times New Roman" w:cs="Times New Roman"/>
          <w:lang w:val="fr-FR"/>
        </w:rPr>
        <w:t>% chez les femmes enceintes et 2,8 chez les femmes allaitantes</w:t>
      </w:r>
      <w:r w:rsidR="000B1BD6" w:rsidRPr="005D5A73">
        <w:rPr>
          <w:rFonts w:ascii="Times New Roman" w:hAnsi="Times New Roman" w:cs="Times New Roman"/>
          <w:lang w:val="fr-FR"/>
        </w:rPr>
        <w:t>.</w:t>
      </w:r>
      <w:r w:rsidR="00533B0D" w:rsidRPr="005D5A73">
        <w:rPr>
          <w:rFonts w:ascii="Times New Roman" w:hAnsi="Times New Roman" w:cs="Times New Roman"/>
          <w:lang w:val="fr-FR"/>
        </w:rPr>
        <w:t xml:space="preserve"> En 2016, l’UNICEF rapport</w:t>
      </w:r>
      <w:r w:rsidR="00D24F71" w:rsidRPr="005D5A73">
        <w:rPr>
          <w:rFonts w:ascii="Times New Roman" w:hAnsi="Times New Roman" w:cs="Times New Roman"/>
          <w:lang w:val="fr-FR"/>
        </w:rPr>
        <w:t>ait</w:t>
      </w:r>
      <w:r w:rsidR="00533B0D" w:rsidRPr="005D5A73">
        <w:rPr>
          <w:rFonts w:ascii="Times New Roman" w:hAnsi="Times New Roman" w:cs="Times New Roman"/>
          <w:lang w:val="fr-FR"/>
        </w:rPr>
        <w:t xml:space="preserve"> </w:t>
      </w:r>
      <w:r w:rsidR="00ED5552" w:rsidRPr="005D5A73">
        <w:rPr>
          <w:rFonts w:ascii="Times New Roman" w:hAnsi="Times New Roman" w:cs="Times New Roman"/>
          <w:lang w:val="fr-FR"/>
        </w:rPr>
        <w:t>qu’environ</w:t>
      </w:r>
      <w:r w:rsidR="00533B0D" w:rsidRPr="005D5A73">
        <w:rPr>
          <w:rFonts w:ascii="Times New Roman" w:hAnsi="Times New Roman" w:cs="Times New Roman"/>
          <w:lang w:val="fr-FR"/>
        </w:rPr>
        <w:t xml:space="preserve"> 78</w:t>
      </w:r>
      <w:r w:rsidR="004773F6" w:rsidRPr="005D5A73">
        <w:rPr>
          <w:rFonts w:ascii="Times New Roman" w:hAnsi="Times New Roman" w:cs="Times New Roman"/>
          <w:lang w:val="fr-FR"/>
        </w:rPr>
        <w:t xml:space="preserve"> </w:t>
      </w:r>
      <w:r w:rsidR="00533B0D" w:rsidRPr="005D5A73">
        <w:rPr>
          <w:rFonts w:ascii="Times New Roman" w:hAnsi="Times New Roman" w:cs="Times New Roman"/>
          <w:lang w:val="fr-FR"/>
        </w:rPr>
        <w:t>% d</w:t>
      </w:r>
      <w:r w:rsidR="00B11FDD" w:rsidRPr="005D5A73">
        <w:rPr>
          <w:rFonts w:ascii="Times New Roman" w:hAnsi="Times New Roman" w:cs="Times New Roman"/>
          <w:lang w:val="fr-FR"/>
        </w:rPr>
        <w:t>’</w:t>
      </w:r>
      <w:r w:rsidR="00533B0D" w:rsidRPr="005D5A73">
        <w:rPr>
          <w:rFonts w:ascii="Times New Roman" w:hAnsi="Times New Roman" w:cs="Times New Roman"/>
          <w:lang w:val="fr-FR"/>
        </w:rPr>
        <w:t xml:space="preserve">enfants font face aux défis </w:t>
      </w:r>
      <w:r w:rsidR="00B11FDD" w:rsidRPr="005D5A73">
        <w:rPr>
          <w:rFonts w:ascii="Times New Roman" w:hAnsi="Times New Roman" w:cs="Times New Roman"/>
          <w:lang w:val="fr-FR"/>
        </w:rPr>
        <w:t xml:space="preserve">liés </w:t>
      </w:r>
      <w:r w:rsidR="00125D23" w:rsidRPr="005D5A73">
        <w:rPr>
          <w:rFonts w:ascii="Times New Roman" w:hAnsi="Times New Roman" w:cs="Times New Roman"/>
          <w:lang w:val="fr-FR"/>
        </w:rPr>
        <w:t>à la pauvre</w:t>
      </w:r>
      <w:r w:rsidR="00C85B64" w:rsidRPr="005D5A73">
        <w:rPr>
          <w:rFonts w:ascii="Times New Roman" w:hAnsi="Times New Roman" w:cs="Times New Roman"/>
          <w:lang w:val="fr-FR"/>
        </w:rPr>
        <w:t>té</w:t>
      </w:r>
      <w:r w:rsidR="00125D23" w:rsidRPr="005D5A73">
        <w:rPr>
          <w:rFonts w:ascii="Times New Roman" w:hAnsi="Times New Roman" w:cs="Times New Roman"/>
          <w:lang w:val="fr-FR"/>
        </w:rPr>
        <w:t xml:space="preserve"> dans</w:t>
      </w:r>
      <w:r w:rsidR="00533B0D" w:rsidRPr="005D5A73">
        <w:rPr>
          <w:rFonts w:ascii="Times New Roman" w:hAnsi="Times New Roman" w:cs="Times New Roman"/>
          <w:lang w:val="fr-FR"/>
        </w:rPr>
        <w:t xml:space="preserve"> cette catégorie.</w:t>
      </w:r>
    </w:p>
    <w:p w14:paraId="41784606" w14:textId="412BD74C" w:rsidR="008E3397" w:rsidRPr="005D5A73" w:rsidRDefault="008E3397" w:rsidP="008E1B0C">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Dans </w:t>
      </w:r>
      <w:r w:rsidR="008A448E" w:rsidRPr="005D5A73">
        <w:rPr>
          <w:rFonts w:ascii="Times New Roman" w:hAnsi="Times New Roman" w:cs="Times New Roman"/>
          <w:lang w:val="fr-FR"/>
        </w:rPr>
        <w:t xml:space="preserve">un tel </w:t>
      </w:r>
      <w:r w:rsidRPr="005D5A73">
        <w:rPr>
          <w:rFonts w:ascii="Times New Roman" w:hAnsi="Times New Roman" w:cs="Times New Roman"/>
          <w:lang w:val="fr-FR"/>
        </w:rPr>
        <w:t xml:space="preserve">contexte, des programmes </w:t>
      </w:r>
      <w:r w:rsidR="00533B0D" w:rsidRPr="005D5A73">
        <w:rPr>
          <w:rFonts w:ascii="Times New Roman" w:hAnsi="Times New Roman" w:cs="Times New Roman"/>
          <w:lang w:val="fr-FR"/>
        </w:rPr>
        <w:t xml:space="preserve">nationaux </w:t>
      </w:r>
      <w:r w:rsidR="004773F6" w:rsidRPr="005D5A73">
        <w:rPr>
          <w:rFonts w:ascii="Times New Roman" w:hAnsi="Times New Roman" w:cs="Times New Roman"/>
          <w:lang w:val="fr-FR"/>
        </w:rPr>
        <w:t>sont mis en œuvre</w:t>
      </w:r>
      <w:r w:rsidR="00C63B57" w:rsidRPr="005D5A73">
        <w:rPr>
          <w:rFonts w:ascii="Times New Roman" w:hAnsi="Times New Roman" w:cs="Times New Roman"/>
          <w:lang w:val="fr-FR"/>
        </w:rPr>
        <w:t xml:space="preserve"> dans le but de faire face </w:t>
      </w:r>
      <w:r w:rsidR="00AE6184" w:rsidRPr="005D5A73">
        <w:rPr>
          <w:rFonts w:ascii="Times New Roman" w:hAnsi="Times New Roman" w:cs="Times New Roman"/>
          <w:lang w:val="fr-FR"/>
        </w:rPr>
        <w:t>à cette problématique</w:t>
      </w:r>
      <w:r w:rsidR="00533B0D" w:rsidRPr="005D5A73">
        <w:rPr>
          <w:rFonts w:ascii="Times New Roman" w:hAnsi="Times New Roman" w:cs="Times New Roman"/>
          <w:lang w:val="fr-FR"/>
        </w:rPr>
        <w:t>.</w:t>
      </w:r>
      <w:r w:rsidR="00AA53A3" w:rsidRPr="005D5A73">
        <w:rPr>
          <w:rFonts w:ascii="Times New Roman" w:hAnsi="Times New Roman" w:cs="Times New Roman"/>
          <w:lang w:val="fr-FR"/>
        </w:rPr>
        <w:t xml:space="preserve"> Il s’agit</w:t>
      </w:r>
      <w:r w:rsidR="00444BE3" w:rsidRPr="005D5A73">
        <w:rPr>
          <w:rFonts w:ascii="Times New Roman" w:hAnsi="Times New Roman" w:cs="Times New Roman"/>
          <w:lang w:val="fr-FR"/>
        </w:rPr>
        <w:t xml:space="preserve"> notamment</w:t>
      </w:r>
      <w:r w:rsidR="00AA53A3" w:rsidRPr="005D5A73">
        <w:rPr>
          <w:rFonts w:ascii="Times New Roman" w:hAnsi="Times New Roman" w:cs="Times New Roman"/>
          <w:lang w:val="fr-FR"/>
        </w:rPr>
        <w:t xml:space="preserve"> de l</w:t>
      </w:r>
      <w:r w:rsidRPr="005D5A73">
        <w:rPr>
          <w:rFonts w:ascii="Times New Roman" w:hAnsi="Times New Roman" w:cs="Times New Roman"/>
          <w:lang w:val="fr-FR"/>
        </w:rPr>
        <w:t xml:space="preserve">a gratuité des soins pour les enfants de moins de 5 ans et pour les femmes </w:t>
      </w:r>
      <w:r w:rsidR="00444BE3" w:rsidRPr="005D5A73">
        <w:rPr>
          <w:rFonts w:ascii="Times New Roman" w:hAnsi="Times New Roman" w:cs="Times New Roman"/>
          <w:lang w:val="fr-FR"/>
        </w:rPr>
        <w:t>en situation de maternité. Ce programme constitue</w:t>
      </w:r>
      <w:r w:rsidR="007A46F3" w:rsidRPr="005D5A73">
        <w:rPr>
          <w:rFonts w:ascii="Times New Roman" w:hAnsi="Times New Roman" w:cs="Times New Roman"/>
          <w:lang w:val="fr-FR"/>
        </w:rPr>
        <w:t xml:space="preserve"> une base nécessaire </w:t>
      </w:r>
      <w:r w:rsidR="008A448E" w:rsidRPr="005D5A73">
        <w:rPr>
          <w:rFonts w:ascii="Times New Roman" w:hAnsi="Times New Roman" w:cs="Times New Roman"/>
          <w:lang w:val="fr-FR"/>
        </w:rPr>
        <w:t xml:space="preserve">permettant de </w:t>
      </w:r>
      <w:r w:rsidR="007A46F3" w:rsidRPr="005D5A73">
        <w:rPr>
          <w:rFonts w:ascii="Times New Roman" w:hAnsi="Times New Roman" w:cs="Times New Roman"/>
          <w:lang w:val="fr-FR"/>
        </w:rPr>
        <w:t xml:space="preserve">garantir l’accès aux soins de santé </w:t>
      </w:r>
      <w:r w:rsidR="00444BE3" w:rsidRPr="005D5A73">
        <w:rPr>
          <w:rFonts w:ascii="Times New Roman" w:hAnsi="Times New Roman" w:cs="Times New Roman"/>
          <w:lang w:val="fr-FR"/>
        </w:rPr>
        <w:t>de</w:t>
      </w:r>
      <w:r w:rsidR="007A46F3" w:rsidRPr="005D5A73">
        <w:rPr>
          <w:rFonts w:ascii="Times New Roman" w:hAnsi="Times New Roman" w:cs="Times New Roman"/>
          <w:lang w:val="fr-FR"/>
        </w:rPr>
        <w:t xml:space="preserve"> cette population particulièrement vulnérable</w:t>
      </w:r>
      <w:r w:rsidR="00444BE3" w:rsidRPr="005D5A73">
        <w:rPr>
          <w:rFonts w:ascii="Times New Roman" w:hAnsi="Times New Roman" w:cs="Times New Roman"/>
          <w:lang w:val="fr-FR"/>
        </w:rPr>
        <w:t xml:space="preserve">. </w:t>
      </w:r>
      <w:r w:rsidR="0048369C" w:rsidRPr="005D5A73">
        <w:rPr>
          <w:rFonts w:ascii="Times New Roman" w:hAnsi="Times New Roman" w:cs="Times New Roman"/>
          <w:lang w:val="fr-FR"/>
        </w:rPr>
        <w:t>De</w:t>
      </w:r>
      <w:r w:rsidR="00C63B57" w:rsidRPr="005D5A73">
        <w:rPr>
          <w:rFonts w:ascii="Times New Roman" w:hAnsi="Times New Roman" w:cs="Times New Roman"/>
          <w:lang w:val="fr-FR"/>
        </w:rPr>
        <w:t xml:space="preserve"> plus</w:t>
      </w:r>
      <w:r w:rsidR="0048369C" w:rsidRPr="005D5A73">
        <w:rPr>
          <w:rFonts w:ascii="Times New Roman" w:hAnsi="Times New Roman" w:cs="Times New Roman"/>
          <w:lang w:val="fr-FR"/>
        </w:rPr>
        <w:t xml:space="preserve">, </w:t>
      </w:r>
      <w:r w:rsidR="007A46F3" w:rsidRPr="005D5A73">
        <w:rPr>
          <w:rFonts w:ascii="Times New Roman" w:hAnsi="Times New Roman" w:cs="Times New Roman"/>
          <w:lang w:val="fr-FR"/>
        </w:rPr>
        <w:t xml:space="preserve">la gratuité de l’enseignement </w:t>
      </w:r>
      <w:r w:rsidR="00C63B57" w:rsidRPr="005D5A73">
        <w:rPr>
          <w:rFonts w:ascii="Times New Roman" w:hAnsi="Times New Roman" w:cs="Times New Roman"/>
          <w:lang w:val="fr-FR"/>
        </w:rPr>
        <w:t>primaire</w:t>
      </w:r>
      <w:r w:rsidR="007A46F3" w:rsidRPr="005D5A73">
        <w:rPr>
          <w:rFonts w:ascii="Times New Roman" w:hAnsi="Times New Roman" w:cs="Times New Roman"/>
          <w:lang w:val="fr-FR"/>
        </w:rPr>
        <w:t xml:space="preserve"> a permis d’améliorer progressivement le taux de scolarité dans le pays</w:t>
      </w:r>
      <w:r w:rsidR="00C63B57" w:rsidRPr="005D5A73">
        <w:rPr>
          <w:rFonts w:ascii="Times New Roman" w:hAnsi="Times New Roman" w:cs="Times New Roman"/>
          <w:lang w:val="fr-FR"/>
        </w:rPr>
        <w:t xml:space="preserve">. Dans la même ligne, </w:t>
      </w:r>
      <w:r w:rsidR="007A46F3" w:rsidRPr="005D5A73">
        <w:rPr>
          <w:rFonts w:ascii="Times New Roman" w:hAnsi="Times New Roman" w:cs="Times New Roman"/>
          <w:lang w:val="fr-FR"/>
        </w:rPr>
        <w:t xml:space="preserve">les cantines scolaires ont renforcé </w:t>
      </w:r>
      <w:r w:rsidR="00C63B57" w:rsidRPr="005D5A73">
        <w:rPr>
          <w:rFonts w:ascii="Times New Roman" w:hAnsi="Times New Roman" w:cs="Times New Roman"/>
          <w:lang w:val="fr-FR"/>
        </w:rPr>
        <w:t>la fréquentation et le maintien des enfants à l</w:t>
      </w:r>
      <w:r w:rsidR="00BB1DB5" w:rsidRPr="005D5A73">
        <w:rPr>
          <w:rFonts w:ascii="Times New Roman" w:hAnsi="Times New Roman" w:cs="Times New Roman"/>
          <w:lang w:val="fr-FR"/>
        </w:rPr>
        <w:t>’</w:t>
      </w:r>
      <w:r w:rsidR="00C63B57" w:rsidRPr="005D5A73">
        <w:rPr>
          <w:rFonts w:ascii="Times New Roman" w:hAnsi="Times New Roman" w:cs="Times New Roman"/>
          <w:lang w:val="fr-FR"/>
        </w:rPr>
        <w:t>écol</w:t>
      </w:r>
      <w:r w:rsidR="00BB1DB5" w:rsidRPr="005D5A73">
        <w:rPr>
          <w:rFonts w:ascii="Times New Roman" w:hAnsi="Times New Roman" w:cs="Times New Roman"/>
          <w:lang w:val="fr-FR"/>
        </w:rPr>
        <w:t>e</w:t>
      </w:r>
      <w:r w:rsidR="00AE6184" w:rsidRPr="005D5A73">
        <w:rPr>
          <w:rFonts w:ascii="Times New Roman" w:hAnsi="Times New Roman" w:cs="Times New Roman"/>
          <w:lang w:val="fr-FR"/>
        </w:rPr>
        <w:t xml:space="preserve">. </w:t>
      </w:r>
      <w:r w:rsidR="00BB1DB5" w:rsidRPr="005D5A73">
        <w:rPr>
          <w:rFonts w:ascii="Times New Roman" w:hAnsi="Times New Roman" w:cs="Times New Roman"/>
          <w:lang w:val="fr-FR"/>
        </w:rPr>
        <w:t>L</w:t>
      </w:r>
      <w:r w:rsidR="00A64861" w:rsidRPr="005D5A73">
        <w:rPr>
          <w:rFonts w:ascii="Times New Roman" w:hAnsi="Times New Roman" w:cs="Times New Roman"/>
          <w:lang w:val="fr-FR"/>
        </w:rPr>
        <w:t xml:space="preserve">e programme de vaccination a </w:t>
      </w:r>
      <w:r w:rsidR="008A448E" w:rsidRPr="005D5A73">
        <w:rPr>
          <w:rFonts w:ascii="Times New Roman" w:hAnsi="Times New Roman" w:cs="Times New Roman"/>
          <w:lang w:val="fr-FR"/>
        </w:rPr>
        <w:t xml:space="preserve">permis de </w:t>
      </w:r>
      <w:r w:rsidR="00A64861" w:rsidRPr="005D5A73">
        <w:rPr>
          <w:rFonts w:ascii="Times New Roman" w:hAnsi="Times New Roman" w:cs="Times New Roman"/>
          <w:lang w:val="fr-FR"/>
        </w:rPr>
        <w:t xml:space="preserve">diminuer </w:t>
      </w:r>
      <w:r w:rsidR="008A448E" w:rsidRPr="005D5A73">
        <w:rPr>
          <w:rFonts w:ascii="Times New Roman" w:hAnsi="Times New Roman" w:cs="Times New Roman"/>
          <w:lang w:val="fr-FR"/>
        </w:rPr>
        <w:t xml:space="preserve">de façon substantielle </w:t>
      </w:r>
      <w:r w:rsidR="00A64861" w:rsidRPr="005D5A73">
        <w:rPr>
          <w:rFonts w:ascii="Times New Roman" w:hAnsi="Times New Roman" w:cs="Times New Roman"/>
          <w:lang w:val="fr-FR"/>
        </w:rPr>
        <w:t xml:space="preserve">l’impact de certaines maladies sur la population et sur les </w:t>
      </w:r>
      <w:r w:rsidR="00327C71" w:rsidRPr="005D5A73">
        <w:rPr>
          <w:rFonts w:ascii="Times New Roman" w:hAnsi="Times New Roman" w:cs="Times New Roman"/>
          <w:lang w:val="fr-FR"/>
        </w:rPr>
        <w:t>e</w:t>
      </w:r>
      <w:r w:rsidR="00A64861" w:rsidRPr="005D5A73">
        <w:rPr>
          <w:rFonts w:ascii="Times New Roman" w:hAnsi="Times New Roman" w:cs="Times New Roman"/>
          <w:lang w:val="fr-FR"/>
        </w:rPr>
        <w:t>nfants</w:t>
      </w:r>
      <w:r w:rsidR="00AE6184" w:rsidRPr="005D5A73">
        <w:rPr>
          <w:rFonts w:ascii="Times New Roman" w:hAnsi="Times New Roman" w:cs="Times New Roman"/>
          <w:lang w:val="fr-FR"/>
        </w:rPr>
        <w:t xml:space="preserve">. Enfin, </w:t>
      </w:r>
      <w:r w:rsidR="00E25DAB" w:rsidRPr="005D5A73">
        <w:rPr>
          <w:rFonts w:ascii="Times New Roman" w:hAnsi="Times New Roman" w:cs="Times New Roman"/>
          <w:lang w:val="fr-FR"/>
        </w:rPr>
        <w:t xml:space="preserve">des stratégies de retrait des enfants </w:t>
      </w:r>
      <w:r w:rsidR="008A448E" w:rsidRPr="005D5A73">
        <w:rPr>
          <w:rFonts w:ascii="Times New Roman" w:hAnsi="Times New Roman" w:cs="Times New Roman"/>
          <w:lang w:val="fr-FR"/>
        </w:rPr>
        <w:t>vivant en situation de</w:t>
      </w:r>
      <w:r w:rsidR="00E25DAB" w:rsidRPr="005D5A73">
        <w:rPr>
          <w:rFonts w:ascii="Times New Roman" w:hAnsi="Times New Roman" w:cs="Times New Roman"/>
          <w:lang w:val="fr-FR"/>
        </w:rPr>
        <w:t xml:space="preserve"> rue fournissent un appui à cette population très vulnérable et permet</w:t>
      </w:r>
      <w:r w:rsidR="008A448E" w:rsidRPr="005D5A73">
        <w:rPr>
          <w:rFonts w:ascii="Times New Roman" w:hAnsi="Times New Roman" w:cs="Times New Roman"/>
          <w:lang w:val="fr-FR"/>
        </w:rPr>
        <w:t>tent</w:t>
      </w:r>
      <w:r w:rsidR="00E25DAB" w:rsidRPr="005D5A73">
        <w:rPr>
          <w:rFonts w:ascii="Times New Roman" w:hAnsi="Times New Roman" w:cs="Times New Roman"/>
          <w:lang w:val="fr-FR"/>
        </w:rPr>
        <w:t xml:space="preserve"> de leur donner un accueil </w:t>
      </w:r>
      <w:r w:rsidR="00AE6184" w:rsidRPr="005D5A73">
        <w:rPr>
          <w:rFonts w:ascii="Times New Roman" w:hAnsi="Times New Roman" w:cs="Times New Roman"/>
          <w:lang w:val="fr-FR"/>
        </w:rPr>
        <w:t xml:space="preserve">répondant aux conditions </w:t>
      </w:r>
      <w:r w:rsidR="00E25DAB" w:rsidRPr="005D5A73">
        <w:rPr>
          <w:rFonts w:ascii="Times New Roman" w:hAnsi="Times New Roman" w:cs="Times New Roman"/>
          <w:lang w:val="fr-FR"/>
        </w:rPr>
        <w:t>minimal</w:t>
      </w:r>
      <w:r w:rsidR="00AE6184" w:rsidRPr="005D5A73">
        <w:rPr>
          <w:rFonts w:ascii="Times New Roman" w:hAnsi="Times New Roman" w:cs="Times New Roman"/>
          <w:lang w:val="fr-FR"/>
        </w:rPr>
        <w:t>es</w:t>
      </w:r>
      <w:r w:rsidR="00E25DAB" w:rsidRPr="005D5A73">
        <w:rPr>
          <w:rFonts w:ascii="Times New Roman" w:hAnsi="Times New Roman" w:cs="Times New Roman"/>
          <w:lang w:val="fr-FR"/>
        </w:rPr>
        <w:t>.</w:t>
      </w:r>
    </w:p>
    <w:p w14:paraId="6838D583" w14:textId="55776FFB" w:rsidR="00CB5F48" w:rsidRPr="005D5A73" w:rsidRDefault="0071586E" w:rsidP="00CB5F48">
      <w:pPr>
        <w:rPr>
          <w:rFonts w:ascii="Times New Roman" w:hAnsi="Times New Roman" w:cs="Times New Roman"/>
          <w:lang w:val="fr-FR"/>
        </w:rPr>
      </w:pPr>
      <w:r w:rsidRPr="005D5A73">
        <w:rPr>
          <w:rFonts w:ascii="Times New Roman" w:hAnsi="Times New Roman" w:cs="Times New Roman"/>
          <w:lang w:val="fr-FR"/>
        </w:rPr>
        <w:t xml:space="preserve">Les </w:t>
      </w:r>
      <w:r w:rsidR="00794850" w:rsidRPr="005D5A73">
        <w:rPr>
          <w:rFonts w:ascii="Times New Roman" w:hAnsi="Times New Roman" w:cs="Times New Roman"/>
          <w:lang w:val="fr-FR"/>
        </w:rPr>
        <w:t>e</w:t>
      </w:r>
      <w:r w:rsidRPr="005D5A73">
        <w:rPr>
          <w:rFonts w:ascii="Times New Roman" w:hAnsi="Times New Roman" w:cs="Times New Roman"/>
          <w:lang w:val="fr-FR"/>
        </w:rPr>
        <w:t xml:space="preserve">nfants sont </w:t>
      </w:r>
      <w:r w:rsidR="001C74CA" w:rsidRPr="005D5A73">
        <w:rPr>
          <w:rFonts w:ascii="Times New Roman" w:hAnsi="Times New Roman" w:cs="Times New Roman"/>
          <w:lang w:val="fr-FR"/>
        </w:rPr>
        <w:t xml:space="preserve">tout </w:t>
      </w:r>
      <w:r w:rsidRPr="005D5A73">
        <w:rPr>
          <w:rFonts w:ascii="Times New Roman" w:hAnsi="Times New Roman" w:cs="Times New Roman"/>
          <w:lang w:val="fr-FR"/>
        </w:rPr>
        <w:t>particulièrement vulnérables, et doivent faire l’objet d’une protection spécifique qui garantisse leurs droits et protège au mieux leur développement. En effet</w:t>
      </w:r>
      <w:r w:rsidR="004773F6" w:rsidRPr="005D5A73">
        <w:rPr>
          <w:rFonts w:ascii="Times New Roman" w:hAnsi="Times New Roman" w:cs="Times New Roman"/>
          <w:lang w:val="fr-FR"/>
        </w:rPr>
        <w:t>,</w:t>
      </w:r>
      <w:r w:rsidRPr="005D5A73">
        <w:rPr>
          <w:rFonts w:ascii="Times New Roman" w:hAnsi="Times New Roman" w:cs="Times New Roman"/>
          <w:lang w:val="fr-FR"/>
        </w:rPr>
        <w:t xml:space="preserve"> </w:t>
      </w:r>
      <w:r w:rsidR="004773F6" w:rsidRPr="005D5A73">
        <w:rPr>
          <w:rFonts w:ascii="Times New Roman" w:hAnsi="Times New Roman" w:cs="Times New Roman"/>
          <w:lang w:val="fr-FR"/>
        </w:rPr>
        <w:t>l</w:t>
      </w:r>
      <w:r w:rsidRPr="005D5A73">
        <w:rPr>
          <w:rFonts w:ascii="Times New Roman" w:hAnsi="Times New Roman" w:cs="Times New Roman"/>
          <w:lang w:val="fr-FR"/>
        </w:rPr>
        <w:t xml:space="preserve">a petite enfance </w:t>
      </w:r>
      <w:r w:rsidR="00311C40" w:rsidRPr="005D5A73">
        <w:rPr>
          <w:rFonts w:ascii="Times New Roman" w:hAnsi="Times New Roman" w:cs="Times New Roman"/>
          <w:lang w:val="fr-FR"/>
        </w:rPr>
        <w:t>peut être</w:t>
      </w:r>
      <w:r w:rsidRPr="005D5A73">
        <w:rPr>
          <w:rFonts w:ascii="Times New Roman" w:hAnsi="Times New Roman" w:cs="Times New Roman"/>
          <w:lang w:val="fr-FR"/>
        </w:rPr>
        <w:t xml:space="preserve"> </w:t>
      </w:r>
      <w:r w:rsidR="004773F6" w:rsidRPr="005D5A73">
        <w:rPr>
          <w:rFonts w:ascii="Times New Roman" w:hAnsi="Times New Roman" w:cs="Times New Roman"/>
          <w:lang w:val="fr-FR"/>
        </w:rPr>
        <w:t xml:space="preserve">exposée à des </w:t>
      </w:r>
      <w:r w:rsidR="00CB5F48" w:rsidRPr="005D5A73">
        <w:rPr>
          <w:rFonts w:ascii="Times New Roman" w:hAnsi="Times New Roman" w:cs="Times New Roman"/>
          <w:lang w:val="fr-FR"/>
        </w:rPr>
        <w:t xml:space="preserve">risques importants </w:t>
      </w:r>
      <w:r w:rsidR="004773F6" w:rsidRPr="005D5A73">
        <w:rPr>
          <w:rFonts w:ascii="Times New Roman" w:hAnsi="Times New Roman" w:cs="Times New Roman"/>
          <w:lang w:val="fr-FR"/>
        </w:rPr>
        <w:t xml:space="preserve">avec des </w:t>
      </w:r>
      <w:r w:rsidR="00311C40" w:rsidRPr="005D5A73">
        <w:rPr>
          <w:rFonts w:ascii="Times New Roman" w:hAnsi="Times New Roman" w:cs="Times New Roman"/>
          <w:lang w:val="fr-FR"/>
        </w:rPr>
        <w:t>effets très</w:t>
      </w:r>
      <w:r w:rsidR="001C74CA" w:rsidRPr="005D5A73">
        <w:rPr>
          <w:rFonts w:ascii="Times New Roman" w:hAnsi="Times New Roman" w:cs="Times New Roman"/>
          <w:lang w:val="fr-FR"/>
        </w:rPr>
        <w:t xml:space="preserve"> néfastes</w:t>
      </w:r>
      <w:r w:rsidR="00311C40" w:rsidRPr="005D5A73">
        <w:rPr>
          <w:rFonts w:ascii="Times New Roman" w:hAnsi="Times New Roman" w:cs="Times New Roman"/>
          <w:lang w:val="fr-FR"/>
        </w:rPr>
        <w:t>, voire irréversibles.</w:t>
      </w:r>
    </w:p>
    <w:p w14:paraId="6763DE9A" w14:textId="37F29615" w:rsidR="00CB5F48" w:rsidRPr="005D5A73" w:rsidRDefault="00F94F12" w:rsidP="00CB5F48">
      <w:pPr>
        <w:rPr>
          <w:rFonts w:ascii="Times New Roman" w:hAnsi="Times New Roman" w:cs="Times New Roman"/>
          <w:lang w:val="fr-FR"/>
        </w:rPr>
      </w:pPr>
      <w:r w:rsidRPr="005D5A73">
        <w:rPr>
          <w:rFonts w:ascii="Times New Roman" w:hAnsi="Times New Roman" w:cs="Times New Roman"/>
          <w:lang w:val="fr-FR"/>
        </w:rPr>
        <w:t>L</w:t>
      </w:r>
      <w:r w:rsidR="00CB5F48" w:rsidRPr="005D5A73">
        <w:rPr>
          <w:rFonts w:ascii="Times New Roman" w:hAnsi="Times New Roman" w:cs="Times New Roman"/>
          <w:lang w:val="fr-FR"/>
        </w:rPr>
        <w:t xml:space="preserve">e Plan </w:t>
      </w:r>
      <w:r w:rsidR="004773F6" w:rsidRPr="005D5A73">
        <w:rPr>
          <w:rFonts w:ascii="Times New Roman" w:hAnsi="Times New Roman" w:cs="Times New Roman"/>
          <w:lang w:val="fr-FR"/>
        </w:rPr>
        <w:t>n</w:t>
      </w:r>
      <w:r w:rsidR="00CB5F48" w:rsidRPr="005D5A73">
        <w:rPr>
          <w:rFonts w:ascii="Times New Roman" w:hAnsi="Times New Roman" w:cs="Times New Roman"/>
          <w:lang w:val="fr-FR"/>
        </w:rPr>
        <w:t xml:space="preserve">ational de </w:t>
      </w:r>
      <w:r w:rsidR="004773F6" w:rsidRPr="005D5A73">
        <w:rPr>
          <w:rFonts w:ascii="Times New Roman" w:hAnsi="Times New Roman" w:cs="Times New Roman"/>
          <w:lang w:val="fr-FR"/>
        </w:rPr>
        <w:t>d</w:t>
      </w:r>
      <w:r w:rsidR="00CB5F48" w:rsidRPr="005D5A73">
        <w:rPr>
          <w:rFonts w:ascii="Times New Roman" w:hAnsi="Times New Roman" w:cs="Times New Roman"/>
          <w:lang w:val="fr-FR"/>
        </w:rPr>
        <w:t xml:space="preserve">éveloppement </w:t>
      </w:r>
      <w:r w:rsidR="00B071A2" w:rsidRPr="005D5A73">
        <w:rPr>
          <w:rFonts w:ascii="Times New Roman" w:hAnsi="Times New Roman" w:cs="Times New Roman"/>
          <w:lang w:val="fr-FR"/>
        </w:rPr>
        <w:t xml:space="preserve">du Burundi </w:t>
      </w:r>
      <w:r w:rsidR="00CB5F48" w:rsidRPr="005D5A73">
        <w:rPr>
          <w:rFonts w:ascii="Times New Roman" w:hAnsi="Times New Roman" w:cs="Times New Roman"/>
          <w:lang w:val="fr-FR"/>
        </w:rPr>
        <w:t>(PND)</w:t>
      </w:r>
      <w:r w:rsidR="00827E12" w:rsidRPr="005D5A73">
        <w:rPr>
          <w:rFonts w:ascii="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00CB5F48" w:rsidRPr="005D5A73">
        <w:rPr>
          <w:rFonts w:ascii="Times New Roman" w:hAnsi="Times New Roman" w:cs="Times New Roman"/>
          <w:lang w:val="fr-FR"/>
        </w:rPr>
        <w:t xml:space="preserve"> 2018-2027,</w:t>
      </w:r>
      <w:r w:rsidR="00940FCE" w:rsidRPr="005D5A73">
        <w:rPr>
          <w:rFonts w:ascii="Times New Roman" w:hAnsi="Times New Roman" w:cs="Times New Roman"/>
          <w:lang w:val="fr-FR"/>
        </w:rPr>
        <w:t xml:space="preserve"> </w:t>
      </w:r>
      <w:r w:rsidR="001C74CA" w:rsidRPr="005D5A73">
        <w:rPr>
          <w:rFonts w:ascii="Times New Roman" w:hAnsi="Times New Roman" w:cs="Times New Roman"/>
          <w:lang w:val="fr-FR"/>
        </w:rPr>
        <w:t xml:space="preserve">conformément </w:t>
      </w:r>
      <w:r w:rsidR="004773F6" w:rsidRPr="005D5A73">
        <w:rPr>
          <w:rFonts w:ascii="Times New Roman" w:hAnsi="Times New Roman" w:cs="Times New Roman"/>
          <w:lang w:val="fr-FR"/>
        </w:rPr>
        <w:t>à</w:t>
      </w:r>
      <w:r w:rsidR="00940FCE" w:rsidRPr="005D5A73">
        <w:rPr>
          <w:rFonts w:ascii="Times New Roman" w:hAnsi="Times New Roman" w:cs="Times New Roman"/>
          <w:lang w:val="fr-FR"/>
        </w:rPr>
        <w:t xml:space="preserve"> la Convention internationale des droits de l'</w:t>
      </w:r>
      <w:r w:rsidR="00794850" w:rsidRPr="005D5A73">
        <w:rPr>
          <w:rFonts w:ascii="Times New Roman" w:hAnsi="Times New Roman" w:cs="Times New Roman"/>
          <w:lang w:val="fr-FR"/>
        </w:rPr>
        <w:t>e</w:t>
      </w:r>
      <w:r w:rsidR="00940FCE" w:rsidRPr="005D5A73">
        <w:rPr>
          <w:rFonts w:ascii="Times New Roman" w:hAnsi="Times New Roman" w:cs="Times New Roman"/>
          <w:lang w:val="fr-FR"/>
        </w:rPr>
        <w:t xml:space="preserve">nfant, </w:t>
      </w:r>
      <w:r w:rsidR="004773F6" w:rsidRPr="005D5A73">
        <w:rPr>
          <w:rFonts w:ascii="Times New Roman" w:hAnsi="Times New Roman" w:cs="Times New Roman"/>
          <w:lang w:val="fr-FR"/>
        </w:rPr>
        <w:t>à</w:t>
      </w:r>
      <w:r w:rsidR="00646B62" w:rsidRPr="005D5A73">
        <w:rPr>
          <w:rFonts w:ascii="Times New Roman" w:hAnsi="Times New Roman" w:cs="Times New Roman"/>
          <w:lang w:val="fr-FR"/>
        </w:rPr>
        <w:t xml:space="preserve"> la Charte </w:t>
      </w:r>
      <w:r w:rsidR="004773F6" w:rsidRPr="005D5A73">
        <w:rPr>
          <w:rFonts w:ascii="Times New Roman" w:hAnsi="Times New Roman" w:cs="Times New Roman"/>
          <w:lang w:val="fr-FR"/>
        </w:rPr>
        <w:t>a</w:t>
      </w:r>
      <w:r w:rsidR="00646B62" w:rsidRPr="005D5A73">
        <w:rPr>
          <w:rFonts w:ascii="Times New Roman" w:hAnsi="Times New Roman" w:cs="Times New Roman"/>
          <w:lang w:val="fr-FR"/>
        </w:rPr>
        <w:t>fricaine des droits de l’</w:t>
      </w:r>
      <w:r w:rsidR="003A5C14" w:rsidRPr="005D5A73">
        <w:rPr>
          <w:rFonts w:ascii="Times New Roman" w:hAnsi="Times New Roman" w:cs="Times New Roman"/>
          <w:lang w:val="fr-FR"/>
        </w:rPr>
        <w:t>e</w:t>
      </w:r>
      <w:r w:rsidR="00646B62" w:rsidRPr="005D5A73">
        <w:rPr>
          <w:rFonts w:ascii="Times New Roman" w:hAnsi="Times New Roman" w:cs="Times New Roman"/>
          <w:lang w:val="fr-FR"/>
        </w:rPr>
        <w:t xml:space="preserve">nfant </w:t>
      </w:r>
      <w:r w:rsidR="00940FCE" w:rsidRPr="005D5A73">
        <w:rPr>
          <w:rFonts w:ascii="Times New Roman" w:hAnsi="Times New Roman" w:cs="Times New Roman"/>
          <w:lang w:val="fr-FR"/>
        </w:rPr>
        <w:t>ainsi qu</w:t>
      </w:r>
      <w:r w:rsidR="00B071A2" w:rsidRPr="005D5A73">
        <w:rPr>
          <w:rFonts w:ascii="Times New Roman" w:hAnsi="Times New Roman" w:cs="Times New Roman"/>
          <w:lang w:val="fr-FR"/>
        </w:rPr>
        <w:t>’</w:t>
      </w:r>
      <w:r w:rsidRPr="005D5A73">
        <w:rPr>
          <w:rFonts w:ascii="Times New Roman" w:hAnsi="Times New Roman" w:cs="Times New Roman"/>
          <w:lang w:val="fr-FR"/>
        </w:rPr>
        <w:t>à</w:t>
      </w:r>
      <w:r w:rsidR="00646B62" w:rsidRPr="005D5A73">
        <w:rPr>
          <w:rFonts w:ascii="Times New Roman" w:hAnsi="Times New Roman" w:cs="Times New Roman"/>
          <w:lang w:val="fr-FR"/>
        </w:rPr>
        <w:t xml:space="preserve"> l’Agenda 2063</w:t>
      </w:r>
      <w:r w:rsidR="00940FCE" w:rsidRPr="005D5A73">
        <w:rPr>
          <w:rFonts w:ascii="Times New Roman" w:hAnsi="Times New Roman" w:cs="Times New Roman"/>
          <w:lang w:val="fr-FR"/>
        </w:rPr>
        <w:t>,</w:t>
      </w:r>
      <w:r w:rsidR="00CB5F48" w:rsidRPr="005D5A73">
        <w:rPr>
          <w:rFonts w:ascii="Times New Roman" w:hAnsi="Times New Roman" w:cs="Times New Roman"/>
          <w:lang w:val="fr-FR"/>
        </w:rPr>
        <w:t xml:space="preserve"> inclut un axe spécifique sur l’amélioration du système éducatif et des formations, ainsi qu’un axe </w:t>
      </w:r>
      <w:r w:rsidR="001C74CA" w:rsidRPr="005D5A73">
        <w:rPr>
          <w:rFonts w:ascii="Times New Roman" w:hAnsi="Times New Roman" w:cs="Times New Roman"/>
          <w:lang w:val="fr-FR"/>
        </w:rPr>
        <w:t xml:space="preserve">sur </w:t>
      </w:r>
      <w:r w:rsidR="00CB5F48" w:rsidRPr="005D5A73">
        <w:rPr>
          <w:rFonts w:ascii="Times New Roman" w:hAnsi="Times New Roman" w:cs="Times New Roman"/>
          <w:lang w:val="fr-FR"/>
        </w:rPr>
        <w:t xml:space="preserve">la </w:t>
      </w:r>
      <w:r w:rsidR="0071586E" w:rsidRPr="005D5A73">
        <w:rPr>
          <w:rFonts w:ascii="Times New Roman" w:hAnsi="Times New Roman" w:cs="Times New Roman"/>
          <w:lang w:val="fr-FR"/>
        </w:rPr>
        <w:t xml:space="preserve">lutte </w:t>
      </w:r>
      <w:r w:rsidR="00CB5F48" w:rsidRPr="005D5A73">
        <w:rPr>
          <w:rFonts w:ascii="Times New Roman" w:hAnsi="Times New Roman" w:cs="Times New Roman"/>
          <w:lang w:val="fr-FR"/>
        </w:rPr>
        <w:t>contre la malnutrition</w:t>
      </w:r>
      <w:r w:rsidR="0071586E" w:rsidRPr="005D5A73">
        <w:rPr>
          <w:rFonts w:ascii="Times New Roman" w:hAnsi="Times New Roman" w:cs="Times New Roman"/>
          <w:lang w:val="fr-FR"/>
        </w:rPr>
        <w:t>,</w:t>
      </w:r>
      <w:r w:rsidR="00CB5F48" w:rsidRPr="005D5A73">
        <w:rPr>
          <w:rFonts w:ascii="Times New Roman" w:hAnsi="Times New Roman" w:cs="Times New Roman"/>
          <w:lang w:val="fr-FR"/>
        </w:rPr>
        <w:t xml:space="preserve"> l’amélioration de la santé des enfants et des mères et, enfin, un axe </w:t>
      </w:r>
      <w:r w:rsidR="00F44BE3" w:rsidRPr="005D5A73">
        <w:rPr>
          <w:rFonts w:ascii="Times New Roman" w:hAnsi="Times New Roman" w:cs="Times New Roman"/>
          <w:lang w:val="fr-FR"/>
        </w:rPr>
        <w:t>qui comporte</w:t>
      </w:r>
      <w:r w:rsidR="00F90283" w:rsidRPr="005D5A73">
        <w:rPr>
          <w:rFonts w:ascii="Times New Roman" w:hAnsi="Times New Roman" w:cs="Times New Roman"/>
          <w:lang w:val="fr-FR"/>
        </w:rPr>
        <w:t xml:space="preserve"> </w:t>
      </w:r>
      <w:r w:rsidR="00CB5F48" w:rsidRPr="005D5A73">
        <w:rPr>
          <w:rFonts w:ascii="Times New Roman" w:hAnsi="Times New Roman" w:cs="Times New Roman"/>
          <w:lang w:val="fr-FR"/>
        </w:rPr>
        <w:t xml:space="preserve">un nombre de mesures pour l’intégration économique des </w:t>
      </w:r>
      <w:r w:rsidR="004773F6" w:rsidRPr="005D5A73">
        <w:rPr>
          <w:rFonts w:ascii="Times New Roman" w:hAnsi="Times New Roman" w:cs="Times New Roman"/>
          <w:lang w:val="fr-FR"/>
        </w:rPr>
        <w:t>J</w:t>
      </w:r>
      <w:r w:rsidR="00CB5F48" w:rsidRPr="005D5A73">
        <w:rPr>
          <w:rFonts w:ascii="Times New Roman" w:hAnsi="Times New Roman" w:cs="Times New Roman"/>
          <w:lang w:val="fr-FR"/>
        </w:rPr>
        <w:t>eunes.</w:t>
      </w:r>
      <w:r w:rsidR="004773F6" w:rsidRPr="005D5A73">
        <w:rPr>
          <w:rFonts w:ascii="Times New Roman" w:hAnsi="Times New Roman" w:cs="Times New Roman"/>
          <w:lang w:val="fr-FR"/>
        </w:rPr>
        <w:t xml:space="preserve"> En outre</w:t>
      </w:r>
      <w:r w:rsidR="0071586E" w:rsidRPr="005D5A73">
        <w:rPr>
          <w:rFonts w:ascii="Times New Roman" w:hAnsi="Times New Roman" w:cs="Times New Roman"/>
          <w:lang w:val="fr-FR"/>
        </w:rPr>
        <w:t>,</w:t>
      </w:r>
      <w:r w:rsidR="00CB5F48" w:rsidRPr="005D5A73">
        <w:rPr>
          <w:rFonts w:ascii="Times New Roman" w:hAnsi="Times New Roman" w:cs="Times New Roman"/>
          <w:lang w:val="fr-FR"/>
        </w:rPr>
        <w:t xml:space="preserve"> l’accent est mis sur la prévention des maladies transmissibles et non transmissibles</w:t>
      </w:r>
      <w:r w:rsidR="00C40CCF" w:rsidRPr="005D5A73">
        <w:rPr>
          <w:rFonts w:ascii="Times New Roman" w:hAnsi="Times New Roman" w:cs="Times New Roman"/>
          <w:lang w:val="fr-FR"/>
        </w:rPr>
        <w:t xml:space="preserve">, </w:t>
      </w:r>
      <w:r w:rsidR="0071586E" w:rsidRPr="005D5A73">
        <w:rPr>
          <w:rFonts w:ascii="Times New Roman" w:hAnsi="Times New Roman" w:cs="Times New Roman"/>
          <w:lang w:val="fr-FR"/>
        </w:rPr>
        <w:t xml:space="preserve">particulièrement </w:t>
      </w:r>
      <w:r w:rsidR="00CB5F48" w:rsidRPr="005D5A73">
        <w:rPr>
          <w:rFonts w:ascii="Times New Roman" w:hAnsi="Times New Roman" w:cs="Times New Roman"/>
          <w:lang w:val="fr-FR"/>
        </w:rPr>
        <w:t>pour les enfants</w:t>
      </w:r>
      <w:r w:rsidR="0071586E" w:rsidRPr="005D5A73">
        <w:rPr>
          <w:rFonts w:ascii="Times New Roman" w:hAnsi="Times New Roman" w:cs="Times New Roman"/>
          <w:lang w:val="fr-FR"/>
        </w:rPr>
        <w:t>,</w:t>
      </w:r>
      <w:r w:rsidR="00CB5F48" w:rsidRPr="005D5A73">
        <w:rPr>
          <w:rFonts w:ascii="Times New Roman" w:hAnsi="Times New Roman" w:cs="Times New Roman"/>
          <w:lang w:val="fr-FR"/>
        </w:rPr>
        <w:t xml:space="preserve"> la santé maternelle, </w:t>
      </w:r>
      <w:r w:rsidR="00897DFF" w:rsidRPr="005D5A73">
        <w:rPr>
          <w:rFonts w:ascii="Times New Roman" w:hAnsi="Times New Roman" w:cs="Times New Roman"/>
          <w:lang w:val="fr-FR"/>
        </w:rPr>
        <w:t xml:space="preserve">celle </w:t>
      </w:r>
      <w:r w:rsidR="00CB5F48" w:rsidRPr="005D5A73">
        <w:rPr>
          <w:rFonts w:ascii="Times New Roman" w:hAnsi="Times New Roman" w:cs="Times New Roman"/>
          <w:lang w:val="fr-FR"/>
        </w:rPr>
        <w:t>du nouveau-né, de l’</w:t>
      </w:r>
      <w:r w:rsidR="004773F6" w:rsidRPr="005D5A73">
        <w:rPr>
          <w:rFonts w:ascii="Times New Roman" w:hAnsi="Times New Roman" w:cs="Times New Roman"/>
          <w:lang w:val="fr-FR"/>
        </w:rPr>
        <w:t>E</w:t>
      </w:r>
      <w:r w:rsidR="00CB5F48" w:rsidRPr="005D5A73">
        <w:rPr>
          <w:rFonts w:ascii="Times New Roman" w:hAnsi="Times New Roman" w:cs="Times New Roman"/>
          <w:lang w:val="fr-FR"/>
        </w:rPr>
        <w:t xml:space="preserve">nfant </w:t>
      </w:r>
      <w:r w:rsidR="004773F6" w:rsidRPr="005D5A73">
        <w:rPr>
          <w:rFonts w:ascii="Times New Roman" w:hAnsi="Times New Roman" w:cs="Times New Roman"/>
          <w:lang w:val="fr-FR"/>
        </w:rPr>
        <w:t xml:space="preserve">en </w:t>
      </w:r>
      <w:r w:rsidR="00CB5F48" w:rsidRPr="005D5A73">
        <w:rPr>
          <w:rFonts w:ascii="Times New Roman" w:hAnsi="Times New Roman" w:cs="Times New Roman"/>
          <w:lang w:val="fr-FR"/>
        </w:rPr>
        <w:t xml:space="preserve">âge préscolaire et scolaire </w:t>
      </w:r>
      <w:r w:rsidR="00B473F8" w:rsidRPr="005D5A73">
        <w:rPr>
          <w:rFonts w:ascii="Times New Roman" w:hAnsi="Times New Roman" w:cs="Times New Roman"/>
          <w:lang w:val="fr-FR"/>
        </w:rPr>
        <w:t>et</w:t>
      </w:r>
      <w:r w:rsidR="004773F6" w:rsidRPr="005D5A73">
        <w:rPr>
          <w:rFonts w:ascii="Times New Roman" w:hAnsi="Times New Roman" w:cs="Times New Roman"/>
          <w:lang w:val="fr-FR"/>
        </w:rPr>
        <w:t xml:space="preserve"> </w:t>
      </w:r>
      <w:r w:rsidR="00AB69E7" w:rsidRPr="005D5A73">
        <w:rPr>
          <w:rFonts w:ascii="Times New Roman" w:hAnsi="Times New Roman" w:cs="Times New Roman"/>
          <w:lang w:val="fr-FR"/>
        </w:rPr>
        <w:t>celle</w:t>
      </w:r>
      <w:r w:rsidR="00B473F8" w:rsidRPr="005D5A73">
        <w:rPr>
          <w:rFonts w:ascii="Times New Roman" w:hAnsi="Times New Roman" w:cs="Times New Roman"/>
          <w:lang w:val="fr-FR"/>
        </w:rPr>
        <w:t xml:space="preserve"> </w:t>
      </w:r>
      <w:r w:rsidR="00CB5F48" w:rsidRPr="005D5A73">
        <w:rPr>
          <w:rFonts w:ascii="Times New Roman" w:hAnsi="Times New Roman" w:cs="Times New Roman"/>
          <w:lang w:val="fr-FR"/>
        </w:rPr>
        <w:t>de l’adolescent</w:t>
      </w:r>
      <w:r w:rsidR="00B473F8" w:rsidRPr="005D5A73">
        <w:rPr>
          <w:rFonts w:ascii="Times New Roman" w:hAnsi="Times New Roman" w:cs="Times New Roman"/>
          <w:lang w:val="fr-FR"/>
        </w:rPr>
        <w:t>.</w:t>
      </w:r>
    </w:p>
    <w:p w14:paraId="7D5F95E1" w14:textId="3FCC8EF7" w:rsidR="00CB5F48" w:rsidRPr="005D5A73" w:rsidRDefault="00F94F12" w:rsidP="00BC23E7">
      <w:pPr>
        <w:rPr>
          <w:rFonts w:ascii="Times New Roman" w:hAnsi="Times New Roman" w:cs="Times New Roman"/>
          <w:lang w:val="fr-FR"/>
        </w:rPr>
      </w:pPr>
      <w:r w:rsidRPr="005D5A73">
        <w:rPr>
          <w:rFonts w:ascii="Times New Roman" w:hAnsi="Times New Roman" w:cs="Times New Roman"/>
          <w:lang w:val="fr-FR"/>
        </w:rPr>
        <w:t>Le</w:t>
      </w:r>
      <w:r w:rsidR="00902F6E" w:rsidRPr="005D5A73">
        <w:rPr>
          <w:rFonts w:ascii="Times New Roman" w:hAnsi="Times New Roman" w:cs="Times New Roman"/>
          <w:lang w:val="fr-FR"/>
        </w:rPr>
        <w:t xml:space="preserve">s </w:t>
      </w:r>
      <w:r w:rsidR="002403DE" w:rsidRPr="005D5A73">
        <w:rPr>
          <w:rFonts w:ascii="Times New Roman" w:hAnsi="Times New Roman" w:cs="Times New Roman"/>
          <w:lang w:val="fr-FR"/>
        </w:rPr>
        <w:t>Objectif</w:t>
      </w:r>
      <w:r w:rsidR="00902F6E" w:rsidRPr="005D5A73">
        <w:rPr>
          <w:rFonts w:ascii="Times New Roman" w:hAnsi="Times New Roman" w:cs="Times New Roman"/>
          <w:lang w:val="fr-FR"/>
        </w:rPr>
        <w:t xml:space="preserve">s et </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83650" w:rsidRPr="005D5A73">
        <w:rPr>
          <w:rFonts w:ascii="Times New Roman" w:hAnsi="Times New Roman" w:cs="Times New Roman"/>
          <w:lang w:val="fr-FR"/>
        </w:rPr>
        <w:t>s</w:t>
      </w:r>
      <w:r w:rsidR="00902F6E" w:rsidRPr="005D5A73">
        <w:rPr>
          <w:rFonts w:ascii="Times New Roman" w:hAnsi="Times New Roman" w:cs="Times New Roman"/>
          <w:lang w:val="fr-FR"/>
        </w:rPr>
        <w:t xml:space="preserve"> de cet axe</w:t>
      </w:r>
      <w:r w:rsidR="008758E1" w:rsidRPr="005D5A73">
        <w:rPr>
          <w:rFonts w:ascii="Times New Roman" w:hAnsi="Times New Roman" w:cs="Times New Roman"/>
          <w:lang w:val="fr-FR"/>
        </w:rPr>
        <w:t xml:space="preserve"> </w:t>
      </w:r>
      <w:r w:rsidR="0071586E" w:rsidRPr="005D5A73">
        <w:rPr>
          <w:rFonts w:ascii="Times New Roman" w:hAnsi="Times New Roman" w:cs="Times New Roman"/>
          <w:lang w:val="fr-FR"/>
        </w:rPr>
        <w:t xml:space="preserve">ont pour but de </w:t>
      </w:r>
      <w:r w:rsidR="008758E1" w:rsidRPr="005D5A73">
        <w:rPr>
          <w:rFonts w:ascii="Times New Roman" w:hAnsi="Times New Roman" w:cs="Times New Roman"/>
          <w:lang w:val="fr-FR"/>
        </w:rPr>
        <w:t>rendre effecti</w:t>
      </w:r>
      <w:r w:rsidR="00E32818" w:rsidRPr="005D5A73">
        <w:rPr>
          <w:rFonts w:ascii="Times New Roman" w:hAnsi="Times New Roman" w:cs="Times New Roman"/>
          <w:lang w:val="fr-FR"/>
        </w:rPr>
        <w:t>f</w:t>
      </w:r>
      <w:r w:rsidR="008758E1" w:rsidRPr="005D5A73">
        <w:rPr>
          <w:rFonts w:ascii="Times New Roman" w:hAnsi="Times New Roman" w:cs="Times New Roman"/>
          <w:lang w:val="fr-FR"/>
        </w:rPr>
        <w:t xml:space="preserve">s divers droits </w:t>
      </w:r>
      <w:r w:rsidR="00F536E9" w:rsidRPr="005D5A73">
        <w:rPr>
          <w:rFonts w:ascii="Times New Roman" w:hAnsi="Times New Roman" w:cs="Times New Roman"/>
          <w:lang w:val="fr-FR"/>
        </w:rPr>
        <w:t xml:space="preserve">prévus dans des cadres et instruments internationaux </w:t>
      </w:r>
      <w:r w:rsidR="00F80305" w:rsidRPr="005D5A73">
        <w:rPr>
          <w:rFonts w:ascii="Times New Roman" w:hAnsi="Times New Roman" w:cs="Times New Roman"/>
          <w:lang w:val="fr-FR"/>
        </w:rPr>
        <w:t xml:space="preserve">et </w:t>
      </w:r>
      <w:r w:rsidR="00F536E9" w:rsidRPr="005D5A73">
        <w:rPr>
          <w:rFonts w:ascii="Times New Roman" w:hAnsi="Times New Roman" w:cs="Times New Roman"/>
          <w:lang w:val="fr-FR"/>
        </w:rPr>
        <w:t>nationaux. En effet,</w:t>
      </w:r>
      <w:r w:rsidR="00AA1D21" w:rsidRPr="005D5A73">
        <w:rPr>
          <w:rFonts w:ascii="Times New Roman" w:hAnsi="Times New Roman" w:cs="Times New Roman"/>
          <w:lang w:val="fr-FR"/>
        </w:rPr>
        <w:t xml:space="preserve"> au niveau international, l</w:t>
      </w:r>
      <w:r w:rsidR="00027655" w:rsidRPr="005D5A73">
        <w:rPr>
          <w:rFonts w:ascii="Times New Roman" w:hAnsi="Times New Roman" w:cs="Times New Roman"/>
          <w:lang w:val="fr-FR"/>
        </w:rPr>
        <w:t xml:space="preserve">es </w:t>
      </w:r>
      <w:r w:rsidR="00AA1D21" w:rsidRPr="005D5A73">
        <w:rPr>
          <w:rFonts w:ascii="Times New Roman" w:hAnsi="Times New Roman" w:cs="Times New Roman"/>
          <w:lang w:val="fr-FR"/>
        </w:rPr>
        <w:t>instrument</w:t>
      </w:r>
      <w:r w:rsidR="00027655" w:rsidRPr="005D5A73">
        <w:rPr>
          <w:rFonts w:ascii="Times New Roman" w:hAnsi="Times New Roman" w:cs="Times New Roman"/>
          <w:lang w:val="fr-FR"/>
        </w:rPr>
        <w:t>s</w:t>
      </w:r>
      <w:r w:rsidR="00AA1D21" w:rsidRPr="005D5A73">
        <w:rPr>
          <w:rFonts w:ascii="Times New Roman" w:hAnsi="Times New Roman" w:cs="Times New Roman"/>
          <w:lang w:val="fr-FR"/>
        </w:rPr>
        <w:t xml:space="preserve"> de référence </w:t>
      </w:r>
      <w:r w:rsidR="00027655" w:rsidRPr="005D5A73">
        <w:rPr>
          <w:rFonts w:ascii="Times New Roman" w:hAnsi="Times New Roman" w:cs="Times New Roman"/>
          <w:lang w:val="fr-FR"/>
        </w:rPr>
        <w:t>sont</w:t>
      </w:r>
      <w:r w:rsidR="00F536E9" w:rsidRPr="005D5A73">
        <w:rPr>
          <w:rFonts w:ascii="Times New Roman" w:hAnsi="Times New Roman" w:cs="Times New Roman"/>
          <w:lang w:val="fr-FR"/>
        </w:rPr>
        <w:t xml:space="preserve"> la </w:t>
      </w:r>
      <w:r w:rsidR="000E461F" w:rsidRPr="005D5A73">
        <w:rPr>
          <w:rFonts w:ascii="Times New Roman" w:hAnsi="Times New Roman" w:cs="Times New Roman"/>
          <w:lang w:val="fr-FR"/>
        </w:rPr>
        <w:t>Convention internationale des droits de l'</w:t>
      </w:r>
      <w:r w:rsidR="003A5C14" w:rsidRPr="005D5A73">
        <w:rPr>
          <w:rFonts w:ascii="Times New Roman" w:hAnsi="Times New Roman" w:cs="Times New Roman"/>
          <w:lang w:val="fr-FR"/>
        </w:rPr>
        <w:t>e</w:t>
      </w:r>
      <w:r w:rsidR="000E461F" w:rsidRPr="005D5A73">
        <w:rPr>
          <w:rFonts w:ascii="Times New Roman" w:hAnsi="Times New Roman" w:cs="Times New Roman"/>
          <w:lang w:val="fr-FR"/>
        </w:rPr>
        <w:t>nfant</w:t>
      </w:r>
      <w:r w:rsidR="00027655" w:rsidRPr="005D5A73">
        <w:rPr>
          <w:rFonts w:ascii="Times New Roman" w:hAnsi="Times New Roman" w:cs="Times New Roman"/>
          <w:lang w:val="fr-FR"/>
        </w:rPr>
        <w:t xml:space="preserve">, ainsi que </w:t>
      </w:r>
      <w:r w:rsidR="000E461F" w:rsidRPr="005D5A73">
        <w:rPr>
          <w:rFonts w:ascii="Times New Roman" w:hAnsi="Times New Roman" w:cs="Times New Roman"/>
          <w:lang w:val="fr-FR"/>
        </w:rPr>
        <w:t xml:space="preserve">la </w:t>
      </w:r>
      <w:r w:rsidR="00F536E9" w:rsidRPr="005D5A73">
        <w:rPr>
          <w:rFonts w:ascii="Times New Roman" w:hAnsi="Times New Roman" w:cs="Times New Roman"/>
          <w:lang w:val="fr-FR"/>
        </w:rPr>
        <w:t xml:space="preserve">Charte </w:t>
      </w:r>
      <w:r w:rsidR="00AF6C08" w:rsidRPr="005D5A73">
        <w:rPr>
          <w:rFonts w:ascii="Times New Roman" w:hAnsi="Times New Roman" w:cs="Times New Roman"/>
          <w:lang w:val="fr-FR"/>
        </w:rPr>
        <w:t>a</w:t>
      </w:r>
      <w:r w:rsidR="00F536E9" w:rsidRPr="005D5A73">
        <w:rPr>
          <w:rFonts w:ascii="Times New Roman" w:hAnsi="Times New Roman" w:cs="Times New Roman"/>
          <w:lang w:val="fr-FR"/>
        </w:rPr>
        <w:t>fricaine des droits de l’</w:t>
      </w:r>
      <w:r w:rsidR="003A5C14" w:rsidRPr="005D5A73">
        <w:rPr>
          <w:rFonts w:ascii="Times New Roman" w:hAnsi="Times New Roman" w:cs="Times New Roman"/>
          <w:lang w:val="fr-FR"/>
        </w:rPr>
        <w:t>e</w:t>
      </w:r>
      <w:r w:rsidR="00F536E9" w:rsidRPr="005D5A73">
        <w:rPr>
          <w:rFonts w:ascii="Times New Roman" w:hAnsi="Times New Roman" w:cs="Times New Roman"/>
          <w:lang w:val="fr-FR"/>
        </w:rPr>
        <w:t>nfant</w:t>
      </w:r>
      <w:r w:rsidR="00AA1D21" w:rsidRPr="005D5A73">
        <w:rPr>
          <w:rFonts w:ascii="Times New Roman" w:hAnsi="Times New Roman" w:cs="Times New Roman"/>
          <w:lang w:val="fr-FR"/>
        </w:rPr>
        <w:t>. Ce</w:t>
      </w:r>
      <w:r w:rsidR="00027655" w:rsidRPr="005D5A73">
        <w:rPr>
          <w:rFonts w:ascii="Times New Roman" w:hAnsi="Times New Roman" w:cs="Times New Roman"/>
          <w:lang w:val="fr-FR"/>
        </w:rPr>
        <w:t>s</w:t>
      </w:r>
      <w:r w:rsidR="00AA1D21" w:rsidRPr="005D5A73">
        <w:rPr>
          <w:rFonts w:ascii="Times New Roman" w:hAnsi="Times New Roman" w:cs="Times New Roman"/>
          <w:lang w:val="fr-FR"/>
        </w:rPr>
        <w:t xml:space="preserve"> convention</w:t>
      </w:r>
      <w:r w:rsidR="00027655" w:rsidRPr="005D5A73">
        <w:rPr>
          <w:rFonts w:ascii="Times New Roman" w:hAnsi="Times New Roman" w:cs="Times New Roman"/>
          <w:lang w:val="fr-FR"/>
        </w:rPr>
        <w:t>s</w:t>
      </w:r>
      <w:r w:rsidR="00AA1D21" w:rsidRPr="005D5A73">
        <w:rPr>
          <w:rFonts w:ascii="Times New Roman" w:hAnsi="Times New Roman" w:cs="Times New Roman"/>
          <w:lang w:val="fr-FR"/>
        </w:rPr>
        <w:t xml:space="preserve"> consacre</w:t>
      </w:r>
      <w:r w:rsidR="00027655" w:rsidRPr="005D5A73">
        <w:rPr>
          <w:rFonts w:ascii="Times New Roman" w:hAnsi="Times New Roman" w:cs="Times New Roman"/>
          <w:lang w:val="fr-FR"/>
        </w:rPr>
        <w:t>nt</w:t>
      </w:r>
      <w:r w:rsidR="00AA1D21" w:rsidRPr="005D5A73">
        <w:rPr>
          <w:rFonts w:ascii="Times New Roman" w:hAnsi="Times New Roman" w:cs="Times New Roman"/>
          <w:lang w:val="fr-FR"/>
        </w:rPr>
        <w:t xml:space="preserve"> la promotion de </w:t>
      </w:r>
      <w:r w:rsidR="0019368E" w:rsidRPr="005D5A73">
        <w:rPr>
          <w:rFonts w:ascii="Times New Roman" w:hAnsi="Times New Roman" w:cs="Times New Roman"/>
          <w:lang w:val="fr-FR"/>
        </w:rPr>
        <w:t xml:space="preserve">divers droits liés à l’éducation, </w:t>
      </w:r>
      <w:r w:rsidR="00AF6C08" w:rsidRPr="005D5A73">
        <w:rPr>
          <w:rFonts w:ascii="Times New Roman" w:hAnsi="Times New Roman" w:cs="Times New Roman"/>
          <w:lang w:val="fr-FR"/>
        </w:rPr>
        <w:t xml:space="preserve">à </w:t>
      </w:r>
      <w:r w:rsidR="0019368E" w:rsidRPr="005D5A73">
        <w:rPr>
          <w:rFonts w:ascii="Times New Roman" w:hAnsi="Times New Roman" w:cs="Times New Roman"/>
          <w:lang w:val="fr-FR"/>
        </w:rPr>
        <w:t xml:space="preserve">la santé, </w:t>
      </w:r>
      <w:r w:rsidR="00AF6C08" w:rsidRPr="005D5A73">
        <w:rPr>
          <w:rFonts w:ascii="Times New Roman" w:hAnsi="Times New Roman" w:cs="Times New Roman"/>
          <w:lang w:val="fr-FR"/>
        </w:rPr>
        <w:t xml:space="preserve">à </w:t>
      </w:r>
      <w:r w:rsidR="0019368E" w:rsidRPr="005D5A73">
        <w:rPr>
          <w:rFonts w:ascii="Times New Roman" w:hAnsi="Times New Roman" w:cs="Times New Roman"/>
          <w:lang w:val="fr-FR"/>
        </w:rPr>
        <w:t xml:space="preserve">la nutrition, et </w:t>
      </w:r>
      <w:r w:rsidR="00AF6C08" w:rsidRPr="005D5A73">
        <w:rPr>
          <w:rFonts w:ascii="Times New Roman" w:hAnsi="Times New Roman" w:cs="Times New Roman"/>
          <w:lang w:val="fr-FR"/>
        </w:rPr>
        <w:t xml:space="preserve">à </w:t>
      </w:r>
      <w:r w:rsidR="0019368E" w:rsidRPr="005D5A73">
        <w:rPr>
          <w:rFonts w:ascii="Times New Roman" w:hAnsi="Times New Roman" w:cs="Times New Roman"/>
          <w:lang w:val="fr-FR"/>
        </w:rPr>
        <w:t xml:space="preserve">la protection sociale en général. De même, l’Agenda Afrique 2063 </w:t>
      </w:r>
      <w:r w:rsidR="00AF6C08" w:rsidRPr="005D5A73">
        <w:rPr>
          <w:rFonts w:ascii="Times New Roman" w:hAnsi="Times New Roman" w:cs="Times New Roman"/>
          <w:lang w:val="fr-FR"/>
        </w:rPr>
        <w:t xml:space="preserve">accorde une place de choix au </w:t>
      </w:r>
      <w:r w:rsidR="00CA6887" w:rsidRPr="005D5A73">
        <w:rPr>
          <w:rFonts w:ascii="Times New Roman" w:hAnsi="Times New Roman" w:cs="Times New Roman"/>
          <w:lang w:val="fr-FR"/>
        </w:rPr>
        <w:t xml:space="preserve">développement des </w:t>
      </w:r>
      <w:r w:rsidR="003A5C14" w:rsidRPr="005D5A73">
        <w:rPr>
          <w:rFonts w:ascii="Times New Roman" w:hAnsi="Times New Roman" w:cs="Times New Roman"/>
          <w:lang w:val="fr-FR"/>
        </w:rPr>
        <w:t>e</w:t>
      </w:r>
      <w:r w:rsidR="00CA6887" w:rsidRPr="005D5A73">
        <w:rPr>
          <w:rFonts w:ascii="Times New Roman" w:hAnsi="Times New Roman" w:cs="Times New Roman"/>
          <w:lang w:val="fr-FR"/>
        </w:rPr>
        <w:t>nfants et</w:t>
      </w:r>
      <w:r w:rsidR="00AF6C08" w:rsidRPr="005D5A73">
        <w:rPr>
          <w:rFonts w:ascii="Times New Roman" w:hAnsi="Times New Roman" w:cs="Times New Roman"/>
          <w:lang w:val="fr-FR"/>
        </w:rPr>
        <w:t xml:space="preserve"> à</w:t>
      </w:r>
      <w:r w:rsidR="00CA6887" w:rsidRPr="005D5A73">
        <w:rPr>
          <w:rFonts w:ascii="Times New Roman" w:hAnsi="Times New Roman" w:cs="Times New Roman"/>
          <w:lang w:val="fr-FR"/>
        </w:rPr>
        <w:t xml:space="preserve"> leur protection, en lien avec les Objectifs de </w:t>
      </w:r>
      <w:r w:rsidR="00AD5C1D" w:rsidRPr="005D5A73">
        <w:rPr>
          <w:rFonts w:ascii="Times New Roman" w:hAnsi="Times New Roman" w:cs="Times New Roman"/>
          <w:lang w:val="fr-FR"/>
        </w:rPr>
        <w:t>D</w:t>
      </w:r>
      <w:r w:rsidR="00CA6887" w:rsidRPr="005D5A73">
        <w:rPr>
          <w:rFonts w:ascii="Times New Roman" w:hAnsi="Times New Roman" w:cs="Times New Roman"/>
          <w:lang w:val="fr-FR"/>
        </w:rPr>
        <w:t xml:space="preserve">éveloppement </w:t>
      </w:r>
      <w:r w:rsidR="00AD5C1D" w:rsidRPr="005D5A73">
        <w:rPr>
          <w:rFonts w:ascii="Times New Roman" w:hAnsi="Times New Roman" w:cs="Times New Roman"/>
          <w:lang w:val="fr-FR"/>
        </w:rPr>
        <w:t>D</w:t>
      </w:r>
      <w:r w:rsidR="00CA6887" w:rsidRPr="005D5A73">
        <w:rPr>
          <w:rFonts w:ascii="Times New Roman" w:hAnsi="Times New Roman" w:cs="Times New Roman"/>
          <w:lang w:val="fr-FR"/>
        </w:rPr>
        <w:t>urable des Nations Unies</w:t>
      </w:r>
      <w:r w:rsidR="00BD4E38" w:rsidRPr="005D5A73">
        <w:rPr>
          <w:rFonts w:ascii="Times New Roman" w:hAnsi="Times New Roman" w:cs="Times New Roman"/>
          <w:lang w:val="fr-FR"/>
        </w:rPr>
        <w:t xml:space="preserve"> (ODD)</w:t>
      </w:r>
      <w:r w:rsidR="00CA6887" w:rsidRPr="005D5A73">
        <w:rPr>
          <w:rFonts w:ascii="Times New Roman" w:hAnsi="Times New Roman" w:cs="Times New Roman"/>
          <w:lang w:val="fr-FR"/>
        </w:rPr>
        <w:t>.</w:t>
      </w:r>
      <w:r w:rsidR="009A716C" w:rsidRPr="005D5A73">
        <w:rPr>
          <w:rFonts w:ascii="Times New Roman" w:hAnsi="Times New Roman" w:cs="Times New Roman"/>
          <w:lang w:val="fr-FR"/>
        </w:rPr>
        <w:t xml:space="preserve"> </w:t>
      </w:r>
    </w:p>
    <w:p w14:paraId="5705D412" w14:textId="6A6CD3F2" w:rsidR="002420EC" w:rsidRPr="005D5A73" w:rsidRDefault="002420EC" w:rsidP="00BC23E7">
      <w:pPr>
        <w:rPr>
          <w:rFonts w:ascii="Times New Roman" w:hAnsi="Times New Roman" w:cs="Times New Roman"/>
          <w:lang w:val="fr-FR"/>
        </w:rPr>
      </w:pPr>
      <w:r w:rsidRPr="005D5A73">
        <w:rPr>
          <w:rFonts w:ascii="Times New Roman" w:hAnsi="Times New Roman" w:cs="Times New Roman"/>
          <w:lang w:val="fr-FR"/>
        </w:rPr>
        <w:t>Dans ce cadre</w:t>
      </w:r>
      <w:r w:rsidR="00332AF5" w:rsidRPr="005D5A73">
        <w:rPr>
          <w:rFonts w:ascii="Times New Roman" w:hAnsi="Times New Roman" w:cs="Times New Roman"/>
          <w:lang w:val="fr-FR"/>
        </w:rPr>
        <w:t xml:space="preserve">, </w:t>
      </w:r>
      <w:r w:rsidR="00BB4171" w:rsidRPr="005D5A73">
        <w:rPr>
          <w:rFonts w:ascii="Times New Roman" w:hAnsi="Times New Roman" w:cs="Times New Roman"/>
          <w:lang w:val="fr-FR"/>
        </w:rPr>
        <w:t>4</w:t>
      </w:r>
      <w:r w:rsidR="00332AF5" w:rsidRPr="005D5A73">
        <w:rPr>
          <w:rFonts w:ascii="Times New Roman" w:hAnsi="Times New Roman" w:cs="Times New Roman"/>
          <w:lang w:val="fr-FR"/>
        </w:rPr>
        <w:t xml:space="preserve"> </w:t>
      </w:r>
      <w:r w:rsidR="002403DE" w:rsidRPr="005D5A73">
        <w:rPr>
          <w:rFonts w:ascii="Times New Roman" w:hAnsi="Times New Roman" w:cs="Times New Roman"/>
          <w:lang w:val="fr-FR"/>
        </w:rPr>
        <w:t>Objectif</w:t>
      </w:r>
      <w:r w:rsidR="00332AF5" w:rsidRPr="005D5A73">
        <w:rPr>
          <w:rFonts w:ascii="Times New Roman" w:hAnsi="Times New Roman" w:cs="Times New Roman"/>
          <w:lang w:val="fr-FR"/>
        </w:rPr>
        <w:t xml:space="preserve">s sont </w:t>
      </w:r>
      <w:r w:rsidR="009D0F2D" w:rsidRPr="005D5A73">
        <w:rPr>
          <w:rFonts w:ascii="Times New Roman" w:hAnsi="Times New Roman" w:cs="Times New Roman"/>
          <w:lang w:val="fr-FR"/>
        </w:rPr>
        <w:t>envisagés</w:t>
      </w:r>
      <w:r w:rsidR="00AA1D21" w:rsidRPr="005D5A73">
        <w:rPr>
          <w:rFonts w:ascii="Times New Roman" w:hAnsi="Times New Roman" w:cs="Times New Roman"/>
          <w:lang w:val="fr-FR"/>
        </w:rPr>
        <w:t xml:space="preserve"> par la PNPS et sa stratégie de mise en </w:t>
      </w:r>
      <w:r w:rsidR="00F30EA7" w:rsidRPr="005D5A73">
        <w:rPr>
          <w:rFonts w:ascii="Times New Roman" w:hAnsi="Times New Roman" w:cs="Times New Roman"/>
          <w:lang w:val="fr-FR"/>
        </w:rPr>
        <w:t>œuvre:</w:t>
      </w:r>
    </w:p>
    <w:p w14:paraId="15A58FC8" w14:textId="2ABE5699" w:rsidR="00332AF5" w:rsidRPr="005D5A73" w:rsidRDefault="00332AF5" w:rsidP="00275A68">
      <w:pPr>
        <w:pStyle w:val="Paragraphedeliste"/>
        <w:numPr>
          <w:ilvl w:val="0"/>
          <w:numId w:val="5"/>
        </w:numPr>
        <w:rPr>
          <w:rFonts w:ascii="Times New Roman" w:hAnsi="Times New Roman" w:cs="Times New Roman"/>
          <w:lang w:val="fr-FR"/>
        </w:rPr>
      </w:pPr>
      <w:r w:rsidRPr="005D5A73">
        <w:rPr>
          <w:rFonts w:ascii="Times New Roman" w:hAnsi="Times New Roman" w:cs="Times New Roman"/>
          <w:lang w:val="fr-FR"/>
        </w:rPr>
        <w:t xml:space="preserve">La première vise la protection de la petite enfance et de la maternité, notamment en mettant en avant </w:t>
      </w:r>
      <w:r w:rsidR="00810600" w:rsidRPr="005D5A73">
        <w:rPr>
          <w:rFonts w:ascii="Times New Roman" w:hAnsi="Times New Roman" w:cs="Times New Roman"/>
          <w:lang w:val="fr-FR"/>
        </w:rPr>
        <w:t xml:space="preserve">la nécessité </w:t>
      </w:r>
      <w:r w:rsidRPr="005D5A73">
        <w:rPr>
          <w:rFonts w:ascii="Times New Roman" w:hAnsi="Times New Roman" w:cs="Times New Roman"/>
          <w:lang w:val="fr-FR"/>
        </w:rPr>
        <w:t>d’assurer la nutrition de cette population</w:t>
      </w:r>
      <w:r w:rsidR="00292252" w:rsidRPr="005D5A73">
        <w:rPr>
          <w:rFonts w:ascii="Times New Roman" w:hAnsi="Times New Roman" w:cs="Times New Roman"/>
          <w:lang w:val="fr-FR"/>
        </w:rPr>
        <w:t> ;</w:t>
      </w:r>
    </w:p>
    <w:p w14:paraId="0B89ABF3" w14:textId="46FF58D7" w:rsidR="00332AF5" w:rsidRPr="005D5A73" w:rsidRDefault="00332AF5" w:rsidP="00275A68">
      <w:pPr>
        <w:pStyle w:val="Paragraphedeliste"/>
        <w:numPr>
          <w:ilvl w:val="0"/>
          <w:numId w:val="5"/>
        </w:numPr>
        <w:rPr>
          <w:rFonts w:ascii="Times New Roman" w:hAnsi="Times New Roman" w:cs="Times New Roman"/>
          <w:lang w:val="fr-FR"/>
        </w:rPr>
      </w:pPr>
      <w:r w:rsidRPr="005D5A73">
        <w:rPr>
          <w:rFonts w:ascii="Times New Roman" w:hAnsi="Times New Roman" w:cs="Times New Roman"/>
          <w:lang w:val="fr-FR"/>
        </w:rPr>
        <w:t xml:space="preserve">La deuxième </w:t>
      </w:r>
      <w:r w:rsidR="002403DE" w:rsidRPr="005D5A73">
        <w:rPr>
          <w:rFonts w:ascii="Times New Roman" w:hAnsi="Times New Roman" w:cs="Times New Roman"/>
          <w:lang w:val="fr-FR"/>
        </w:rPr>
        <w:t>Objectif</w:t>
      </w:r>
      <w:r w:rsidR="002D7A18" w:rsidRPr="005D5A73">
        <w:rPr>
          <w:rFonts w:ascii="Times New Roman" w:hAnsi="Times New Roman" w:cs="Times New Roman"/>
          <w:lang w:val="fr-FR"/>
        </w:rPr>
        <w:t xml:space="preserve"> est lié à l’amélioration de l’accès à l’éducation, à travers les mécanismes de la </w:t>
      </w:r>
      <w:r w:rsidR="00AD5C1D" w:rsidRPr="005D5A73">
        <w:rPr>
          <w:rFonts w:ascii="Times New Roman" w:hAnsi="Times New Roman" w:cs="Times New Roman"/>
          <w:lang w:val="fr-FR"/>
        </w:rPr>
        <w:t xml:space="preserve">protection </w:t>
      </w:r>
      <w:r w:rsidR="002D7A18" w:rsidRPr="005D5A73">
        <w:rPr>
          <w:rFonts w:ascii="Times New Roman" w:hAnsi="Times New Roman" w:cs="Times New Roman"/>
          <w:lang w:val="fr-FR"/>
        </w:rPr>
        <w:t>sociale</w:t>
      </w:r>
      <w:r w:rsidR="00AA1D21" w:rsidRPr="005D5A73">
        <w:rPr>
          <w:rFonts w:ascii="Times New Roman" w:hAnsi="Times New Roman" w:cs="Times New Roman"/>
          <w:lang w:val="fr-FR"/>
        </w:rPr>
        <w:t xml:space="preserve"> adaptés</w:t>
      </w:r>
      <w:r w:rsidR="00292252" w:rsidRPr="005D5A73">
        <w:rPr>
          <w:rFonts w:ascii="Times New Roman" w:hAnsi="Times New Roman" w:cs="Times New Roman"/>
          <w:lang w:val="fr-FR"/>
        </w:rPr>
        <w:t> ;</w:t>
      </w:r>
    </w:p>
    <w:p w14:paraId="3B9636E9" w14:textId="492CACE7" w:rsidR="002D7A18" w:rsidRPr="005D5A73" w:rsidRDefault="002D7A18" w:rsidP="00275A68">
      <w:pPr>
        <w:pStyle w:val="Paragraphedeliste"/>
        <w:numPr>
          <w:ilvl w:val="0"/>
          <w:numId w:val="5"/>
        </w:numPr>
        <w:rPr>
          <w:rFonts w:ascii="Times New Roman" w:hAnsi="Times New Roman" w:cs="Times New Roman"/>
          <w:lang w:val="fr-FR"/>
        </w:rPr>
      </w:pPr>
      <w:r w:rsidRPr="005D5A73">
        <w:rPr>
          <w:rFonts w:ascii="Times New Roman" w:hAnsi="Times New Roman" w:cs="Times New Roman"/>
          <w:lang w:val="fr-FR"/>
        </w:rPr>
        <w:t xml:space="preserve">La troisième vise </w:t>
      </w:r>
      <w:r w:rsidR="00292252" w:rsidRPr="005D5A73">
        <w:rPr>
          <w:rFonts w:ascii="Times New Roman" w:hAnsi="Times New Roman" w:cs="Times New Roman"/>
          <w:lang w:val="fr-FR"/>
        </w:rPr>
        <w:t>l’accès au revenu pour les ménages</w:t>
      </w:r>
      <w:r w:rsidR="00AA1D21" w:rsidRPr="005D5A73">
        <w:rPr>
          <w:rFonts w:ascii="Times New Roman" w:hAnsi="Times New Roman" w:cs="Times New Roman"/>
          <w:lang w:val="fr-FR"/>
        </w:rPr>
        <w:t xml:space="preserve"> héberge</w:t>
      </w:r>
      <w:r w:rsidR="00F80305" w:rsidRPr="005D5A73">
        <w:rPr>
          <w:rFonts w:ascii="Times New Roman" w:hAnsi="Times New Roman" w:cs="Times New Roman"/>
          <w:lang w:val="fr-FR"/>
        </w:rPr>
        <w:t>a</w:t>
      </w:r>
      <w:r w:rsidR="00AA1D21" w:rsidRPr="005D5A73">
        <w:rPr>
          <w:rFonts w:ascii="Times New Roman" w:hAnsi="Times New Roman" w:cs="Times New Roman"/>
          <w:lang w:val="fr-FR"/>
        </w:rPr>
        <w:t xml:space="preserve">nt </w:t>
      </w:r>
      <w:r w:rsidR="00292252" w:rsidRPr="005D5A73">
        <w:rPr>
          <w:rFonts w:ascii="Times New Roman" w:hAnsi="Times New Roman" w:cs="Times New Roman"/>
          <w:lang w:val="fr-FR"/>
        </w:rPr>
        <w:t xml:space="preserve">des </w:t>
      </w:r>
      <w:r w:rsidR="00F80305" w:rsidRPr="005D5A73">
        <w:rPr>
          <w:rFonts w:ascii="Times New Roman" w:hAnsi="Times New Roman" w:cs="Times New Roman"/>
          <w:lang w:val="fr-FR"/>
        </w:rPr>
        <w:t>E</w:t>
      </w:r>
      <w:r w:rsidR="00292252" w:rsidRPr="005D5A73">
        <w:rPr>
          <w:rFonts w:ascii="Times New Roman" w:hAnsi="Times New Roman" w:cs="Times New Roman"/>
          <w:lang w:val="fr-FR"/>
        </w:rPr>
        <w:t>nfants ;</w:t>
      </w:r>
    </w:p>
    <w:p w14:paraId="0CC553E0" w14:textId="37C95F54" w:rsidR="00292252" w:rsidRPr="005D5A73" w:rsidRDefault="00292252" w:rsidP="00275A68">
      <w:pPr>
        <w:pStyle w:val="Paragraphedeliste"/>
        <w:numPr>
          <w:ilvl w:val="0"/>
          <w:numId w:val="5"/>
        </w:numPr>
        <w:rPr>
          <w:rFonts w:ascii="Times New Roman" w:hAnsi="Times New Roman" w:cs="Times New Roman"/>
          <w:lang w:val="fr-FR"/>
        </w:rPr>
      </w:pPr>
      <w:r w:rsidRPr="005D5A73">
        <w:rPr>
          <w:rFonts w:ascii="Times New Roman" w:hAnsi="Times New Roman" w:cs="Times New Roman"/>
          <w:lang w:val="fr-FR"/>
        </w:rPr>
        <w:lastRenderedPageBreak/>
        <w:t xml:space="preserve">La quatrième se penche sur la situation particulière des </w:t>
      </w:r>
      <w:r w:rsidR="00F76770" w:rsidRPr="005D5A73">
        <w:rPr>
          <w:rFonts w:ascii="Times New Roman" w:hAnsi="Times New Roman" w:cs="Times New Roman"/>
          <w:lang w:val="fr-FR"/>
        </w:rPr>
        <w:t>e</w:t>
      </w:r>
      <w:r w:rsidRPr="005D5A73">
        <w:rPr>
          <w:rFonts w:ascii="Times New Roman" w:hAnsi="Times New Roman" w:cs="Times New Roman"/>
          <w:lang w:val="fr-FR"/>
        </w:rPr>
        <w:t>nfants en situation de vulnérabilité,</w:t>
      </w:r>
      <w:r w:rsidR="00B11F03" w:rsidRPr="005D5A73">
        <w:rPr>
          <w:rFonts w:ascii="Times New Roman" w:hAnsi="Times New Roman" w:cs="Times New Roman"/>
          <w:lang w:val="fr-FR"/>
        </w:rPr>
        <w:t xml:space="preserve"> notamment les enfants en situation de rue</w:t>
      </w:r>
    </w:p>
    <w:p w14:paraId="7D65C38D" w14:textId="6C1D733C" w:rsidR="00E16EF8" w:rsidRPr="005D5A73" w:rsidRDefault="002403DE" w:rsidP="00275A68">
      <w:pPr>
        <w:pStyle w:val="Titre3"/>
        <w:numPr>
          <w:ilvl w:val="1"/>
          <w:numId w:val="1"/>
        </w:numPr>
        <w:rPr>
          <w:rFonts w:ascii="Times New Roman" w:hAnsi="Times New Roman" w:cs="Times New Roman"/>
          <w:lang w:val="fr-FR"/>
        </w:rPr>
      </w:pPr>
      <w:bookmarkStart w:id="36" w:name="_Toc167811560"/>
      <w:bookmarkStart w:id="37" w:name="_Toc167812762"/>
      <w:r w:rsidRPr="005D5A73">
        <w:rPr>
          <w:rFonts w:ascii="Times New Roman" w:hAnsi="Times New Roman" w:cs="Times New Roman"/>
          <w:lang w:val="fr-FR"/>
        </w:rPr>
        <w:t>Objectif</w:t>
      </w:r>
      <w:r w:rsidR="00695BA6" w:rsidRPr="005D5A73">
        <w:rPr>
          <w:rFonts w:ascii="Times New Roman" w:hAnsi="Times New Roman" w:cs="Times New Roman"/>
          <w:lang w:val="fr-FR"/>
        </w:rPr>
        <w:t xml:space="preserve"> 1 : </w:t>
      </w:r>
      <w:r w:rsidR="0070244C" w:rsidRPr="005D5A73">
        <w:rPr>
          <w:rFonts w:ascii="Times New Roman" w:hAnsi="Times New Roman" w:cs="Times New Roman"/>
          <w:color w:val="auto"/>
          <w:lang w:val="fr-FR"/>
        </w:rPr>
        <w:t>Promouvoir la Santé, la Nutrition, la protection de la femme enceinte et la petite enfance</w:t>
      </w:r>
      <w:bookmarkEnd w:id="36"/>
      <w:bookmarkEnd w:id="37"/>
    </w:p>
    <w:p w14:paraId="440BF07C" w14:textId="77777777" w:rsidR="004B4DD5" w:rsidRPr="005D5A73" w:rsidRDefault="004B4DD5" w:rsidP="006C0C72">
      <w:pPr>
        <w:contextualSpacing/>
        <w:rPr>
          <w:rFonts w:ascii="Times New Roman" w:eastAsia="Times New Roman" w:hAnsi="Times New Roman" w:cs="Times New Roman"/>
          <w:lang w:val="fr-FR"/>
        </w:rPr>
      </w:pPr>
    </w:p>
    <w:p w14:paraId="19158D0E" w14:textId="4AAB4CB1" w:rsidR="004B4DD5" w:rsidRPr="005D5A73" w:rsidRDefault="00EE2391" w:rsidP="00EE2391">
      <w:pPr>
        <w:pBdr>
          <w:top w:val="single" w:sz="4" w:space="1" w:color="auto"/>
          <w:left w:val="single" w:sz="4" w:space="4" w:color="auto"/>
          <w:bottom w:val="single" w:sz="4" w:space="1" w:color="auto"/>
          <w:right w:val="single" w:sz="4" w:space="4" w:color="auto"/>
        </w:pBd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I</w:t>
      </w:r>
      <w:r w:rsidR="004B4DD5" w:rsidRPr="005D5A73">
        <w:rPr>
          <w:rFonts w:ascii="Times New Roman" w:eastAsia="Times New Roman" w:hAnsi="Times New Roman" w:cs="Times New Roman"/>
          <w:lang w:val="fr-FR"/>
        </w:rPr>
        <w:t xml:space="preserve">l est </w:t>
      </w:r>
      <w:r w:rsidR="00714261" w:rsidRPr="005D5A73">
        <w:rPr>
          <w:rFonts w:ascii="Times New Roman" w:eastAsia="Times New Roman" w:hAnsi="Times New Roman" w:cs="Times New Roman"/>
          <w:lang w:val="fr-FR"/>
        </w:rPr>
        <w:t>fondamental</w:t>
      </w:r>
      <w:r w:rsidR="004B4DD5" w:rsidRPr="005D5A73">
        <w:rPr>
          <w:rFonts w:ascii="Times New Roman" w:eastAsia="Times New Roman" w:hAnsi="Times New Roman" w:cs="Times New Roman"/>
          <w:lang w:val="fr-FR"/>
        </w:rPr>
        <w:t xml:space="preserve"> de </w:t>
      </w:r>
      <w:r w:rsidR="00332E47" w:rsidRPr="005D5A73">
        <w:rPr>
          <w:rFonts w:ascii="Times New Roman" w:eastAsia="Times New Roman" w:hAnsi="Times New Roman" w:cs="Times New Roman"/>
          <w:lang w:val="fr-FR"/>
        </w:rPr>
        <w:t>focaliser l’attention</w:t>
      </w:r>
      <w:r w:rsidR="004B4DD5" w:rsidRPr="005D5A73">
        <w:rPr>
          <w:rFonts w:ascii="Times New Roman" w:eastAsia="Times New Roman" w:hAnsi="Times New Roman" w:cs="Times New Roman"/>
          <w:lang w:val="fr-FR"/>
        </w:rPr>
        <w:t xml:space="preserve"> sur les soins et la nutrition dans </w:t>
      </w:r>
      <w:r w:rsidR="00DE3F09" w:rsidRPr="005D5A73">
        <w:rPr>
          <w:rFonts w:ascii="Times New Roman" w:eastAsia="Times New Roman" w:hAnsi="Times New Roman" w:cs="Times New Roman"/>
          <w:lang w:val="fr-FR"/>
        </w:rPr>
        <w:t xml:space="preserve">ce groupe </w:t>
      </w:r>
      <w:r w:rsidR="00332E47" w:rsidRPr="005D5A73">
        <w:rPr>
          <w:rFonts w:ascii="Times New Roman" w:eastAsia="Times New Roman" w:hAnsi="Times New Roman" w:cs="Times New Roman"/>
          <w:lang w:val="fr-FR"/>
        </w:rPr>
        <w:t>l</w:t>
      </w:r>
      <w:r w:rsidR="00DE3F09" w:rsidRPr="005D5A73">
        <w:rPr>
          <w:rFonts w:ascii="Times New Roman" w:eastAsia="Times New Roman" w:hAnsi="Times New Roman" w:cs="Times New Roman"/>
          <w:lang w:val="fr-FR"/>
        </w:rPr>
        <w:t>e</w:t>
      </w:r>
      <w:r w:rsidR="00332E47" w:rsidRPr="005D5A73">
        <w:rPr>
          <w:rFonts w:ascii="Times New Roman" w:eastAsia="Times New Roman" w:hAnsi="Times New Roman" w:cs="Times New Roman"/>
          <w:lang w:val="fr-FR"/>
        </w:rPr>
        <w:t xml:space="preserve"> plus exposé à la vulnérabilité. En effet, la petite enfance est exposée </w:t>
      </w:r>
      <w:r w:rsidR="00A95F69" w:rsidRPr="005D5A73">
        <w:rPr>
          <w:rFonts w:ascii="Times New Roman" w:eastAsia="Times New Roman" w:hAnsi="Times New Roman" w:cs="Times New Roman"/>
          <w:lang w:val="fr-FR"/>
        </w:rPr>
        <w:t>à des</w:t>
      </w:r>
      <w:r w:rsidR="004B4DD5" w:rsidRPr="005D5A73">
        <w:rPr>
          <w:rFonts w:ascii="Times New Roman" w:eastAsia="Times New Roman" w:hAnsi="Times New Roman" w:cs="Times New Roman"/>
          <w:lang w:val="fr-FR"/>
        </w:rPr>
        <w:t xml:space="preserve"> risques majeurs </w:t>
      </w:r>
      <w:r w:rsidR="00332E47" w:rsidRPr="005D5A73">
        <w:rPr>
          <w:rFonts w:ascii="Times New Roman" w:eastAsia="Times New Roman" w:hAnsi="Times New Roman" w:cs="Times New Roman"/>
          <w:lang w:val="fr-FR"/>
        </w:rPr>
        <w:t xml:space="preserve">qui </w:t>
      </w:r>
      <w:r w:rsidR="00086BBC" w:rsidRPr="005D5A73">
        <w:rPr>
          <w:rFonts w:ascii="Times New Roman" w:eastAsia="Times New Roman" w:hAnsi="Times New Roman" w:cs="Times New Roman"/>
          <w:lang w:val="fr-FR"/>
        </w:rPr>
        <w:t xml:space="preserve">peuvent impacter négativement </w:t>
      </w:r>
      <w:r w:rsidR="00DE3C47" w:rsidRPr="005D5A73">
        <w:rPr>
          <w:rFonts w:ascii="Times New Roman" w:eastAsia="Times New Roman" w:hAnsi="Times New Roman" w:cs="Times New Roman"/>
          <w:lang w:val="fr-FR"/>
        </w:rPr>
        <w:t>l</w:t>
      </w:r>
      <w:r w:rsidR="00DE3F09" w:rsidRPr="005D5A73">
        <w:rPr>
          <w:rFonts w:ascii="Times New Roman" w:eastAsia="Times New Roman" w:hAnsi="Times New Roman" w:cs="Times New Roman"/>
          <w:lang w:val="fr-FR"/>
        </w:rPr>
        <w:t xml:space="preserve">a </w:t>
      </w:r>
      <w:r w:rsidR="00DE3C47" w:rsidRPr="005D5A73">
        <w:rPr>
          <w:rFonts w:ascii="Times New Roman" w:eastAsia="Times New Roman" w:hAnsi="Times New Roman" w:cs="Times New Roman"/>
          <w:lang w:val="fr-FR"/>
        </w:rPr>
        <w:t>croissance et le développement</w:t>
      </w:r>
      <w:r w:rsidR="00DE3F09" w:rsidRPr="005D5A73">
        <w:rPr>
          <w:rFonts w:ascii="Times New Roman" w:eastAsia="Times New Roman" w:hAnsi="Times New Roman" w:cs="Times New Roman"/>
          <w:lang w:val="fr-FR"/>
        </w:rPr>
        <w:t xml:space="preserve"> des Enfants</w:t>
      </w:r>
      <w:r w:rsidR="00DE3C47" w:rsidRPr="005D5A73">
        <w:rPr>
          <w:rFonts w:ascii="Times New Roman" w:eastAsia="Times New Roman" w:hAnsi="Times New Roman" w:cs="Times New Roman"/>
          <w:lang w:val="fr-FR"/>
        </w:rPr>
        <w:t xml:space="preserve">. </w:t>
      </w:r>
      <w:r w:rsidR="00086BBC" w:rsidRPr="005D5A73">
        <w:rPr>
          <w:rFonts w:ascii="Times New Roman" w:eastAsia="Times New Roman" w:hAnsi="Times New Roman" w:cs="Times New Roman"/>
          <w:lang w:val="fr-FR"/>
        </w:rPr>
        <w:t>Si l’on compare l</w:t>
      </w:r>
      <w:r w:rsidR="00E661F7" w:rsidRPr="005D5A73">
        <w:rPr>
          <w:rFonts w:ascii="Times New Roman" w:eastAsia="Times New Roman" w:hAnsi="Times New Roman" w:cs="Times New Roman"/>
          <w:lang w:val="fr-FR"/>
        </w:rPr>
        <w:t>e taux de</w:t>
      </w:r>
      <w:r w:rsidR="00086BBC" w:rsidRPr="005D5A73">
        <w:rPr>
          <w:rFonts w:ascii="Times New Roman" w:eastAsia="Times New Roman" w:hAnsi="Times New Roman" w:cs="Times New Roman"/>
          <w:lang w:val="fr-FR"/>
        </w:rPr>
        <w:t xml:space="preserve"> mortalité des enfants de moins de 5 ans au</w:t>
      </w:r>
      <w:r w:rsidR="00F80305" w:rsidRPr="005D5A73">
        <w:rPr>
          <w:rFonts w:ascii="Times New Roman" w:eastAsia="Times New Roman" w:hAnsi="Times New Roman" w:cs="Times New Roman"/>
          <w:lang w:val="fr-FR"/>
        </w:rPr>
        <w:t xml:space="preserve"> taux projeté dans les </w:t>
      </w:r>
      <w:r w:rsidR="00086BBC" w:rsidRPr="005D5A73">
        <w:rPr>
          <w:rFonts w:ascii="Times New Roman" w:eastAsia="Times New Roman" w:hAnsi="Times New Roman" w:cs="Times New Roman"/>
          <w:lang w:val="fr-FR"/>
        </w:rPr>
        <w:t xml:space="preserve">objectifs </w:t>
      </w:r>
      <w:r w:rsidR="00E661F7" w:rsidRPr="005D5A73">
        <w:rPr>
          <w:rFonts w:ascii="Times New Roman" w:eastAsia="Times New Roman" w:hAnsi="Times New Roman" w:cs="Times New Roman"/>
          <w:lang w:val="fr-FR"/>
        </w:rPr>
        <w:t xml:space="preserve">poursuivis </w:t>
      </w:r>
      <w:r w:rsidR="00086BBC" w:rsidRPr="005D5A73">
        <w:rPr>
          <w:rFonts w:ascii="Times New Roman" w:eastAsia="Times New Roman" w:hAnsi="Times New Roman" w:cs="Times New Roman"/>
          <w:lang w:val="fr-FR"/>
        </w:rPr>
        <w:t xml:space="preserve">par la Stratégie </w:t>
      </w:r>
      <w:r w:rsidR="00E661F7" w:rsidRPr="005D5A73">
        <w:rPr>
          <w:rFonts w:ascii="Times New Roman" w:eastAsia="Times New Roman" w:hAnsi="Times New Roman" w:cs="Times New Roman"/>
          <w:lang w:val="fr-FR"/>
        </w:rPr>
        <w:t>n</w:t>
      </w:r>
      <w:r w:rsidR="00086BBC" w:rsidRPr="005D5A73">
        <w:rPr>
          <w:rFonts w:ascii="Times New Roman" w:eastAsia="Times New Roman" w:hAnsi="Times New Roman" w:cs="Times New Roman"/>
          <w:lang w:val="fr-FR"/>
        </w:rPr>
        <w:t xml:space="preserve">ationale de </w:t>
      </w:r>
      <w:r w:rsidR="001300B9" w:rsidRPr="005D5A73">
        <w:rPr>
          <w:rFonts w:ascii="Times New Roman" w:hAnsi="Times New Roman" w:cs="Times New Roman"/>
          <w:lang w:val="fr-FR"/>
        </w:rPr>
        <w:t xml:space="preserve">protection </w:t>
      </w:r>
      <w:r w:rsidR="00E661F7" w:rsidRPr="005D5A73">
        <w:rPr>
          <w:rFonts w:ascii="Times New Roman" w:eastAsia="Times New Roman" w:hAnsi="Times New Roman" w:cs="Times New Roman"/>
          <w:lang w:val="fr-FR"/>
        </w:rPr>
        <w:t>s</w:t>
      </w:r>
      <w:r w:rsidR="00086BBC" w:rsidRPr="005D5A73">
        <w:rPr>
          <w:rFonts w:ascii="Times New Roman" w:eastAsia="Times New Roman" w:hAnsi="Times New Roman" w:cs="Times New Roman"/>
          <w:lang w:val="fr-FR"/>
        </w:rPr>
        <w:t>ociale de 2015, cel</w:t>
      </w:r>
      <w:r w:rsidR="00E661F7" w:rsidRPr="005D5A73">
        <w:rPr>
          <w:rFonts w:ascii="Times New Roman" w:eastAsia="Times New Roman" w:hAnsi="Times New Roman" w:cs="Times New Roman"/>
          <w:lang w:val="fr-FR"/>
        </w:rPr>
        <w:t>ui</w:t>
      </w:r>
      <w:r w:rsidR="00086BBC" w:rsidRPr="005D5A73">
        <w:rPr>
          <w:rFonts w:ascii="Times New Roman" w:eastAsia="Times New Roman" w:hAnsi="Times New Roman" w:cs="Times New Roman"/>
          <w:lang w:val="fr-FR"/>
        </w:rPr>
        <w:t xml:space="preserve">-ci était de 37 </w:t>
      </w:r>
      <w:r w:rsidR="00E661F7" w:rsidRPr="005D5A73">
        <w:rPr>
          <w:rFonts w:ascii="Times New Roman" w:eastAsia="Times New Roman" w:hAnsi="Times New Roman" w:cs="Times New Roman"/>
          <w:lang w:val="fr-FR"/>
        </w:rPr>
        <w:t>pour</w:t>
      </w:r>
      <w:r w:rsidR="00086BBC" w:rsidRPr="005D5A73">
        <w:rPr>
          <w:rFonts w:ascii="Times New Roman" w:eastAsia="Times New Roman" w:hAnsi="Times New Roman" w:cs="Times New Roman"/>
          <w:lang w:val="fr-FR"/>
        </w:rPr>
        <w:t xml:space="preserve"> 1000 enfants</w:t>
      </w:r>
      <w:r w:rsidR="00E661F7" w:rsidRPr="005D5A73">
        <w:rPr>
          <w:rFonts w:ascii="Times New Roman" w:eastAsia="Times New Roman" w:hAnsi="Times New Roman" w:cs="Times New Roman"/>
          <w:lang w:val="fr-FR"/>
        </w:rPr>
        <w:t>.</w:t>
      </w:r>
      <w:r w:rsidR="00086BBC" w:rsidRPr="005D5A73">
        <w:rPr>
          <w:rFonts w:ascii="Times New Roman" w:eastAsia="Times New Roman" w:hAnsi="Times New Roman" w:cs="Times New Roman"/>
          <w:lang w:val="fr-FR"/>
        </w:rPr>
        <w:t xml:space="preserve"> </w:t>
      </w:r>
      <w:r w:rsidR="00E661F7" w:rsidRPr="005D5A73">
        <w:rPr>
          <w:rFonts w:ascii="Times New Roman" w:eastAsia="Times New Roman" w:hAnsi="Times New Roman" w:cs="Times New Roman"/>
          <w:lang w:val="fr-FR"/>
        </w:rPr>
        <w:t>M</w:t>
      </w:r>
      <w:r w:rsidR="00086BBC" w:rsidRPr="005D5A73">
        <w:rPr>
          <w:rFonts w:ascii="Times New Roman" w:eastAsia="Times New Roman" w:hAnsi="Times New Roman" w:cs="Times New Roman"/>
          <w:lang w:val="fr-FR"/>
        </w:rPr>
        <w:t xml:space="preserve">ais en 2020, ce chiffre était de 47 </w:t>
      </w:r>
      <w:r w:rsidR="00E661F7" w:rsidRPr="005D5A73">
        <w:rPr>
          <w:rFonts w:ascii="Times New Roman" w:eastAsia="Times New Roman" w:hAnsi="Times New Roman" w:cs="Times New Roman"/>
          <w:lang w:val="fr-FR"/>
        </w:rPr>
        <w:t>pour</w:t>
      </w:r>
      <w:r w:rsidR="00086BBC" w:rsidRPr="005D5A73">
        <w:rPr>
          <w:rFonts w:ascii="Times New Roman" w:eastAsia="Times New Roman" w:hAnsi="Times New Roman" w:cs="Times New Roman"/>
          <w:lang w:val="fr-FR"/>
        </w:rPr>
        <w:t xml:space="preserve"> 1000. </w:t>
      </w:r>
      <w:r w:rsidR="0007496A" w:rsidRPr="005D5A73">
        <w:rPr>
          <w:rFonts w:ascii="Times New Roman" w:eastAsia="Times New Roman" w:hAnsi="Times New Roman" w:cs="Times New Roman"/>
          <w:lang w:val="fr-FR"/>
        </w:rPr>
        <w:t xml:space="preserve">La malnutrition </w:t>
      </w:r>
      <w:r w:rsidR="0008436D" w:rsidRPr="005D5A73">
        <w:rPr>
          <w:rFonts w:ascii="Times New Roman" w:eastAsia="Times New Roman" w:hAnsi="Times New Roman" w:cs="Times New Roman"/>
          <w:lang w:val="fr-FR"/>
        </w:rPr>
        <w:t>touche également</w:t>
      </w:r>
      <w:r w:rsidR="0007496A" w:rsidRPr="005D5A73">
        <w:rPr>
          <w:rFonts w:ascii="Times New Roman" w:eastAsia="Times New Roman" w:hAnsi="Times New Roman" w:cs="Times New Roman"/>
          <w:lang w:val="fr-FR"/>
        </w:rPr>
        <w:t xml:space="preserve"> </w:t>
      </w:r>
      <w:r w:rsidR="00E661F7" w:rsidRPr="005D5A73">
        <w:rPr>
          <w:rFonts w:ascii="Times New Roman" w:eastAsia="Times New Roman" w:hAnsi="Times New Roman" w:cs="Times New Roman"/>
          <w:lang w:val="fr-FR"/>
        </w:rPr>
        <w:t xml:space="preserve">l’ensemble du </w:t>
      </w:r>
      <w:r w:rsidR="00086BBC" w:rsidRPr="005D5A73">
        <w:rPr>
          <w:rFonts w:ascii="Times New Roman" w:eastAsia="Times New Roman" w:hAnsi="Times New Roman" w:cs="Times New Roman"/>
          <w:lang w:val="fr-FR"/>
        </w:rPr>
        <w:t>pays</w:t>
      </w:r>
      <w:r w:rsidR="00F80305" w:rsidRPr="005D5A73">
        <w:rPr>
          <w:rFonts w:ascii="Times New Roman" w:eastAsia="Times New Roman" w:hAnsi="Times New Roman" w:cs="Times New Roman"/>
          <w:lang w:val="fr-FR"/>
        </w:rPr>
        <w:t xml:space="preserve">. Il s’agit d’un </w:t>
      </w:r>
      <w:r w:rsidR="0007496A" w:rsidRPr="005D5A73">
        <w:rPr>
          <w:rFonts w:ascii="Times New Roman" w:eastAsia="Times New Roman" w:hAnsi="Times New Roman" w:cs="Times New Roman"/>
          <w:lang w:val="fr-FR"/>
        </w:rPr>
        <w:t>problème majeur entrav</w:t>
      </w:r>
      <w:r w:rsidR="00E661F7" w:rsidRPr="005D5A73">
        <w:rPr>
          <w:rFonts w:ascii="Times New Roman" w:eastAsia="Times New Roman" w:hAnsi="Times New Roman" w:cs="Times New Roman"/>
          <w:lang w:val="fr-FR"/>
        </w:rPr>
        <w:t>ant</w:t>
      </w:r>
      <w:r w:rsidR="0007496A" w:rsidRPr="005D5A73">
        <w:rPr>
          <w:rFonts w:ascii="Times New Roman" w:eastAsia="Times New Roman" w:hAnsi="Times New Roman" w:cs="Times New Roman"/>
          <w:lang w:val="fr-FR"/>
        </w:rPr>
        <w:t xml:space="preserve"> le développement des </w:t>
      </w:r>
      <w:r w:rsidR="00F80305" w:rsidRPr="005D5A73">
        <w:rPr>
          <w:rFonts w:ascii="Times New Roman" w:eastAsia="Times New Roman" w:hAnsi="Times New Roman" w:cs="Times New Roman"/>
          <w:lang w:val="fr-FR"/>
        </w:rPr>
        <w:t>E</w:t>
      </w:r>
      <w:r w:rsidR="0007496A" w:rsidRPr="005D5A73">
        <w:rPr>
          <w:rFonts w:ascii="Times New Roman" w:eastAsia="Times New Roman" w:hAnsi="Times New Roman" w:cs="Times New Roman"/>
          <w:lang w:val="fr-FR"/>
        </w:rPr>
        <w:t>nfants</w:t>
      </w:r>
      <w:r w:rsidR="00086BBC" w:rsidRPr="005D5A73">
        <w:rPr>
          <w:rFonts w:ascii="Times New Roman" w:eastAsia="Times New Roman" w:hAnsi="Times New Roman" w:cs="Times New Roman"/>
          <w:lang w:val="fr-FR"/>
        </w:rPr>
        <w:t xml:space="preserve">. Dans certaines provinces, </w:t>
      </w:r>
      <w:r w:rsidR="00F80305" w:rsidRPr="005D5A73">
        <w:rPr>
          <w:rFonts w:ascii="Times New Roman" w:eastAsia="Times New Roman" w:hAnsi="Times New Roman" w:cs="Times New Roman"/>
          <w:lang w:val="fr-FR"/>
        </w:rPr>
        <w:t xml:space="preserve">l’on observe même une </w:t>
      </w:r>
      <w:r w:rsidR="00086BBC" w:rsidRPr="005D5A73">
        <w:rPr>
          <w:rFonts w:ascii="Times New Roman" w:eastAsia="Times New Roman" w:hAnsi="Times New Roman" w:cs="Times New Roman"/>
          <w:lang w:val="fr-FR"/>
        </w:rPr>
        <w:t xml:space="preserve">malnutrition </w:t>
      </w:r>
      <w:r w:rsidR="00A95F69" w:rsidRPr="005D5A73">
        <w:rPr>
          <w:rFonts w:ascii="Times New Roman" w:eastAsia="Times New Roman" w:hAnsi="Times New Roman" w:cs="Times New Roman"/>
          <w:lang w:val="fr-FR"/>
        </w:rPr>
        <w:t>aigüe</w:t>
      </w:r>
      <w:r w:rsidR="0007496A" w:rsidRPr="005D5A73">
        <w:rPr>
          <w:rFonts w:ascii="Times New Roman" w:eastAsia="Times New Roman" w:hAnsi="Times New Roman" w:cs="Times New Roman"/>
          <w:lang w:val="fr-FR"/>
        </w:rPr>
        <w:t>.</w:t>
      </w:r>
      <w:r w:rsidR="00ED3736" w:rsidRPr="005D5A73">
        <w:rPr>
          <w:rFonts w:ascii="Times New Roman" w:eastAsia="Times New Roman" w:hAnsi="Times New Roman" w:cs="Times New Roman"/>
          <w:lang w:val="fr-FR"/>
        </w:rPr>
        <w:t xml:space="preserve"> </w:t>
      </w:r>
      <w:r w:rsidR="00A95F69" w:rsidRPr="005D5A73">
        <w:rPr>
          <w:rFonts w:ascii="Times New Roman" w:eastAsia="Times New Roman" w:hAnsi="Times New Roman" w:cs="Times New Roman"/>
          <w:lang w:val="fr-FR"/>
        </w:rPr>
        <w:t>La</w:t>
      </w:r>
      <w:r w:rsidR="00ED3736" w:rsidRPr="005D5A73">
        <w:rPr>
          <w:rFonts w:ascii="Times New Roman" w:eastAsia="Times New Roman" w:hAnsi="Times New Roman" w:cs="Times New Roman"/>
          <w:lang w:val="fr-FR"/>
        </w:rPr>
        <w:t xml:space="preserve"> SNPS visait un taux de malnutrition </w:t>
      </w:r>
      <w:r w:rsidR="00E661F7" w:rsidRPr="005D5A73">
        <w:rPr>
          <w:rFonts w:ascii="Times New Roman" w:eastAsia="Times New Roman" w:hAnsi="Times New Roman" w:cs="Times New Roman"/>
          <w:lang w:val="fr-FR"/>
        </w:rPr>
        <w:t xml:space="preserve">de </w:t>
      </w:r>
      <w:r w:rsidR="00ED3736" w:rsidRPr="005D5A73">
        <w:rPr>
          <w:rFonts w:ascii="Times New Roman" w:eastAsia="Times New Roman" w:hAnsi="Times New Roman" w:cs="Times New Roman"/>
          <w:lang w:val="fr-FR"/>
        </w:rPr>
        <w:t>48</w:t>
      </w:r>
      <w:r w:rsidR="00E661F7" w:rsidRPr="005D5A73">
        <w:rPr>
          <w:rFonts w:ascii="Times New Roman" w:eastAsia="Times New Roman" w:hAnsi="Times New Roman" w:cs="Times New Roman"/>
          <w:lang w:val="fr-FR"/>
        </w:rPr>
        <w:t xml:space="preserve"> </w:t>
      </w:r>
      <w:r w:rsidR="00ED3736" w:rsidRPr="005D5A73">
        <w:rPr>
          <w:rFonts w:ascii="Times New Roman" w:eastAsia="Times New Roman" w:hAnsi="Times New Roman" w:cs="Times New Roman"/>
          <w:lang w:val="fr-FR"/>
        </w:rPr>
        <w:t>% en 2020, mais, en 2018, ce chiffre n’avait reculé que d’un point depuis 2015, et se situait à 57</w:t>
      </w:r>
      <w:r w:rsidR="00F70D92" w:rsidRPr="005D5A73">
        <w:rPr>
          <w:rFonts w:ascii="Times New Roman" w:eastAsia="Times New Roman" w:hAnsi="Times New Roman" w:cs="Times New Roman"/>
          <w:lang w:val="fr-FR"/>
        </w:rPr>
        <w:t xml:space="preserve"> </w:t>
      </w:r>
      <w:r w:rsidR="00ED3736" w:rsidRPr="005D5A73">
        <w:rPr>
          <w:rFonts w:ascii="Times New Roman" w:eastAsia="Times New Roman" w:hAnsi="Times New Roman" w:cs="Times New Roman"/>
          <w:lang w:val="fr-FR"/>
        </w:rPr>
        <w:t xml:space="preserve">%, </w:t>
      </w:r>
      <w:r w:rsidR="000B088B" w:rsidRPr="005D5A73">
        <w:rPr>
          <w:rFonts w:ascii="Times New Roman" w:eastAsia="Times New Roman" w:hAnsi="Times New Roman" w:cs="Times New Roman"/>
          <w:lang w:val="fr-FR"/>
        </w:rPr>
        <w:t>d’après</w:t>
      </w:r>
      <w:r w:rsidR="00ED3736" w:rsidRPr="005D5A73">
        <w:rPr>
          <w:rFonts w:ascii="Times New Roman" w:eastAsia="Times New Roman" w:hAnsi="Times New Roman" w:cs="Times New Roman"/>
          <w:lang w:val="fr-FR"/>
        </w:rPr>
        <w:t xml:space="preserve"> le suivi de</w:t>
      </w:r>
      <w:r w:rsidR="00086BBC" w:rsidRPr="005D5A73">
        <w:rPr>
          <w:rFonts w:ascii="Times New Roman" w:eastAsia="Times New Roman" w:hAnsi="Times New Roman" w:cs="Times New Roman"/>
          <w:lang w:val="fr-FR"/>
        </w:rPr>
        <w:t xml:space="preserve">s réalisations de cette </w:t>
      </w:r>
      <w:r w:rsidR="00697D6A" w:rsidRPr="005D5A73">
        <w:rPr>
          <w:rFonts w:ascii="Times New Roman" w:eastAsia="Times New Roman" w:hAnsi="Times New Roman" w:cs="Times New Roman"/>
          <w:lang w:val="fr-FR"/>
        </w:rPr>
        <w:t>s</w:t>
      </w:r>
      <w:r w:rsidR="00086BBC" w:rsidRPr="005D5A73">
        <w:rPr>
          <w:rFonts w:ascii="Times New Roman" w:eastAsia="Times New Roman" w:hAnsi="Times New Roman" w:cs="Times New Roman"/>
          <w:lang w:val="fr-FR"/>
        </w:rPr>
        <w:t>tratégie.</w:t>
      </w:r>
      <w:r w:rsidR="00ED3736" w:rsidRPr="005D5A73">
        <w:rPr>
          <w:rFonts w:ascii="Times New Roman" w:eastAsia="Times New Roman" w:hAnsi="Times New Roman" w:cs="Times New Roman"/>
          <w:lang w:val="fr-FR"/>
        </w:rPr>
        <w:t xml:space="preserve"> </w:t>
      </w:r>
    </w:p>
    <w:p w14:paraId="6AD11AEA" w14:textId="77777777" w:rsidR="003019F1" w:rsidRPr="005D5A73" w:rsidRDefault="003019F1" w:rsidP="006C0C72">
      <w:pPr>
        <w:contextualSpacing/>
        <w:rPr>
          <w:rFonts w:ascii="Times New Roman" w:eastAsia="Times New Roman" w:hAnsi="Times New Roman" w:cs="Times New Roman"/>
          <w:lang w:val="fr-FR"/>
        </w:rPr>
      </w:pPr>
    </w:p>
    <w:p w14:paraId="180C060B" w14:textId="611CDDB9" w:rsidR="00741A04" w:rsidRPr="005D5A73" w:rsidRDefault="00EE2391" w:rsidP="006C0C72">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protection de la petite enfance constitue la clé de voûte </w:t>
      </w:r>
      <w:r w:rsidR="004C08D5"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 xml:space="preserve">la </w:t>
      </w:r>
      <w:r w:rsidR="009B1F93" w:rsidRPr="005D5A73">
        <w:rPr>
          <w:rFonts w:ascii="Times New Roman" w:hAnsi="Times New Roman" w:cs="Times New Roman"/>
          <w:lang w:val="fr-FR"/>
        </w:rPr>
        <w:t xml:space="preserve">protection </w:t>
      </w:r>
      <w:r w:rsidRPr="005D5A73">
        <w:rPr>
          <w:rFonts w:ascii="Times New Roman" w:eastAsia="Times New Roman" w:hAnsi="Times New Roman" w:cs="Times New Roman"/>
          <w:lang w:val="fr-FR"/>
        </w:rPr>
        <w:t>sociale des enfants</w:t>
      </w:r>
      <w:r w:rsidR="00DE7F6B"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w:t>
      </w:r>
      <w:r w:rsidR="00DE7F6B" w:rsidRPr="005D5A73">
        <w:rPr>
          <w:rFonts w:ascii="Times New Roman" w:eastAsia="Times New Roman" w:hAnsi="Times New Roman" w:cs="Times New Roman"/>
          <w:lang w:val="fr-FR"/>
        </w:rPr>
        <w:t xml:space="preserve">Pour garantir le développement des enfants, il est crucial d’investir </w:t>
      </w:r>
      <w:r w:rsidR="004C08D5" w:rsidRPr="005D5A73">
        <w:rPr>
          <w:rFonts w:ascii="Times New Roman" w:eastAsia="Times New Roman" w:hAnsi="Times New Roman" w:cs="Times New Roman"/>
          <w:lang w:val="fr-FR"/>
        </w:rPr>
        <w:t xml:space="preserve">pour que </w:t>
      </w:r>
      <w:r w:rsidRPr="005D5A73">
        <w:rPr>
          <w:rFonts w:ascii="Times New Roman" w:eastAsia="Times New Roman" w:hAnsi="Times New Roman" w:cs="Times New Roman"/>
          <w:lang w:val="fr-FR"/>
        </w:rPr>
        <w:t xml:space="preserve">cette étape de la vie reçoive les meilleures conditions possibles </w:t>
      </w:r>
      <w:r w:rsidR="00DE7F6B" w:rsidRPr="005D5A73">
        <w:rPr>
          <w:rFonts w:ascii="Times New Roman" w:eastAsia="Times New Roman" w:hAnsi="Times New Roman" w:cs="Times New Roman"/>
          <w:lang w:val="fr-FR"/>
        </w:rPr>
        <w:t>de croissance requises</w:t>
      </w:r>
      <w:r w:rsidRPr="005D5A73">
        <w:rPr>
          <w:rFonts w:ascii="Times New Roman" w:eastAsia="Times New Roman" w:hAnsi="Times New Roman" w:cs="Times New Roman"/>
          <w:lang w:val="fr-FR"/>
        </w:rPr>
        <w:t>.</w:t>
      </w:r>
    </w:p>
    <w:p w14:paraId="3FE11DDA" w14:textId="1CA243B4" w:rsidR="00EE2391" w:rsidRPr="005D5A73" w:rsidRDefault="004562A8" w:rsidP="006C0C72">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 </w:t>
      </w:r>
    </w:p>
    <w:p w14:paraId="378FD730" w14:textId="6DDD6BE4" w:rsidR="004F655D" w:rsidRPr="005D5A73" w:rsidRDefault="003019F1" w:rsidP="006C0C72">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objectifs principaux </w:t>
      </w:r>
      <w:r w:rsidR="00DE7F6B" w:rsidRPr="005D5A73">
        <w:rPr>
          <w:rFonts w:ascii="Times New Roman" w:eastAsia="Times New Roman" w:hAnsi="Times New Roman" w:cs="Times New Roman"/>
          <w:lang w:val="fr-FR"/>
        </w:rPr>
        <w:t xml:space="preserve">poursuivis </w:t>
      </w:r>
      <w:r w:rsidRPr="005D5A73">
        <w:rPr>
          <w:rFonts w:ascii="Times New Roman" w:eastAsia="Times New Roman" w:hAnsi="Times New Roman" w:cs="Times New Roman"/>
          <w:lang w:val="fr-FR"/>
        </w:rPr>
        <w:t xml:space="preserve">dans ce cadre sont </w:t>
      </w:r>
      <w:r w:rsidR="00DE7F6B" w:rsidRPr="005D5A73">
        <w:rPr>
          <w:rFonts w:ascii="Times New Roman" w:eastAsia="Times New Roman" w:hAnsi="Times New Roman" w:cs="Times New Roman"/>
          <w:lang w:val="fr-FR"/>
        </w:rPr>
        <w:t>notamment (i)</w:t>
      </w:r>
      <w:r w:rsidR="004C08D5"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réduire les risques de mortalité</w:t>
      </w:r>
      <w:r w:rsidR="00B148E4" w:rsidRPr="005D5A73">
        <w:rPr>
          <w:rFonts w:ascii="Times New Roman" w:eastAsia="Times New Roman" w:hAnsi="Times New Roman" w:cs="Times New Roman"/>
          <w:lang w:val="fr-FR"/>
        </w:rPr>
        <w:t xml:space="preserve"> </w:t>
      </w:r>
      <w:r w:rsidR="004C08D5" w:rsidRPr="005D5A73">
        <w:rPr>
          <w:rFonts w:ascii="Times New Roman" w:eastAsia="Times New Roman" w:hAnsi="Times New Roman" w:cs="Times New Roman"/>
          <w:lang w:val="fr-FR"/>
        </w:rPr>
        <w:t xml:space="preserve">infantile </w:t>
      </w:r>
      <w:r w:rsidR="00B148E4" w:rsidRPr="005D5A73">
        <w:rPr>
          <w:rFonts w:ascii="Times New Roman" w:eastAsia="Times New Roman" w:hAnsi="Times New Roman" w:cs="Times New Roman"/>
          <w:lang w:val="fr-FR"/>
        </w:rPr>
        <w:t>et</w:t>
      </w:r>
      <w:r w:rsidR="004C08D5" w:rsidRPr="005D5A73">
        <w:rPr>
          <w:rFonts w:ascii="Times New Roman" w:eastAsia="Times New Roman" w:hAnsi="Times New Roman" w:cs="Times New Roman"/>
          <w:lang w:val="fr-FR"/>
        </w:rPr>
        <w:t xml:space="preserve"> maternelle</w:t>
      </w:r>
      <w:r w:rsidR="00B148E4"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 et de </w:t>
      </w:r>
      <w:r w:rsidR="00BF2732" w:rsidRPr="005D5A73">
        <w:rPr>
          <w:rFonts w:ascii="Times New Roman" w:eastAsia="Times New Roman" w:hAnsi="Times New Roman" w:cs="Times New Roman"/>
          <w:lang w:val="fr-FR"/>
        </w:rPr>
        <w:t>(</w:t>
      </w:r>
      <w:r w:rsidR="00DE7F6B" w:rsidRPr="005D5A73">
        <w:rPr>
          <w:rFonts w:ascii="Times New Roman" w:eastAsia="Times New Roman" w:hAnsi="Times New Roman" w:cs="Times New Roman"/>
          <w:lang w:val="fr-FR"/>
        </w:rPr>
        <w:t xml:space="preserve">ii) </w:t>
      </w:r>
      <w:r w:rsidRPr="005D5A73">
        <w:rPr>
          <w:rFonts w:ascii="Times New Roman" w:eastAsia="Times New Roman" w:hAnsi="Times New Roman" w:cs="Times New Roman"/>
          <w:lang w:val="fr-FR"/>
        </w:rPr>
        <w:t>renforcer le développement de la petite enfance</w:t>
      </w:r>
      <w:r w:rsidR="00DE7F6B" w:rsidRPr="005D5A73">
        <w:rPr>
          <w:rFonts w:ascii="Times New Roman" w:eastAsia="Times New Roman" w:hAnsi="Times New Roman" w:cs="Times New Roman"/>
          <w:lang w:val="fr-FR"/>
        </w:rPr>
        <w:t>. Ce</w:t>
      </w:r>
      <w:r w:rsidR="004C08D5" w:rsidRPr="005D5A73">
        <w:rPr>
          <w:rFonts w:ascii="Times New Roman" w:eastAsia="Times New Roman" w:hAnsi="Times New Roman" w:cs="Times New Roman"/>
          <w:lang w:val="fr-FR"/>
        </w:rPr>
        <w:t>la</w:t>
      </w:r>
      <w:r w:rsidR="00DE7F6B" w:rsidRPr="005D5A73">
        <w:rPr>
          <w:rFonts w:ascii="Times New Roman" w:eastAsia="Times New Roman" w:hAnsi="Times New Roman" w:cs="Times New Roman"/>
          <w:lang w:val="fr-FR"/>
        </w:rPr>
        <w:t xml:space="preserve"> </w:t>
      </w:r>
      <w:r w:rsidR="00BF2732" w:rsidRPr="005D5A73">
        <w:rPr>
          <w:rFonts w:ascii="Times New Roman" w:eastAsia="Times New Roman" w:hAnsi="Times New Roman" w:cs="Times New Roman"/>
          <w:lang w:val="fr-FR"/>
        </w:rPr>
        <w:t>doit se faire</w:t>
      </w:r>
      <w:r w:rsidR="00DE7F6B" w:rsidRPr="005D5A73">
        <w:rPr>
          <w:rFonts w:ascii="Times New Roman" w:eastAsia="Times New Roman" w:hAnsi="Times New Roman" w:cs="Times New Roman"/>
          <w:lang w:val="fr-FR"/>
        </w:rPr>
        <w:t xml:space="preserve"> à travers le </w:t>
      </w:r>
      <w:r w:rsidR="00BF2732" w:rsidRPr="005D5A73">
        <w:rPr>
          <w:rFonts w:ascii="Times New Roman" w:eastAsia="Times New Roman" w:hAnsi="Times New Roman" w:cs="Times New Roman"/>
          <w:lang w:val="fr-FR"/>
        </w:rPr>
        <w:t xml:space="preserve">renforcement, le </w:t>
      </w:r>
      <w:r w:rsidR="00DE7F6B" w:rsidRPr="005D5A73">
        <w:rPr>
          <w:rFonts w:ascii="Times New Roman" w:eastAsia="Times New Roman" w:hAnsi="Times New Roman" w:cs="Times New Roman"/>
          <w:lang w:val="fr-FR"/>
        </w:rPr>
        <w:t xml:space="preserve">développement et l’opérationnalisation des </w:t>
      </w:r>
      <w:r w:rsidR="006F1C67" w:rsidRPr="005D5A73">
        <w:rPr>
          <w:rFonts w:ascii="Times New Roman" w:eastAsia="Times New Roman" w:hAnsi="Times New Roman" w:cs="Times New Roman"/>
          <w:lang w:val="fr-FR"/>
        </w:rPr>
        <w:t>interventions</w:t>
      </w:r>
      <w:r w:rsidR="00BF2732" w:rsidRPr="005D5A73">
        <w:rPr>
          <w:rFonts w:ascii="Times New Roman" w:eastAsia="Times New Roman" w:hAnsi="Times New Roman" w:cs="Times New Roman"/>
          <w:lang w:val="fr-FR"/>
        </w:rPr>
        <w:t xml:space="preserve"> qui fourniront </w:t>
      </w:r>
      <w:r w:rsidR="00B148E4" w:rsidRPr="005D5A73">
        <w:rPr>
          <w:rFonts w:ascii="Times New Roman" w:eastAsia="Times New Roman" w:hAnsi="Times New Roman" w:cs="Times New Roman"/>
          <w:lang w:val="fr-FR"/>
        </w:rPr>
        <w:t xml:space="preserve">un filet </w:t>
      </w:r>
      <w:r w:rsidR="00646B62" w:rsidRPr="005D5A73">
        <w:rPr>
          <w:rFonts w:ascii="Times New Roman" w:eastAsia="Times New Roman" w:hAnsi="Times New Roman" w:cs="Times New Roman"/>
          <w:lang w:val="fr-FR"/>
        </w:rPr>
        <w:t xml:space="preserve">social </w:t>
      </w:r>
      <w:r w:rsidR="00B148E4" w:rsidRPr="005D5A73">
        <w:rPr>
          <w:rFonts w:ascii="Times New Roman" w:eastAsia="Times New Roman" w:hAnsi="Times New Roman" w:cs="Times New Roman"/>
          <w:lang w:val="fr-FR"/>
        </w:rPr>
        <w:t>de base pour cette population particulièrement vulnérable</w:t>
      </w:r>
      <w:r w:rsidR="006F1C67" w:rsidRPr="005D5A73">
        <w:rPr>
          <w:rFonts w:ascii="Times New Roman" w:eastAsia="Times New Roman" w:hAnsi="Times New Roman" w:cs="Times New Roman"/>
          <w:lang w:val="fr-FR"/>
        </w:rPr>
        <w:t>.</w:t>
      </w:r>
      <w:r w:rsidR="00B148E4" w:rsidRPr="005D5A73">
        <w:rPr>
          <w:rFonts w:ascii="Times New Roman" w:eastAsia="Times New Roman" w:hAnsi="Times New Roman" w:cs="Times New Roman"/>
          <w:lang w:val="fr-FR"/>
        </w:rPr>
        <w:t xml:space="preserve"> </w:t>
      </w:r>
    </w:p>
    <w:p w14:paraId="44564682" w14:textId="77777777" w:rsidR="00BF2732" w:rsidRPr="005D5A73" w:rsidRDefault="00BF2732" w:rsidP="006C0C72">
      <w:pPr>
        <w:contextualSpacing/>
        <w:rPr>
          <w:rFonts w:ascii="Times New Roman" w:eastAsia="Times New Roman" w:hAnsi="Times New Roman" w:cs="Times New Roman"/>
          <w:lang w:val="fr-FR"/>
        </w:rPr>
      </w:pPr>
    </w:p>
    <w:p w14:paraId="243F11C0" w14:textId="6981CDDB" w:rsidR="004F655D" w:rsidRPr="005D5A73" w:rsidRDefault="006F1C67" w:rsidP="006C0C72">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Dans cette perspective,</w:t>
      </w:r>
      <w:r w:rsidR="004F655D" w:rsidRPr="005D5A73">
        <w:rPr>
          <w:rFonts w:ascii="Times New Roman" w:eastAsia="Times New Roman" w:hAnsi="Times New Roman" w:cs="Times New Roman"/>
          <w:lang w:val="fr-FR"/>
        </w:rPr>
        <w:t xml:space="preserve"> trois </w:t>
      </w:r>
      <w:r w:rsidR="00483650"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483650" w:rsidRPr="005D5A73">
        <w:rPr>
          <w:rFonts w:ascii="Times New Roman" w:eastAsia="Times New Roman" w:hAnsi="Times New Roman" w:cs="Times New Roman"/>
          <w:lang w:val="fr-FR"/>
        </w:rPr>
        <w:t>s</w:t>
      </w:r>
      <w:r w:rsidR="004F655D" w:rsidRPr="005D5A73">
        <w:rPr>
          <w:rFonts w:ascii="Times New Roman" w:eastAsia="Times New Roman" w:hAnsi="Times New Roman" w:cs="Times New Roman"/>
          <w:lang w:val="fr-FR"/>
        </w:rPr>
        <w:t xml:space="preserve"> sont </w:t>
      </w:r>
      <w:r w:rsidR="0091646D" w:rsidRPr="005D5A73">
        <w:rPr>
          <w:rFonts w:ascii="Times New Roman" w:eastAsia="Times New Roman" w:hAnsi="Times New Roman" w:cs="Times New Roman"/>
          <w:lang w:val="fr-FR"/>
        </w:rPr>
        <w:t>envisagées</w:t>
      </w:r>
      <w:r w:rsidR="004F655D" w:rsidRPr="005D5A73">
        <w:rPr>
          <w:rFonts w:ascii="Times New Roman" w:eastAsia="Times New Roman" w:hAnsi="Times New Roman" w:cs="Times New Roman"/>
          <w:lang w:val="fr-FR"/>
        </w:rPr>
        <w:t> :</w:t>
      </w:r>
    </w:p>
    <w:p w14:paraId="2298A6E7" w14:textId="1ED9139C" w:rsidR="004F655D" w:rsidRPr="005D5A73" w:rsidRDefault="004F655D" w:rsidP="00275A68">
      <w:pPr>
        <w:pStyle w:val="Paragraphedeliste"/>
        <w:numPr>
          <w:ilvl w:val="0"/>
          <w:numId w:val="6"/>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Tout d’abord, </w:t>
      </w:r>
      <w:r w:rsidR="006F1C67" w:rsidRPr="005D5A73">
        <w:rPr>
          <w:rFonts w:ascii="Times New Roman" w:eastAsia="Times New Roman" w:hAnsi="Times New Roman" w:cs="Times New Roman"/>
          <w:lang w:val="fr-FR"/>
        </w:rPr>
        <w:t>il est vital de renforcer, étendre et pérenniser</w:t>
      </w:r>
      <w:r w:rsidR="004C08D5" w:rsidRPr="005D5A73">
        <w:rPr>
          <w:rFonts w:ascii="Times New Roman" w:eastAsia="Times New Roman" w:hAnsi="Times New Roman" w:cs="Times New Roman"/>
          <w:lang w:val="fr-FR"/>
        </w:rPr>
        <w:t xml:space="preserve"> d’une part</w:t>
      </w:r>
      <w:r w:rsidR="006F1C67" w:rsidRPr="005D5A73">
        <w:rPr>
          <w:rFonts w:ascii="Times New Roman" w:eastAsia="Times New Roman" w:hAnsi="Times New Roman" w:cs="Times New Roman"/>
          <w:lang w:val="fr-FR"/>
        </w:rPr>
        <w:t xml:space="preserve"> le programme de subvention </w:t>
      </w:r>
      <w:r w:rsidR="002A79AE" w:rsidRPr="005D5A73">
        <w:rPr>
          <w:rFonts w:ascii="Times New Roman" w:eastAsia="Times New Roman" w:hAnsi="Times New Roman" w:cs="Times New Roman"/>
          <w:lang w:val="fr-FR"/>
        </w:rPr>
        <w:t xml:space="preserve">de </w:t>
      </w:r>
      <w:r w:rsidR="006F1C67" w:rsidRPr="005D5A73">
        <w:rPr>
          <w:rFonts w:ascii="Times New Roman" w:eastAsia="Times New Roman" w:hAnsi="Times New Roman" w:cs="Times New Roman"/>
          <w:lang w:val="fr-FR"/>
        </w:rPr>
        <w:t>soins de santé</w:t>
      </w:r>
      <w:r w:rsidR="002A79AE" w:rsidRPr="005D5A73">
        <w:rPr>
          <w:rFonts w:ascii="Times New Roman" w:eastAsia="Times New Roman" w:hAnsi="Times New Roman" w:cs="Times New Roman"/>
          <w:lang w:val="fr-FR"/>
        </w:rPr>
        <w:t xml:space="preserve"> pour les </w:t>
      </w:r>
      <w:r w:rsidR="00F76770" w:rsidRPr="005D5A73">
        <w:rPr>
          <w:rFonts w:ascii="Times New Roman" w:eastAsia="Times New Roman" w:hAnsi="Times New Roman" w:cs="Times New Roman"/>
          <w:lang w:val="fr-FR"/>
        </w:rPr>
        <w:t>e</w:t>
      </w:r>
      <w:r w:rsidR="002A79AE" w:rsidRPr="005D5A73">
        <w:rPr>
          <w:rFonts w:ascii="Times New Roman" w:eastAsia="Times New Roman" w:hAnsi="Times New Roman" w:cs="Times New Roman"/>
          <w:lang w:val="fr-FR"/>
        </w:rPr>
        <w:t>nfants</w:t>
      </w:r>
      <w:r w:rsidR="004C08D5" w:rsidRPr="005D5A73">
        <w:rPr>
          <w:rFonts w:ascii="Times New Roman" w:eastAsia="Times New Roman" w:hAnsi="Times New Roman" w:cs="Times New Roman"/>
          <w:lang w:val="fr-FR"/>
        </w:rPr>
        <w:t xml:space="preserve"> et</w:t>
      </w:r>
      <w:r w:rsidR="00581476" w:rsidRPr="005D5A73">
        <w:rPr>
          <w:rFonts w:ascii="Times New Roman" w:eastAsia="Times New Roman" w:hAnsi="Times New Roman" w:cs="Times New Roman"/>
          <w:lang w:val="fr-FR"/>
        </w:rPr>
        <w:t xml:space="preserve"> </w:t>
      </w:r>
      <w:r w:rsidR="002A79AE" w:rsidRPr="005D5A73">
        <w:rPr>
          <w:rFonts w:ascii="Times New Roman" w:eastAsia="Times New Roman" w:hAnsi="Times New Roman" w:cs="Times New Roman"/>
          <w:lang w:val="fr-FR"/>
        </w:rPr>
        <w:t xml:space="preserve">les </w:t>
      </w:r>
      <w:r w:rsidR="00F51A35" w:rsidRPr="005D5A73">
        <w:rPr>
          <w:rFonts w:ascii="Times New Roman" w:eastAsia="Times New Roman" w:hAnsi="Times New Roman" w:cs="Times New Roman"/>
          <w:lang w:val="fr-FR"/>
        </w:rPr>
        <w:t>f</w:t>
      </w:r>
      <w:r w:rsidR="002A79AE" w:rsidRPr="005D5A73">
        <w:rPr>
          <w:rFonts w:ascii="Times New Roman" w:eastAsia="Times New Roman" w:hAnsi="Times New Roman" w:cs="Times New Roman"/>
          <w:lang w:val="fr-FR"/>
        </w:rPr>
        <w:t>emmes enceintes</w:t>
      </w:r>
      <w:r w:rsidR="004C08D5" w:rsidRPr="005D5A73">
        <w:rPr>
          <w:rFonts w:ascii="Times New Roman" w:eastAsia="Times New Roman" w:hAnsi="Times New Roman" w:cs="Times New Roman"/>
          <w:lang w:val="fr-FR"/>
        </w:rPr>
        <w:t xml:space="preserve">, et de l’autre, </w:t>
      </w:r>
      <w:r w:rsidR="00581476" w:rsidRPr="005D5A73">
        <w:rPr>
          <w:rFonts w:ascii="Times New Roman" w:eastAsia="Times New Roman" w:hAnsi="Times New Roman" w:cs="Times New Roman"/>
          <w:lang w:val="fr-FR"/>
        </w:rPr>
        <w:t xml:space="preserve">les soins relatifs à </w:t>
      </w:r>
      <w:r w:rsidR="002A79AE" w:rsidRPr="005D5A73">
        <w:rPr>
          <w:rFonts w:ascii="Times New Roman" w:eastAsia="Times New Roman" w:hAnsi="Times New Roman" w:cs="Times New Roman"/>
          <w:lang w:val="fr-FR"/>
        </w:rPr>
        <w:t>l’accouchement</w:t>
      </w:r>
      <w:r w:rsidR="006F1C67" w:rsidRPr="005D5A73">
        <w:rPr>
          <w:rFonts w:ascii="Times New Roman" w:eastAsia="Times New Roman" w:hAnsi="Times New Roman" w:cs="Times New Roman"/>
          <w:lang w:val="fr-FR"/>
        </w:rPr>
        <w:t xml:space="preserve">, </w:t>
      </w:r>
      <w:r w:rsidR="00A267C4" w:rsidRPr="005D5A73">
        <w:rPr>
          <w:rFonts w:ascii="Times New Roman" w:eastAsia="Times New Roman" w:hAnsi="Times New Roman" w:cs="Times New Roman"/>
          <w:lang w:val="fr-FR"/>
        </w:rPr>
        <w:t xml:space="preserve">ainsi que </w:t>
      </w:r>
      <w:r w:rsidR="006F1C67" w:rsidRPr="005D5A73">
        <w:rPr>
          <w:rFonts w:ascii="Times New Roman" w:eastAsia="Times New Roman" w:hAnsi="Times New Roman" w:cs="Times New Roman"/>
          <w:lang w:val="fr-FR"/>
        </w:rPr>
        <w:t xml:space="preserve">la prévention des maladies </w:t>
      </w:r>
      <w:r w:rsidR="00BC7BEF" w:rsidRPr="005D5A73">
        <w:rPr>
          <w:rFonts w:ascii="Times New Roman" w:eastAsia="Times New Roman" w:hAnsi="Times New Roman" w:cs="Times New Roman"/>
          <w:lang w:val="fr-FR"/>
        </w:rPr>
        <w:t xml:space="preserve">liées à </w:t>
      </w:r>
      <w:r w:rsidR="006F1C67" w:rsidRPr="005D5A73">
        <w:rPr>
          <w:rFonts w:ascii="Times New Roman" w:eastAsia="Times New Roman" w:hAnsi="Times New Roman" w:cs="Times New Roman"/>
          <w:lang w:val="fr-FR"/>
        </w:rPr>
        <w:t>la petite enfance</w:t>
      </w:r>
      <w:r w:rsidR="001674AE" w:rsidRPr="005D5A73">
        <w:rPr>
          <w:rFonts w:ascii="Times New Roman" w:eastAsia="Times New Roman" w:hAnsi="Times New Roman" w:cs="Times New Roman"/>
          <w:lang w:val="fr-FR"/>
        </w:rPr>
        <w:t> ;</w:t>
      </w:r>
    </w:p>
    <w:p w14:paraId="5547AF94" w14:textId="54EF53A2" w:rsidR="004F655D" w:rsidRPr="005D5A73" w:rsidRDefault="006F1C67" w:rsidP="00275A68">
      <w:pPr>
        <w:pStyle w:val="Paragraphedeliste"/>
        <w:numPr>
          <w:ilvl w:val="0"/>
          <w:numId w:val="6"/>
        </w:numPr>
        <w:rPr>
          <w:rFonts w:ascii="Times New Roman" w:eastAsia="Times New Roman" w:hAnsi="Times New Roman" w:cs="Times New Roman"/>
          <w:lang w:val="fr-FR"/>
        </w:rPr>
      </w:pPr>
      <w:r w:rsidRPr="005D5A73">
        <w:rPr>
          <w:rFonts w:ascii="Times New Roman" w:eastAsia="Times New Roman" w:hAnsi="Times New Roman" w:cs="Times New Roman"/>
          <w:lang w:val="fr-FR"/>
        </w:rPr>
        <w:t>Ensuite, l</w:t>
      </w:r>
      <w:r w:rsidR="004F655D" w:rsidRPr="005D5A73">
        <w:rPr>
          <w:rFonts w:ascii="Times New Roman" w:eastAsia="Times New Roman" w:hAnsi="Times New Roman" w:cs="Times New Roman"/>
          <w:lang w:val="fr-FR"/>
        </w:rPr>
        <w:t xml:space="preserve">es programmes de </w:t>
      </w:r>
      <w:r w:rsidRPr="005D5A73">
        <w:rPr>
          <w:rFonts w:ascii="Times New Roman" w:eastAsia="Times New Roman" w:hAnsi="Times New Roman" w:cs="Times New Roman"/>
          <w:lang w:val="fr-FR"/>
        </w:rPr>
        <w:t xml:space="preserve">lutte contre la </w:t>
      </w:r>
      <w:r w:rsidR="00BF2732" w:rsidRPr="005D5A73">
        <w:rPr>
          <w:rFonts w:ascii="Times New Roman" w:eastAsia="Times New Roman" w:hAnsi="Times New Roman" w:cs="Times New Roman"/>
          <w:lang w:val="fr-FR"/>
        </w:rPr>
        <w:t>malnutrition doivent</w:t>
      </w:r>
      <w:r w:rsidR="004F655D" w:rsidRPr="005D5A73">
        <w:rPr>
          <w:rFonts w:ascii="Times New Roman" w:eastAsia="Times New Roman" w:hAnsi="Times New Roman" w:cs="Times New Roman"/>
          <w:lang w:val="fr-FR"/>
        </w:rPr>
        <w:t xml:space="preserve"> également être renforcés</w:t>
      </w:r>
      <w:r w:rsidR="00F23ECA" w:rsidRPr="005D5A73">
        <w:rPr>
          <w:rFonts w:ascii="Times New Roman" w:eastAsia="Times New Roman" w:hAnsi="Times New Roman" w:cs="Times New Roman"/>
          <w:lang w:val="fr-FR"/>
        </w:rPr>
        <w:t> : ils doivent davantage être connectés</w:t>
      </w:r>
      <w:r w:rsidRPr="005D5A73">
        <w:rPr>
          <w:rFonts w:ascii="Times New Roman" w:eastAsia="Times New Roman" w:hAnsi="Times New Roman" w:cs="Times New Roman"/>
          <w:lang w:val="fr-FR"/>
        </w:rPr>
        <w:t xml:space="preserve"> </w:t>
      </w:r>
      <w:r w:rsidR="002A79AE" w:rsidRPr="005D5A73">
        <w:rPr>
          <w:rFonts w:ascii="Times New Roman" w:eastAsia="Times New Roman" w:hAnsi="Times New Roman" w:cs="Times New Roman"/>
          <w:lang w:val="fr-FR"/>
        </w:rPr>
        <w:t>aux</w:t>
      </w:r>
      <w:r w:rsidR="004F655D" w:rsidRPr="005D5A73">
        <w:rPr>
          <w:rFonts w:ascii="Times New Roman" w:eastAsia="Times New Roman" w:hAnsi="Times New Roman" w:cs="Times New Roman"/>
          <w:lang w:val="fr-FR"/>
        </w:rPr>
        <w:t xml:space="preserve"> programmes de </w:t>
      </w:r>
      <w:r w:rsidR="00964E5C" w:rsidRPr="005D5A73">
        <w:rPr>
          <w:rFonts w:ascii="Times New Roman" w:hAnsi="Times New Roman" w:cs="Times New Roman"/>
          <w:lang w:val="fr-FR"/>
        </w:rPr>
        <w:t xml:space="preserve">protection </w:t>
      </w:r>
      <w:r w:rsidR="004F655D" w:rsidRPr="005D5A73">
        <w:rPr>
          <w:rFonts w:ascii="Times New Roman" w:eastAsia="Times New Roman" w:hAnsi="Times New Roman" w:cs="Times New Roman"/>
          <w:lang w:val="fr-FR"/>
        </w:rPr>
        <w:t>sociale</w:t>
      </w:r>
      <w:r w:rsidR="00BF2732" w:rsidRPr="005D5A73">
        <w:rPr>
          <w:rFonts w:ascii="Times New Roman" w:eastAsia="Times New Roman" w:hAnsi="Times New Roman" w:cs="Times New Roman"/>
          <w:lang w:val="fr-FR"/>
        </w:rPr>
        <w:t xml:space="preserve"> et de santé ;</w:t>
      </w:r>
    </w:p>
    <w:p w14:paraId="3A279B6E" w14:textId="1CE6D123" w:rsidR="006C0C72" w:rsidRPr="005D5A73" w:rsidRDefault="004F655D" w:rsidP="00275A68">
      <w:pPr>
        <w:pStyle w:val="Paragraphedeliste"/>
        <w:numPr>
          <w:ilvl w:val="0"/>
          <w:numId w:val="6"/>
        </w:numPr>
        <w:rPr>
          <w:rFonts w:ascii="Times New Roman" w:eastAsia="Times New Roman" w:hAnsi="Times New Roman" w:cs="Times New Roman"/>
          <w:lang w:val="fr-FR"/>
        </w:rPr>
      </w:pPr>
      <w:r w:rsidRPr="005D5A73">
        <w:rPr>
          <w:rFonts w:ascii="Times New Roman" w:eastAsia="Times New Roman" w:hAnsi="Times New Roman" w:cs="Times New Roman"/>
          <w:lang w:val="fr-FR"/>
        </w:rPr>
        <w:t>Enfin, il est important d</w:t>
      </w:r>
      <w:r w:rsidR="006F1C67" w:rsidRPr="005D5A73">
        <w:rPr>
          <w:rFonts w:ascii="Times New Roman" w:eastAsia="Times New Roman" w:hAnsi="Times New Roman" w:cs="Times New Roman"/>
          <w:lang w:val="fr-FR"/>
        </w:rPr>
        <w:t>’assurer le suivi de</w:t>
      </w:r>
      <w:r w:rsidR="005E6B2D"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l’élaboration </w:t>
      </w:r>
      <w:r w:rsidR="002A79AE" w:rsidRPr="005D5A73">
        <w:rPr>
          <w:rFonts w:ascii="Times New Roman" w:eastAsia="Times New Roman" w:hAnsi="Times New Roman" w:cs="Times New Roman"/>
          <w:lang w:val="fr-FR"/>
        </w:rPr>
        <w:t xml:space="preserve">et la mise en œuvre </w:t>
      </w:r>
      <w:r w:rsidR="00452D95" w:rsidRPr="005D5A73">
        <w:rPr>
          <w:rFonts w:ascii="Times New Roman" w:eastAsia="Times New Roman" w:hAnsi="Times New Roman" w:cs="Times New Roman"/>
          <w:lang w:val="fr-FR"/>
        </w:rPr>
        <w:t>d</w:t>
      </w:r>
      <w:r w:rsidR="00136BBE" w:rsidRPr="005D5A73">
        <w:rPr>
          <w:rFonts w:ascii="Times New Roman" w:eastAsia="Times New Roman" w:hAnsi="Times New Roman" w:cs="Times New Roman"/>
          <w:lang w:val="fr-FR"/>
        </w:rPr>
        <w:t>’une stratégie</w:t>
      </w:r>
      <w:r w:rsidR="006F1C67" w:rsidRPr="005D5A73">
        <w:rPr>
          <w:rFonts w:ascii="Times New Roman" w:eastAsia="Times New Roman" w:hAnsi="Times New Roman" w:cs="Times New Roman"/>
          <w:lang w:val="fr-FR"/>
        </w:rPr>
        <w:t xml:space="preserve"> nationale </w:t>
      </w:r>
      <w:r w:rsidR="00136BBE" w:rsidRPr="005D5A73">
        <w:rPr>
          <w:rFonts w:ascii="Times New Roman" w:eastAsia="Times New Roman" w:hAnsi="Times New Roman" w:cs="Times New Roman"/>
          <w:lang w:val="fr-FR"/>
        </w:rPr>
        <w:t>pour le développement</w:t>
      </w:r>
      <w:r w:rsidR="008B19A7" w:rsidRPr="005D5A73">
        <w:rPr>
          <w:rFonts w:ascii="Times New Roman" w:eastAsia="Times New Roman" w:hAnsi="Times New Roman" w:cs="Times New Roman"/>
          <w:lang w:val="fr-FR"/>
        </w:rPr>
        <w:t xml:space="preserve"> </w:t>
      </w:r>
      <w:r w:rsidR="009709EE" w:rsidRPr="005D5A73">
        <w:rPr>
          <w:rFonts w:ascii="Times New Roman" w:eastAsia="Times New Roman" w:hAnsi="Times New Roman" w:cs="Times New Roman"/>
          <w:lang w:val="fr-FR"/>
        </w:rPr>
        <w:t>de la petite enfance.</w:t>
      </w:r>
    </w:p>
    <w:p w14:paraId="2089CC99" w14:textId="77777777" w:rsidR="00F44BE3" w:rsidRPr="005D5A73" w:rsidRDefault="00F44BE3" w:rsidP="00F44BE3">
      <w:pPr>
        <w:pStyle w:val="Paragraphedeliste"/>
        <w:ind w:left="1068"/>
        <w:rPr>
          <w:rFonts w:ascii="Times New Roman" w:eastAsia="Times New Roman" w:hAnsi="Times New Roman" w:cs="Times New Roman"/>
          <w:lang w:val="fr-FR"/>
        </w:rPr>
      </w:pPr>
    </w:p>
    <w:p w14:paraId="1C829C8F" w14:textId="3E027E4E" w:rsidR="00174157" w:rsidRPr="005D5A73" w:rsidRDefault="000C397A" w:rsidP="00275A68">
      <w:pPr>
        <w:pStyle w:val="Titre4"/>
        <w:numPr>
          <w:ilvl w:val="2"/>
          <w:numId w:val="1"/>
        </w:numPr>
        <w:rPr>
          <w:rFonts w:ascii="Times New Roman" w:eastAsia="Times New Roman" w:hAnsi="Times New Roman" w:cs="Times New Roman"/>
          <w:lang w:val="fr-FR"/>
        </w:rPr>
      </w:pPr>
      <w:bookmarkStart w:id="38" w:name="_Toc167811561"/>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174157" w:rsidRPr="005D5A73">
        <w:rPr>
          <w:rFonts w:ascii="Times New Roman" w:eastAsia="Times New Roman" w:hAnsi="Times New Roman" w:cs="Times New Roman"/>
          <w:lang w:val="fr-FR"/>
        </w:rPr>
        <w:t xml:space="preserve"> 1 : </w:t>
      </w:r>
      <w:r w:rsidR="002E735A" w:rsidRPr="005D5A73">
        <w:rPr>
          <w:rFonts w:ascii="Times New Roman" w:eastAsia="Times New Roman" w:hAnsi="Times New Roman" w:cs="Times New Roman"/>
          <w:lang w:val="fr-FR"/>
        </w:rPr>
        <w:t xml:space="preserve">Pérenniser et </w:t>
      </w:r>
      <w:r w:rsidR="00E32741" w:rsidRPr="005D5A73">
        <w:rPr>
          <w:rFonts w:ascii="Times New Roman" w:eastAsia="Times New Roman" w:hAnsi="Times New Roman" w:cs="Times New Roman"/>
          <w:lang w:val="fr-FR"/>
        </w:rPr>
        <w:t>renforcer</w:t>
      </w:r>
      <w:r w:rsidR="00174157" w:rsidRPr="005D5A73">
        <w:rPr>
          <w:rFonts w:ascii="Times New Roman" w:eastAsia="Times New Roman" w:hAnsi="Times New Roman" w:cs="Times New Roman"/>
          <w:lang w:val="fr-FR"/>
        </w:rPr>
        <w:t xml:space="preserve"> la gratuité des soins et </w:t>
      </w:r>
      <w:r w:rsidR="00560F3A" w:rsidRPr="005D5A73">
        <w:rPr>
          <w:rFonts w:ascii="Times New Roman" w:eastAsia="Times New Roman" w:hAnsi="Times New Roman" w:cs="Times New Roman"/>
          <w:lang w:val="fr-FR"/>
        </w:rPr>
        <w:t>de</w:t>
      </w:r>
      <w:r w:rsidR="00174157" w:rsidRPr="005D5A73">
        <w:rPr>
          <w:rFonts w:ascii="Times New Roman" w:eastAsia="Times New Roman" w:hAnsi="Times New Roman" w:cs="Times New Roman"/>
          <w:lang w:val="fr-FR"/>
        </w:rPr>
        <w:t xml:space="preserve"> la prévention des maladies </w:t>
      </w:r>
      <w:r w:rsidR="00EF3EB3" w:rsidRPr="005D5A73">
        <w:rPr>
          <w:rFonts w:ascii="Times New Roman" w:eastAsia="Times New Roman" w:hAnsi="Times New Roman" w:cs="Times New Roman"/>
          <w:lang w:val="fr-FR"/>
        </w:rPr>
        <w:t>chroniques</w:t>
      </w:r>
      <w:bookmarkEnd w:id="38"/>
    </w:p>
    <w:p w14:paraId="59BCEC5E" w14:textId="77777777" w:rsidR="00174157" w:rsidRPr="005D5A73" w:rsidRDefault="00174157" w:rsidP="0017415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Court/Moyen terme</w:t>
      </w:r>
    </w:p>
    <w:p w14:paraId="4B5AED3E" w14:textId="5F57675E" w:rsidR="006D5954" w:rsidRPr="005D5A73" w:rsidRDefault="004421E4" w:rsidP="004421E4">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 tant que mesure prioritaire </w:t>
      </w:r>
      <w:r w:rsidR="005836D1" w:rsidRPr="005D5A73">
        <w:rPr>
          <w:rFonts w:ascii="Times New Roman" w:eastAsia="Times New Roman" w:hAnsi="Times New Roman" w:cs="Times New Roman"/>
          <w:lang w:val="fr-FR"/>
        </w:rPr>
        <w:t>pour</w:t>
      </w:r>
      <w:r w:rsidR="00183707" w:rsidRPr="005D5A73">
        <w:rPr>
          <w:rFonts w:ascii="Times New Roman" w:eastAsia="Times New Roman" w:hAnsi="Times New Roman" w:cs="Times New Roman"/>
          <w:lang w:val="fr-FR"/>
        </w:rPr>
        <w:t xml:space="preserve"> contribuer au </w:t>
      </w:r>
      <w:r w:rsidR="009B553F" w:rsidRPr="005D5A73">
        <w:rPr>
          <w:rFonts w:ascii="Times New Roman" w:eastAsia="Times New Roman" w:hAnsi="Times New Roman" w:cs="Times New Roman"/>
          <w:lang w:val="fr-FR"/>
        </w:rPr>
        <w:t>développement</w:t>
      </w:r>
      <w:r w:rsidR="00183707" w:rsidRPr="005D5A73">
        <w:rPr>
          <w:rFonts w:ascii="Times New Roman" w:eastAsia="Times New Roman" w:hAnsi="Times New Roman" w:cs="Times New Roman"/>
          <w:lang w:val="fr-FR"/>
        </w:rPr>
        <w:t xml:space="preserve"> du capital humain,</w:t>
      </w:r>
      <w:r w:rsidR="00741A04" w:rsidRPr="005D5A73">
        <w:rPr>
          <w:rFonts w:ascii="Times New Roman" w:eastAsia="Times New Roman" w:hAnsi="Times New Roman" w:cs="Times New Roman"/>
          <w:lang w:val="fr-FR"/>
        </w:rPr>
        <w:t xml:space="preserve"> </w:t>
      </w:r>
      <w:r w:rsidR="00FF45D7" w:rsidRPr="005D5A73">
        <w:rPr>
          <w:rFonts w:ascii="Times New Roman" w:eastAsia="Times New Roman" w:hAnsi="Times New Roman" w:cs="Times New Roman"/>
          <w:lang w:val="fr-FR"/>
        </w:rPr>
        <w:t>assurer l’accès au</w:t>
      </w:r>
      <w:r w:rsidR="00183BBF" w:rsidRPr="005D5A73">
        <w:rPr>
          <w:rFonts w:ascii="Times New Roman" w:eastAsia="Times New Roman" w:hAnsi="Times New Roman" w:cs="Times New Roman"/>
          <w:lang w:val="fr-FR"/>
        </w:rPr>
        <w:t>x</w:t>
      </w:r>
      <w:r w:rsidR="00FF45D7" w:rsidRPr="005D5A73">
        <w:rPr>
          <w:rFonts w:ascii="Times New Roman" w:eastAsia="Times New Roman" w:hAnsi="Times New Roman" w:cs="Times New Roman"/>
          <w:lang w:val="fr-FR"/>
        </w:rPr>
        <w:t xml:space="preserve"> </w:t>
      </w:r>
      <w:r w:rsidR="002568EF"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oin</w:t>
      </w:r>
      <w:r w:rsidR="00FF45D7" w:rsidRPr="005D5A73">
        <w:rPr>
          <w:rFonts w:ascii="Times New Roman" w:eastAsia="Times New Roman" w:hAnsi="Times New Roman" w:cs="Times New Roman"/>
          <w:lang w:val="fr-FR"/>
        </w:rPr>
        <w:t xml:space="preserve">s </w:t>
      </w:r>
      <w:r w:rsidR="00183707" w:rsidRPr="005D5A73">
        <w:rPr>
          <w:rFonts w:ascii="Times New Roman" w:eastAsia="Times New Roman" w:hAnsi="Times New Roman" w:cs="Times New Roman"/>
          <w:lang w:val="fr-FR"/>
        </w:rPr>
        <w:t>et</w:t>
      </w:r>
      <w:r w:rsidRPr="005D5A73">
        <w:rPr>
          <w:rFonts w:ascii="Times New Roman" w:eastAsia="Times New Roman" w:hAnsi="Times New Roman" w:cs="Times New Roman"/>
          <w:lang w:val="fr-FR"/>
        </w:rPr>
        <w:t xml:space="preserve"> services de santé </w:t>
      </w:r>
      <w:r w:rsidR="00D32341" w:rsidRPr="005D5A73">
        <w:rPr>
          <w:rFonts w:ascii="Times New Roman" w:eastAsia="Times New Roman" w:hAnsi="Times New Roman" w:cs="Times New Roman"/>
          <w:lang w:val="fr-FR"/>
        </w:rPr>
        <w:t xml:space="preserve">de qualité </w:t>
      </w:r>
      <w:r w:rsidR="00983E8C" w:rsidRPr="005D5A73">
        <w:rPr>
          <w:rFonts w:ascii="Times New Roman" w:eastAsia="Times New Roman" w:hAnsi="Times New Roman" w:cs="Times New Roman"/>
          <w:lang w:val="fr-FR"/>
        </w:rPr>
        <w:t>(</w:t>
      </w:r>
      <w:r w:rsidR="009B553F" w:rsidRPr="005D5A73">
        <w:rPr>
          <w:rFonts w:ascii="Times New Roman" w:eastAsia="Times New Roman" w:hAnsi="Times New Roman" w:cs="Times New Roman"/>
          <w:lang w:val="fr-FR"/>
        </w:rPr>
        <w:t xml:space="preserve">ressources humaines </w:t>
      </w:r>
      <w:r w:rsidR="00D31315" w:rsidRPr="005D5A73">
        <w:rPr>
          <w:rFonts w:ascii="Times New Roman" w:eastAsia="Times New Roman" w:hAnsi="Times New Roman" w:cs="Times New Roman"/>
          <w:lang w:val="fr-FR"/>
        </w:rPr>
        <w:t>qualifiées</w:t>
      </w:r>
      <w:r w:rsidR="009B553F" w:rsidRPr="005D5A73">
        <w:rPr>
          <w:rFonts w:ascii="Times New Roman" w:eastAsia="Times New Roman" w:hAnsi="Times New Roman" w:cs="Times New Roman"/>
          <w:lang w:val="fr-FR"/>
        </w:rPr>
        <w:t>,</w:t>
      </w:r>
      <w:r w:rsidR="00D31315" w:rsidRPr="005D5A73">
        <w:rPr>
          <w:rFonts w:ascii="Times New Roman" w:eastAsia="Times New Roman" w:hAnsi="Times New Roman" w:cs="Times New Roman"/>
          <w:lang w:val="fr-FR"/>
        </w:rPr>
        <w:t xml:space="preserve"> </w:t>
      </w:r>
      <w:r w:rsidR="009B553F" w:rsidRPr="005D5A73">
        <w:rPr>
          <w:rFonts w:ascii="Times New Roman" w:eastAsia="Times New Roman" w:hAnsi="Times New Roman" w:cs="Times New Roman"/>
          <w:lang w:val="fr-FR"/>
        </w:rPr>
        <w:t xml:space="preserve">plateau technique </w:t>
      </w:r>
      <w:r w:rsidR="00D31315" w:rsidRPr="005D5A73">
        <w:rPr>
          <w:rFonts w:ascii="Times New Roman" w:eastAsia="Times New Roman" w:hAnsi="Times New Roman" w:cs="Times New Roman"/>
          <w:lang w:val="fr-FR"/>
        </w:rPr>
        <w:t>adéquat</w:t>
      </w:r>
      <w:r w:rsidR="009B553F" w:rsidRPr="005D5A73">
        <w:rPr>
          <w:rFonts w:ascii="Times New Roman" w:eastAsia="Times New Roman" w:hAnsi="Times New Roman" w:cs="Times New Roman"/>
          <w:lang w:val="fr-FR"/>
        </w:rPr>
        <w:t>,</w:t>
      </w:r>
      <w:r w:rsidR="00D31315" w:rsidRPr="005D5A73">
        <w:rPr>
          <w:rFonts w:ascii="Times New Roman" w:eastAsia="Times New Roman" w:hAnsi="Times New Roman" w:cs="Times New Roman"/>
          <w:lang w:val="fr-FR"/>
        </w:rPr>
        <w:t xml:space="preserve"> disponibilité</w:t>
      </w:r>
      <w:r w:rsidR="009B553F" w:rsidRPr="005D5A73">
        <w:rPr>
          <w:rFonts w:ascii="Times New Roman" w:eastAsia="Times New Roman" w:hAnsi="Times New Roman" w:cs="Times New Roman"/>
          <w:lang w:val="fr-FR"/>
        </w:rPr>
        <w:t xml:space="preserve"> de </w:t>
      </w:r>
      <w:r w:rsidR="00D31315" w:rsidRPr="005D5A73">
        <w:rPr>
          <w:rFonts w:ascii="Times New Roman" w:eastAsia="Times New Roman" w:hAnsi="Times New Roman" w:cs="Times New Roman"/>
          <w:lang w:val="fr-FR"/>
        </w:rPr>
        <w:t>médicaments…</w:t>
      </w:r>
      <w:r w:rsidR="009B553F" w:rsidRPr="005D5A73">
        <w:rPr>
          <w:rFonts w:ascii="Times New Roman" w:eastAsia="Times New Roman" w:hAnsi="Times New Roman" w:cs="Times New Roman"/>
          <w:lang w:val="fr-FR"/>
        </w:rPr>
        <w:t xml:space="preserve">) </w:t>
      </w:r>
      <w:r w:rsidR="005B6184" w:rsidRPr="005D5A73">
        <w:rPr>
          <w:rFonts w:ascii="Times New Roman" w:eastAsia="Times New Roman" w:hAnsi="Times New Roman" w:cs="Times New Roman"/>
          <w:lang w:val="fr-FR"/>
        </w:rPr>
        <w:t>aux</w:t>
      </w:r>
      <w:r w:rsidRPr="005D5A73">
        <w:rPr>
          <w:rFonts w:ascii="Times New Roman" w:eastAsia="Times New Roman" w:hAnsi="Times New Roman" w:cs="Times New Roman"/>
          <w:lang w:val="fr-FR"/>
        </w:rPr>
        <w:t xml:space="preserve"> femmes enceintes et </w:t>
      </w:r>
      <w:r w:rsidR="005B6184" w:rsidRPr="005D5A73">
        <w:rPr>
          <w:rFonts w:ascii="Times New Roman" w:eastAsia="Times New Roman" w:hAnsi="Times New Roman" w:cs="Times New Roman"/>
          <w:lang w:val="fr-FR"/>
        </w:rPr>
        <w:t>aux</w:t>
      </w:r>
      <w:r w:rsidRPr="005D5A73">
        <w:rPr>
          <w:rFonts w:ascii="Times New Roman" w:eastAsia="Times New Roman" w:hAnsi="Times New Roman" w:cs="Times New Roman"/>
          <w:lang w:val="fr-FR"/>
        </w:rPr>
        <w:t xml:space="preserve"> enfants de moins de cinq ans</w:t>
      </w:r>
      <w:r w:rsidR="007E05AC" w:rsidRPr="005D5A73">
        <w:rPr>
          <w:rFonts w:ascii="Times New Roman" w:eastAsia="Times New Roman" w:hAnsi="Times New Roman" w:cs="Times New Roman"/>
          <w:lang w:val="fr-FR"/>
        </w:rPr>
        <w:t xml:space="preserve"> est essentiel. Il en va de même pour </w:t>
      </w:r>
      <w:r w:rsidR="00FF45D7" w:rsidRPr="005D5A73">
        <w:rPr>
          <w:rFonts w:ascii="Times New Roman" w:eastAsia="Times New Roman" w:hAnsi="Times New Roman" w:cs="Times New Roman"/>
          <w:lang w:val="fr-FR"/>
        </w:rPr>
        <w:t xml:space="preserve">la </w:t>
      </w:r>
      <w:r w:rsidR="00E32741" w:rsidRPr="005D5A73">
        <w:rPr>
          <w:rFonts w:ascii="Times New Roman" w:eastAsia="Times New Roman" w:hAnsi="Times New Roman" w:cs="Times New Roman"/>
          <w:lang w:val="fr-FR"/>
        </w:rPr>
        <w:t>pérennisation d</w:t>
      </w:r>
      <w:r w:rsidR="00FF45D7" w:rsidRPr="005D5A73">
        <w:rPr>
          <w:rFonts w:ascii="Times New Roman" w:eastAsia="Times New Roman" w:hAnsi="Times New Roman" w:cs="Times New Roman"/>
          <w:lang w:val="fr-FR"/>
        </w:rPr>
        <w:t>es</w:t>
      </w:r>
      <w:r w:rsidR="00E32741" w:rsidRPr="005D5A73">
        <w:rPr>
          <w:rFonts w:ascii="Times New Roman" w:eastAsia="Times New Roman" w:hAnsi="Times New Roman" w:cs="Times New Roman"/>
          <w:lang w:val="fr-FR"/>
        </w:rPr>
        <w:t xml:space="preserve"> </w:t>
      </w:r>
      <w:r w:rsidR="00FF45D7" w:rsidRPr="005D5A73">
        <w:rPr>
          <w:rFonts w:ascii="Times New Roman" w:eastAsia="Times New Roman" w:hAnsi="Times New Roman" w:cs="Times New Roman"/>
          <w:lang w:val="fr-FR"/>
        </w:rPr>
        <w:t xml:space="preserve">acquis du programme </w:t>
      </w:r>
      <w:r w:rsidR="00E32741" w:rsidRPr="005D5A73">
        <w:rPr>
          <w:rFonts w:ascii="Times New Roman" w:eastAsia="Times New Roman" w:hAnsi="Times New Roman" w:cs="Times New Roman"/>
          <w:lang w:val="fr-FR"/>
        </w:rPr>
        <w:t xml:space="preserve">de </w:t>
      </w:r>
      <w:r w:rsidR="00D32341" w:rsidRPr="005D5A73">
        <w:rPr>
          <w:rFonts w:ascii="Times New Roman" w:eastAsia="Times New Roman" w:hAnsi="Times New Roman" w:cs="Times New Roman"/>
          <w:lang w:val="fr-FR"/>
        </w:rPr>
        <w:t xml:space="preserve">subvention </w:t>
      </w:r>
      <w:r w:rsidR="00FF45D7" w:rsidRPr="005D5A73">
        <w:rPr>
          <w:rFonts w:ascii="Times New Roman" w:eastAsia="Times New Roman" w:hAnsi="Times New Roman" w:cs="Times New Roman"/>
          <w:lang w:val="fr-FR"/>
        </w:rPr>
        <w:t>en veillant</w:t>
      </w:r>
      <w:r w:rsidR="007E05AC" w:rsidRPr="005D5A73">
        <w:rPr>
          <w:rFonts w:ascii="Times New Roman" w:eastAsia="Times New Roman" w:hAnsi="Times New Roman" w:cs="Times New Roman"/>
          <w:lang w:val="fr-FR"/>
        </w:rPr>
        <w:t xml:space="preserve"> notamment</w:t>
      </w:r>
      <w:r w:rsidR="00FF45D7" w:rsidRPr="005D5A73">
        <w:rPr>
          <w:rFonts w:ascii="Times New Roman" w:eastAsia="Times New Roman" w:hAnsi="Times New Roman" w:cs="Times New Roman"/>
          <w:lang w:val="fr-FR"/>
        </w:rPr>
        <w:t xml:space="preserve"> à </w:t>
      </w:r>
      <w:r w:rsidR="007E05AC" w:rsidRPr="005D5A73">
        <w:rPr>
          <w:rFonts w:ascii="Times New Roman" w:eastAsia="Times New Roman" w:hAnsi="Times New Roman" w:cs="Times New Roman"/>
          <w:lang w:val="fr-FR"/>
        </w:rPr>
        <w:t>l</w:t>
      </w:r>
      <w:r w:rsidR="00983E8C" w:rsidRPr="005D5A73">
        <w:rPr>
          <w:rFonts w:ascii="Times New Roman" w:eastAsia="Times New Roman" w:hAnsi="Times New Roman" w:cs="Times New Roman"/>
          <w:lang w:val="fr-FR"/>
        </w:rPr>
        <w:t xml:space="preserve">a </w:t>
      </w:r>
      <w:r w:rsidR="00FF45D7" w:rsidRPr="005D5A73">
        <w:rPr>
          <w:rFonts w:ascii="Times New Roman" w:eastAsia="Times New Roman" w:hAnsi="Times New Roman" w:cs="Times New Roman"/>
          <w:lang w:val="fr-FR"/>
        </w:rPr>
        <w:t>durabilité</w:t>
      </w:r>
      <w:r w:rsidR="007E05AC" w:rsidRPr="005D5A73">
        <w:rPr>
          <w:rFonts w:ascii="Times New Roman" w:eastAsia="Times New Roman" w:hAnsi="Times New Roman" w:cs="Times New Roman"/>
          <w:lang w:val="fr-FR"/>
        </w:rPr>
        <w:t xml:space="preserve"> d’un tel programme</w:t>
      </w:r>
      <w:r w:rsidR="00FF45D7" w:rsidRPr="005D5A73">
        <w:rPr>
          <w:rFonts w:ascii="Times New Roman" w:eastAsia="Times New Roman" w:hAnsi="Times New Roman" w:cs="Times New Roman"/>
          <w:lang w:val="fr-FR"/>
        </w:rPr>
        <w:t xml:space="preserve"> </w:t>
      </w:r>
      <w:r w:rsidR="00983E8C" w:rsidRPr="005D5A73">
        <w:rPr>
          <w:rFonts w:ascii="Times New Roman" w:eastAsia="Times New Roman" w:hAnsi="Times New Roman" w:cs="Times New Roman"/>
          <w:lang w:val="fr-FR"/>
        </w:rPr>
        <w:t>à</w:t>
      </w:r>
      <w:r w:rsidR="006D5954" w:rsidRPr="005D5A73">
        <w:rPr>
          <w:rFonts w:ascii="Times New Roman" w:eastAsia="Times New Roman" w:hAnsi="Times New Roman" w:cs="Times New Roman"/>
          <w:lang w:val="fr-FR"/>
        </w:rPr>
        <w:t xml:space="preserve"> travers une bonne stratégie de financement de la santé</w:t>
      </w:r>
      <w:r w:rsidR="00772DAC" w:rsidRPr="005D5A73">
        <w:rPr>
          <w:rFonts w:ascii="Times New Roman" w:eastAsia="Times New Roman" w:hAnsi="Times New Roman" w:cs="Times New Roman"/>
          <w:lang w:val="fr-FR"/>
        </w:rPr>
        <w:t>.</w:t>
      </w:r>
    </w:p>
    <w:p w14:paraId="66353C07" w14:textId="77777777" w:rsidR="00DA1874" w:rsidRPr="005D5A73" w:rsidRDefault="00DA1874" w:rsidP="004421E4">
      <w:pPr>
        <w:contextualSpacing/>
        <w:rPr>
          <w:rFonts w:ascii="Times New Roman" w:eastAsia="Times New Roman" w:hAnsi="Times New Roman" w:cs="Times New Roman"/>
          <w:lang w:val="fr-FR"/>
        </w:rPr>
      </w:pPr>
    </w:p>
    <w:p w14:paraId="5846BFF8" w14:textId="63309FB5" w:rsidR="00DA1874" w:rsidRPr="005D5A73" w:rsidRDefault="00DA1874" w:rsidP="004421E4">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Pour assurer cet accès aux soins de santé basiques, il est essentiel d’</w:t>
      </w:r>
      <w:r w:rsidR="00E369B9" w:rsidRPr="005D5A73">
        <w:rPr>
          <w:rFonts w:ascii="Times New Roman" w:eastAsia="Times New Roman" w:hAnsi="Times New Roman" w:cs="Times New Roman"/>
          <w:lang w:val="fr-FR"/>
        </w:rPr>
        <w:t>assurer la disponibilité d</w:t>
      </w:r>
      <w:r w:rsidR="000A102C" w:rsidRPr="005D5A73">
        <w:rPr>
          <w:rFonts w:ascii="Times New Roman" w:eastAsia="Times New Roman" w:hAnsi="Times New Roman" w:cs="Times New Roman"/>
          <w:lang w:val="fr-FR"/>
        </w:rPr>
        <w:t xml:space="preserve">es </w:t>
      </w:r>
      <w:r w:rsidR="00E369B9" w:rsidRPr="005D5A73">
        <w:rPr>
          <w:rFonts w:ascii="Times New Roman" w:eastAsia="Times New Roman" w:hAnsi="Times New Roman" w:cs="Times New Roman"/>
          <w:lang w:val="fr-FR"/>
        </w:rPr>
        <w:t xml:space="preserve">interventions de base à travers tout le territoire burundais. </w:t>
      </w:r>
      <w:r w:rsidR="000A102C" w:rsidRPr="005D5A73">
        <w:rPr>
          <w:rFonts w:ascii="Times New Roman" w:eastAsia="Times New Roman" w:hAnsi="Times New Roman" w:cs="Times New Roman"/>
          <w:lang w:val="fr-FR"/>
        </w:rPr>
        <w:t xml:space="preserve">De telles </w:t>
      </w:r>
      <w:r w:rsidR="00E369B9" w:rsidRPr="005D5A73">
        <w:rPr>
          <w:rFonts w:ascii="Times New Roman" w:eastAsia="Times New Roman" w:hAnsi="Times New Roman" w:cs="Times New Roman"/>
          <w:lang w:val="fr-FR"/>
        </w:rPr>
        <w:t xml:space="preserve">interventions peuvent réduire </w:t>
      </w:r>
      <w:r w:rsidR="00E369B9" w:rsidRPr="005D5A73">
        <w:rPr>
          <w:rFonts w:ascii="Times New Roman" w:eastAsia="Times New Roman" w:hAnsi="Times New Roman" w:cs="Times New Roman"/>
          <w:lang w:val="fr-FR"/>
        </w:rPr>
        <w:lastRenderedPageBreak/>
        <w:t xml:space="preserve">l’incidence de maladies plus graves, avec un coût moindre. Le renforcement des </w:t>
      </w:r>
      <w:r w:rsidR="00A240FE" w:rsidRPr="005D5A73">
        <w:rPr>
          <w:rFonts w:ascii="Times New Roman" w:eastAsia="Times New Roman" w:hAnsi="Times New Roman" w:cs="Times New Roman"/>
          <w:lang w:val="fr-FR"/>
        </w:rPr>
        <w:t xml:space="preserve">mesures </w:t>
      </w:r>
      <w:r w:rsidR="002D599A" w:rsidRPr="005D5A73">
        <w:rPr>
          <w:rFonts w:ascii="Times New Roman" w:eastAsia="Times New Roman" w:hAnsi="Times New Roman" w:cs="Times New Roman"/>
          <w:lang w:val="fr-FR"/>
        </w:rPr>
        <w:t xml:space="preserve">médicales </w:t>
      </w:r>
      <w:r w:rsidR="00A240FE" w:rsidRPr="005D5A73">
        <w:rPr>
          <w:rFonts w:ascii="Times New Roman" w:eastAsia="Times New Roman" w:hAnsi="Times New Roman" w:cs="Times New Roman"/>
          <w:lang w:val="fr-FR"/>
        </w:rPr>
        <w:t>préventives, avec un personnel local à proximité</w:t>
      </w:r>
      <w:r w:rsidR="006745E9" w:rsidRPr="005D5A73">
        <w:rPr>
          <w:rFonts w:ascii="Times New Roman" w:eastAsia="Times New Roman" w:hAnsi="Times New Roman" w:cs="Times New Roman"/>
          <w:lang w:val="fr-FR"/>
        </w:rPr>
        <w:t>, d</w:t>
      </w:r>
      <w:r w:rsidR="002D599A" w:rsidRPr="005D5A73">
        <w:rPr>
          <w:rFonts w:ascii="Times New Roman" w:eastAsia="Times New Roman" w:hAnsi="Times New Roman" w:cs="Times New Roman"/>
          <w:lang w:val="fr-FR"/>
        </w:rPr>
        <w:t>evrai</w:t>
      </w:r>
      <w:r w:rsidR="006745E9" w:rsidRPr="005D5A73">
        <w:rPr>
          <w:rFonts w:ascii="Times New Roman" w:eastAsia="Times New Roman" w:hAnsi="Times New Roman" w:cs="Times New Roman"/>
          <w:lang w:val="fr-FR"/>
        </w:rPr>
        <w:t>t permettre d’éviter les effets des maladies de moindre gravité, et fournir un appui initial requis, à moindre coût.</w:t>
      </w:r>
    </w:p>
    <w:p w14:paraId="7BA7254C" w14:textId="21042E16" w:rsidR="00ED1584" w:rsidRPr="005D5A73" w:rsidRDefault="0053660E" w:rsidP="004421E4">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 </w:t>
      </w:r>
    </w:p>
    <w:p w14:paraId="27BA5328" w14:textId="23B0DE05" w:rsidR="00180F25" w:rsidRPr="005D5A73" w:rsidRDefault="00851D93" w:rsidP="004421E4">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Ce volet peut être appuyé également, dans l’objectif de</w:t>
      </w:r>
      <w:r w:rsidR="006D5954" w:rsidRPr="005D5A73">
        <w:rPr>
          <w:rFonts w:ascii="Times New Roman" w:eastAsia="Times New Roman" w:hAnsi="Times New Roman" w:cs="Times New Roman"/>
          <w:lang w:val="fr-FR"/>
        </w:rPr>
        <w:t xml:space="preserve"> </w:t>
      </w:r>
      <w:r w:rsidR="005B2C67" w:rsidRPr="005D5A73">
        <w:rPr>
          <w:rFonts w:ascii="Times New Roman" w:eastAsia="Times New Roman" w:hAnsi="Times New Roman" w:cs="Times New Roman"/>
          <w:lang w:val="fr-FR"/>
        </w:rPr>
        <w:t>prévenir</w:t>
      </w:r>
      <w:r w:rsidR="006D5954" w:rsidRPr="005D5A73">
        <w:rPr>
          <w:rFonts w:ascii="Times New Roman" w:eastAsia="Times New Roman" w:hAnsi="Times New Roman" w:cs="Times New Roman"/>
          <w:lang w:val="fr-FR"/>
        </w:rPr>
        <w:t xml:space="preserve"> les </w:t>
      </w:r>
      <w:r w:rsidR="005B2C67" w:rsidRPr="005D5A73">
        <w:rPr>
          <w:rFonts w:ascii="Times New Roman" w:eastAsia="Times New Roman" w:hAnsi="Times New Roman" w:cs="Times New Roman"/>
          <w:lang w:val="fr-FR"/>
        </w:rPr>
        <w:t>décès</w:t>
      </w:r>
      <w:r w:rsidR="006D5954" w:rsidRPr="005D5A73">
        <w:rPr>
          <w:rFonts w:ascii="Times New Roman" w:eastAsia="Times New Roman" w:hAnsi="Times New Roman" w:cs="Times New Roman"/>
          <w:lang w:val="fr-FR"/>
        </w:rPr>
        <w:t xml:space="preserve"> </w:t>
      </w:r>
      <w:r w:rsidR="005B2C67" w:rsidRPr="005D5A73">
        <w:rPr>
          <w:rFonts w:ascii="Times New Roman" w:eastAsia="Times New Roman" w:hAnsi="Times New Roman" w:cs="Times New Roman"/>
          <w:lang w:val="fr-FR"/>
        </w:rPr>
        <w:t>évitables</w:t>
      </w:r>
      <w:r w:rsidRPr="005D5A73">
        <w:rPr>
          <w:rFonts w:ascii="Times New Roman" w:eastAsia="Times New Roman" w:hAnsi="Times New Roman" w:cs="Times New Roman"/>
          <w:lang w:val="fr-FR"/>
        </w:rPr>
        <w:t>,</w:t>
      </w:r>
      <w:r w:rsidR="006D5954" w:rsidRPr="005D5A73">
        <w:rPr>
          <w:rFonts w:ascii="Times New Roman" w:eastAsia="Times New Roman" w:hAnsi="Times New Roman" w:cs="Times New Roman"/>
          <w:lang w:val="fr-FR"/>
        </w:rPr>
        <w:t xml:space="preserve"> </w:t>
      </w:r>
      <w:r w:rsidR="005B2C67" w:rsidRPr="005D5A73">
        <w:rPr>
          <w:rFonts w:ascii="Times New Roman" w:eastAsia="Times New Roman" w:hAnsi="Times New Roman" w:cs="Times New Roman"/>
          <w:lang w:val="fr-FR"/>
        </w:rPr>
        <w:t>à</w:t>
      </w:r>
      <w:r w:rsidR="006D5954" w:rsidRPr="005D5A73">
        <w:rPr>
          <w:rFonts w:ascii="Times New Roman" w:eastAsia="Times New Roman" w:hAnsi="Times New Roman" w:cs="Times New Roman"/>
          <w:lang w:val="fr-FR"/>
        </w:rPr>
        <w:t xml:space="preserve"> travers le </w:t>
      </w:r>
      <w:r w:rsidR="005B2C67" w:rsidRPr="005D5A73">
        <w:rPr>
          <w:rFonts w:ascii="Times New Roman" w:eastAsia="Times New Roman" w:hAnsi="Times New Roman" w:cs="Times New Roman"/>
          <w:lang w:val="fr-FR"/>
        </w:rPr>
        <w:t>renforcement</w:t>
      </w:r>
      <w:r w:rsidR="006D5954" w:rsidRPr="005D5A73">
        <w:rPr>
          <w:rFonts w:ascii="Times New Roman" w:eastAsia="Times New Roman" w:hAnsi="Times New Roman" w:cs="Times New Roman"/>
          <w:lang w:val="fr-FR"/>
        </w:rPr>
        <w:t xml:space="preserve"> d</w:t>
      </w:r>
      <w:r w:rsidR="00B0716C" w:rsidRPr="005D5A73">
        <w:rPr>
          <w:rFonts w:ascii="Times New Roman" w:eastAsia="Times New Roman" w:hAnsi="Times New Roman" w:cs="Times New Roman"/>
          <w:lang w:val="fr-FR"/>
        </w:rPr>
        <w:t>u</w:t>
      </w:r>
      <w:r w:rsidR="006D5954" w:rsidRPr="005D5A73">
        <w:rPr>
          <w:rFonts w:ascii="Times New Roman" w:eastAsia="Times New Roman" w:hAnsi="Times New Roman" w:cs="Times New Roman"/>
          <w:lang w:val="fr-FR"/>
        </w:rPr>
        <w:t xml:space="preserve"> </w:t>
      </w:r>
      <w:r w:rsidR="00B0716C" w:rsidRPr="005D5A73">
        <w:rPr>
          <w:rFonts w:ascii="Times New Roman" w:eastAsia="Times New Roman" w:hAnsi="Times New Roman" w:cs="Times New Roman"/>
          <w:lang w:val="fr-FR"/>
        </w:rPr>
        <w:t>P</w:t>
      </w:r>
      <w:r w:rsidR="006D5954" w:rsidRPr="005D5A73">
        <w:rPr>
          <w:rFonts w:ascii="Times New Roman" w:eastAsia="Times New Roman" w:hAnsi="Times New Roman" w:cs="Times New Roman"/>
          <w:lang w:val="fr-FR"/>
        </w:rPr>
        <w:t>rogramme</w:t>
      </w:r>
      <w:r w:rsidR="00B0716C" w:rsidRPr="005D5A73">
        <w:rPr>
          <w:rFonts w:ascii="Times New Roman" w:eastAsia="Times New Roman" w:hAnsi="Times New Roman" w:cs="Times New Roman"/>
          <w:lang w:val="fr-FR"/>
        </w:rPr>
        <w:t xml:space="preserve"> </w:t>
      </w:r>
      <w:r w:rsidR="00A37EAE" w:rsidRPr="005D5A73">
        <w:rPr>
          <w:rFonts w:ascii="Times New Roman" w:eastAsia="Times New Roman" w:hAnsi="Times New Roman" w:cs="Times New Roman"/>
          <w:lang w:val="fr-FR"/>
        </w:rPr>
        <w:t>é</w:t>
      </w:r>
      <w:r w:rsidR="00B0716C" w:rsidRPr="005D5A73">
        <w:rPr>
          <w:rFonts w:ascii="Times New Roman" w:eastAsia="Times New Roman" w:hAnsi="Times New Roman" w:cs="Times New Roman"/>
          <w:lang w:val="fr-FR"/>
        </w:rPr>
        <w:t xml:space="preserve">largi de </w:t>
      </w:r>
      <w:r w:rsidR="00A37EAE" w:rsidRPr="005D5A73">
        <w:rPr>
          <w:rFonts w:ascii="Times New Roman" w:eastAsia="Times New Roman" w:hAnsi="Times New Roman" w:cs="Times New Roman"/>
          <w:lang w:val="fr-FR"/>
        </w:rPr>
        <w:t>v</w:t>
      </w:r>
      <w:r w:rsidR="005B2C67" w:rsidRPr="005D5A73">
        <w:rPr>
          <w:rFonts w:ascii="Times New Roman" w:eastAsia="Times New Roman" w:hAnsi="Times New Roman" w:cs="Times New Roman"/>
          <w:lang w:val="fr-FR"/>
        </w:rPr>
        <w:t>accination</w:t>
      </w:r>
      <w:r w:rsidR="07B89B88" w:rsidRPr="005D5A73">
        <w:rPr>
          <w:rFonts w:ascii="Times New Roman" w:eastAsia="Times New Roman" w:hAnsi="Times New Roman" w:cs="Times New Roman"/>
          <w:lang w:val="fr-FR"/>
        </w:rPr>
        <w:t xml:space="preserve"> </w:t>
      </w:r>
      <w:r w:rsidR="00B0716C" w:rsidRPr="005D5A73">
        <w:rPr>
          <w:rFonts w:ascii="Times New Roman" w:eastAsia="Times New Roman" w:hAnsi="Times New Roman" w:cs="Times New Roman"/>
          <w:lang w:val="fr-FR"/>
        </w:rPr>
        <w:t>(PEV) et le</w:t>
      </w:r>
      <w:r w:rsidR="005B2C67" w:rsidRPr="005D5A73">
        <w:rPr>
          <w:rFonts w:ascii="Times New Roman" w:eastAsia="Times New Roman" w:hAnsi="Times New Roman" w:cs="Times New Roman"/>
          <w:lang w:val="fr-FR"/>
        </w:rPr>
        <w:t xml:space="preserve"> </w:t>
      </w:r>
      <w:r w:rsidR="00A37EAE" w:rsidRPr="005D5A73">
        <w:rPr>
          <w:rFonts w:ascii="Times New Roman" w:eastAsia="Times New Roman" w:hAnsi="Times New Roman" w:cs="Times New Roman"/>
          <w:lang w:val="fr-FR"/>
        </w:rPr>
        <w:t>P</w:t>
      </w:r>
      <w:r w:rsidR="005B2C67" w:rsidRPr="005D5A73">
        <w:rPr>
          <w:rFonts w:ascii="Times New Roman" w:eastAsia="Times New Roman" w:hAnsi="Times New Roman" w:cs="Times New Roman"/>
          <w:lang w:val="fr-FR"/>
        </w:rPr>
        <w:t xml:space="preserve">rogramme </w:t>
      </w:r>
      <w:r w:rsidR="00B0716C" w:rsidRPr="005D5A73">
        <w:rPr>
          <w:rFonts w:ascii="Times New Roman" w:eastAsia="Times New Roman" w:hAnsi="Times New Roman" w:cs="Times New Roman"/>
          <w:lang w:val="fr-FR"/>
        </w:rPr>
        <w:t>de prévention de</w:t>
      </w:r>
      <w:r w:rsidR="009B553F" w:rsidRPr="005D5A73">
        <w:rPr>
          <w:rFonts w:ascii="Times New Roman" w:eastAsia="Times New Roman" w:hAnsi="Times New Roman" w:cs="Times New Roman"/>
          <w:lang w:val="fr-FR"/>
        </w:rPr>
        <w:t xml:space="preserve"> la</w:t>
      </w:r>
      <w:r w:rsidR="00B0716C" w:rsidRPr="005D5A73">
        <w:rPr>
          <w:rFonts w:ascii="Times New Roman" w:eastAsia="Times New Roman" w:hAnsi="Times New Roman" w:cs="Times New Roman"/>
          <w:lang w:val="fr-FR"/>
        </w:rPr>
        <w:t xml:space="preserve"> transmission Mère-Enfant du VIH/Sida</w:t>
      </w:r>
      <w:r w:rsidR="46827286" w:rsidRPr="005D5A73">
        <w:rPr>
          <w:rFonts w:ascii="Times New Roman" w:eastAsia="Times New Roman" w:hAnsi="Times New Roman" w:cs="Times New Roman"/>
          <w:lang w:val="fr-FR"/>
        </w:rPr>
        <w:t xml:space="preserve"> </w:t>
      </w:r>
      <w:r w:rsidR="005B2C67" w:rsidRPr="005D5A73">
        <w:rPr>
          <w:rFonts w:ascii="Times New Roman" w:eastAsia="Times New Roman" w:hAnsi="Times New Roman" w:cs="Times New Roman"/>
          <w:lang w:val="fr-FR"/>
        </w:rPr>
        <w:t>(PTME)</w:t>
      </w:r>
    </w:p>
    <w:p w14:paraId="1D807FDA" w14:textId="10D25083" w:rsidR="00174157" w:rsidRPr="005D5A73" w:rsidRDefault="000C397A" w:rsidP="00275A68">
      <w:pPr>
        <w:pStyle w:val="Titre4"/>
        <w:numPr>
          <w:ilvl w:val="2"/>
          <w:numId w:val="1"/>
        </w:numPr>
        <w:rPr>
          <w:rFonts w:ascii="Times New Roman" w:eastAsia="Times New Roman" w:hAnsi="Times New Roman" w:cs="Times New Roman"/>
          <w:lang w:val="fr-FR"/>
        </w:rPr>
      </w:pPr>
      <w:bookmarkStart w:id="39" w:name="_Toc167811562"/>
      <w:r w:rsidRPr="005D5A73">
        <w:rPr>
          <w:rFonts w:ascii="Times New Roman" w:eastAsia="Times New Roman" w:hAnsi="Times New Roman" w:cs="Times New Roman"/>
          <w:lang w:val="fr-FR"/>
        </w:rPr>
        <w:t>Act</w:t>
      </w:r>
      <w:r w:rsidR="00EC37F4" w:rsidRPr="005D5A73">
        <w:rPr>
          <w:rFonts w:ascii="Times New Roman" w:eastAsia="Times New Roman" w:hAnsi="Times New Roman" w:cs="Times New Roman"/>
          <w:lang w:val="fr-FR"/>
        </w:rPr>
        <w:t>ion</w:t>
      </w:r>
      <w:r w:rsidR="00174157" w:rsidRPr="005D5A73">
        <w:rPr>
          <w:rFonts w:ascii="Times New Roman" w:eastAsia="Times New Roman" w:hAnsi="Times New Roman" w:cs="Times New Roman"/>
          <w:lang w:val="fr-FR"/>
        </w:rPr>
        <w:t xml:space="preserve"> 2 : </w:t>
      </w:r>
      <w:r w:rsidR="005C0163" w:rsidRPr="005D5A73">
        <w:rPr>
          <w:rFonts w:ascii="Times New Roman" w:eastAsia="Times New Roman" w:hAnsi="Times New Roman" w:cs="Times New Roman"/>
          <w:lang w:val="fr-FR"/>
        </w:rPr>
        <w:t>Renforcer et étendre</w:t>
      </w:r>
      <w:r w:rsidR="00892B1E" w:rsidRPr="005D5A73">
        <w:rPr>
          <w:rFonts w:ascii="Times New Roman" w:eastAsia="Times New Roman" w:hAnsi="Times New Roman" w:cs="Times New Roman"/>
          <w:lang w:val="fr-FR"/>
        </w:rPr>
        <w:t xml:space="preserve"> </w:t>
      </w:r>
      <w:r w:rsidR="002E735A" w:rsidRPr="005D5A73">
        <w:rPr>
          <w:rFonts w:ascii="Times New Roman" w:eastAsia="Times New Roman" w:hAnsi="Times New Roman" w:cs="Times New Roman"/>
          <w:lang w:val="fr-FR"/>
        </w:rPr>
        <w:t>l</w:t>
      </w:r>
      <w:r w:rsidR="00174157" w:rsidRPr="005D5A73">
        <w:rPr>
          <w:rFonts w:ascii="Times New Roman" w:eastAsia="Times New Roman" w:hAnsi="Times New Roman" w:cs="Times New Roman"/>
          <w:lang w:val="fr-FR"/>
        </w:rPr>
        <w:t xml:space="preserve">es services </w:t>
      </w:r>
      <w:r w:rsidR="00FD5685" w:rsidRPr="005D5A73">
        <w:rPr>
          <w:rFonts w:ascii="Times New Roman" w:eastAsia="Times New Roman" w:hAnsi="Times New Roman" w:cs="Times New Roman"/>
          <w:lang w:val="fr-FR"/>
        </w:rPr>
        <w:t xml:space="preserve">et </w:t>
      </w:r>
      <w:r w:rsidR="00174157" w:rsidRPr="005D5A73">
        <w:rPr>
          <w:rFonts w:ascii="Times New Roman" w:eastAsia="Times New Roman" w:hAnsi="Times New Roman" w:cs="Times New Roman"/>
          <w:lang w:val="fr-FR"/>
        </w:rPr>
        <w:t>programmes de nutrition</w:t>
      </w:r>
      <w:bookmarkEnd w:id="39"/>
    </w:p>
    <w:p w14:paraId="65B57E26" w14:textId="77777777" w:rsidR="00174157" w:rsidRPr="005D5A73" w:rsidRDefault="00174157" w:rsidP="0017415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Moyen terme</w:t>
      </w:r>
    </w:p>
    <w:p w14:paraId="0E79E810" w14:textId="4CA03EAC" w:rsidR="008813E8" w:rsidRPr="005D5A73" w:rsidRDefault="004B5B02" w:rsidP="00DF1B99">
      <w:pPr>
        <w:contextualSpacing/>
        <w:rPr>
          <w:rFonts w:ascii="Times New Roman" w:hAnsi="Times New Roman" w:cs="Times New Roman"/>
          <w:lang w:val="fr-FR"/>
        </w:rPr>
      </w:pPr>
      <w:r w:rsidRPr="005D5A73">
        <w:rPr>
          <w:rFonts w:ascii="Times New Roman" w:hAnsi="Times New Roman" w:cs="Times New Roman"/>
          <w:lang w:val="fr-FR"/>
        </w:rPr>
        <w:t xml:space="preserve">Le Plan Stratégique </w:t>
      </w:r>
      <w:r w:rsidR="00173C67" w:rsidRPr="005D5A73">
        <w:rPr>
          <w:rFonts w:ascii="Times New Roman" w:hAnsi="Times New Roman" w:cs="Times New Roman"/>
          <w:lang w:val="fr-FR"/>
        </w:rPr>
        <w:t>m</w:t>
      </w:r>
      <w:r w:rsidRPr="005D5A73">
        <w:rPr>
          <w:rFonts w:ascii="Times New Roman" w:hAnsi="Times New Roman" w:cs="Times New Roman"/>
          <w:lang w:val="fr-FR"/>
        </w:rPr>
        <w:t>ulti</w:t>
      </w:r>
      <w:r w:rsidR="007B5106" w:rsidRPr="005D5A73">
        <w:rPr>
          <w:rFonts w:ascii="Times New Roman" w:hAnsi="Times New Roman" w:cs="Times New Roman"/>
          <w:lang w:val="fr-FR"/>
        </w:rPr>
        <w:t xml:space="preserve">sectoriel de </w:t>
      </w:r>
      <w:r w:rsidR="00173C67" w:rsidRPr="005D5A73">
        <w:rPr>
          <w:rFonts w:ascii="Times New Roman" w:hAnsi="Times New Roman" w:cs="Times New Roman"/>
          <w:lang w:val="fr-FR"/>
        </w:rPr>
        <w:t>s</w:t>
      </w:r>
      <w:r w:rsidR="007B5106" w:rsidRPr="005D5A73">
        <w:rPr>
          <w:rFonts w:ascii="Times New Roman" w:hAnsi="Times New Roman" w:cs="Times New Roman"/>
          <w:lang w:val="fr-FR"/>
        </w:rPr>
        <w:t xml:space="preserve">écurité </w:t>
      </w:r>
      <w:r w:rsidR="00173C67" w:rsidRPr="005D5A73">
        <w:rPr>
          <w:rFonts w:ascii="Times New Roman" w:hAnsi="Times New Roman" w:cs="Times New Roman"/>
          <w:lang w:val="fr-FR"/>
        </w:rPr>
        <w:t>a</w:t>
      </w:r>
      <w:r w:rsidR="007B5106" w:rsidRPr="005D5A73">
        <w:rPr>
          <w:rFonts w:ascii="Times New Roman" w:hAnsi="Times New Roman" w:cs="Times New Roman"/>
          <w:lang w:val="fr-FR"/>
        </w:rPr>
        <w:t xml:space="preserve">limentaire et de </w:t>
      </w:r>
      <w:r w:rsidR="00173C67" w:rsidRPr="005D5A73">
        <w:rPr>
          <w:rFonts w:ascii="Times New Roman" w:hAnsi="Times New Roman" w:cs="Times New Roman"/>
          <w:lang w:val="fr-FR"/>
        </w:rPr>
        <w:t>n</w:t>
      </w:r>
      <w:r w:rsidR="007B5106" w:rsidRPr="005D5A73">
        <w:rPr>
          <w:rFonts w:ascii="Times New Roman" w:hAnsi="Times New Roman" w:cs="Times New Roman"/>
          <w:lang w:val="fr-FR"/>
        </w:rPr>
        <w:t>utrition (PSMSAN II 2018-2023)</w:t>
      </w:r>
      <w:r w:rsidR="00B12279" w:rsidRPr="005D5A73">
        <w:rPr>
          <w:rFonts w:ascii="Times New Roman" w:hAnsi="Times New Roman" w:cs="Times New Roman"/>
          <w:lang w:val="fr-FR"/>
        </w:rPr>
        <w:t xml:space="preserve"> promeut certains objectifs spécifiques, notamment l’augmentation de la production agricole et animale, la réduction du retard de croissance chez les enfants de moins de cinq ans</w:t>
      </w:r>
      <w:r w:rsidR="00E570F2" w:rsidRPr="005D5A73">
        <w:rPr>
          <w:rFonts w:ascii="Times New Roman" w:hAnsi="Times New Roman" w:cs="Times New Roman"/>
          <w:lang w:val="fr-FR"/>
        </w:rPr>
        <w:t xml:space="preserve">, et la promotion des bonnes pratiques nutritionnelles dans les ménages. </w:t>
      </w:r>
    </w:p>
    <w:p w14:paraId="54D68687" w14:textId="77777777" w:rsidR="0009258B" w:rsidRPr="005D5A73" w:rsidRDefault="0009258B" w:rsidP="00DF1B99">
      <w:pPr>
        <w:contextualSpacing/>
        <w:rPr>
          <w:rFonts w:ascii="Times New Roman" w:hAnsi="Times New Roman" w:cs="Times New Roman"/>
          <w:lang w:val="fr-FR"/>
        </w:rPr>
      </w:pPr>
    </w:p>
    <w:p w14:paraId="3A914203" w14:textId="2A64E7ED" w:rsidR="00F87ECA" w:rsidRPr="005D5A73" w:rsidRDefault="0009258B" w:rsidP="00DF1B9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À</w:t>
      </w:r>
      <w:r w:rsidR="001D7C36" w:rsidRPr="005D5A73">
        <w:rPr>
          <w:rFonts w:ascii="Times New Roman" w:eastAsia="Times New Roman" w:hAnsi="Times New Roman" w:cs="Times New Roman"/>
          <w:lang w:val="fr-FR"/>
        </w:rPr>
        <w:t xml:space="preserve"> travers</w:t>
      </w:r>
      <w:r w:rsidR="008813E8" w:rsidRPr="005D5A73">
        <w:rPr>
          <w:rFonts w:ascii="Times New Roman" w:eastAsia="Times New Roman" w:hAnsi="Times New Roman" w:cs="Times New Roman"/>
          <w:lang w:val="fr-FR"/>
        </w:rPr>
        <w:t xml:space="preserve"> le programme de gratuité des soins, l</w:t>
      </w:r>
      <w:r w:rsidR="00C20C50" w:rsidRPr="005D5A73">
        <w:rPr>
          <w:rFonts w:ascii="Times New Roman" w:eastAsia="Times New Roman" w:hAnsi="Times New Roman" w:cs="Times New Roman"/>
          <w:lang w:val="fr-FR"/>
        </w:rPr>
        <w:t xml:space="preserve">’État </w:t>
      </w:r>
      <w:r w:rsidR="001D7C36" w:rsidRPr="005D5A73">
        <w:rPr>
          <w:rFonts w:ascii="Times New Roman" w:eastAsia="Times New Roman" w:hAnsi="Times New Roman" w:cs="Times New Roman"/>
          <w:lang w:val="fr-FR"/>
        </w:rPr>
        <w:t xml:space="preserve">dispose </w:t>
      </w:r>
      <w:r w:rsidR="00C20C50" w:rsidRPr="005D5A73">
        <w:rPr>
          <w:rFonts w:ascii="Times New Roman" w:eastAsia="Times New Roman" w:hAnsi="Times New Roman" w:cs="Times New Roman"/>
          <w:lang w:val="fr-FR"/>
        </w:rPr>
        <w:t xml:space="preserve">déjà </w:t>
      </w:r>
      <w:r w:rsidR="001D7C36" w:rsidRPr="005D5A73">
        <w:rPr>
          <w:rFonts w:ascii="Times New Roman" w:eastAsia="Times New Roman" w:hAnsi="Times New Roman" w:cs="Times New Roman"/>
          <w:lang w:val="fr-FR"/>
        </w:rPr>
        <w:t xml:space="preserve">d’une passerelle </w:t>
      </w:r>
      <w:r w:rsidR="00173C67" w:rsidRPr="005D5A73">
        <w:rPr>
          <w:rFonts w:ascii="Times New Roman" w:eastAsia="Times New Roman" w:hAnsi="Times New Roman" w:cs="Times New Roman"/>
          <w:lang w:val="fr-FR"/>
        </w:rPr>
        <w:t xml:space="preserve">permettant d’avoir accès </w:t>
      </w:r>
      <w:r w:rsidR="00C20C50" w:rsidRPr="005D5A73">
        <w:rPr>
          <w:rFonts w:ascii="Times New Roman" w:eastAsia="Times New Roman" w:hAnsi="Times New Roman" w:cs="Times New Roman"/>
          <w:lang w:val="fr-FR"/>
        </w:rPr>
        <w:t xml:space="preserve">aux ménages vulnérables et aux enfants de moins de cinq ans. Ainsi, les formations sanitaires peuvent être épaulées </w:t>
      </w:r>
      <w:r w:rsidRPr="005D5A73">
        <w:rPr>
          <w:rFonts w:ascii="Times New Roman" w:eastAsia="Times New Roman" w:hAnsi="Times New Roman" w:cs="Times New Roman"/>
          <w:lang w:val="fr-FR"/>
        </w:rPr>
        <w:t>par</w:t>
      </w:r>
      <w:r w:rsidR="00C20C50" w:rsidRPr="005D5A73">
        <w:rPr>
          <w:rFonts w:ascii="Times New Roman" w:eastAsia="Times New Roman" w:hAnsi="Times New Roman" w:cs="Times New Roman"/>
          <w:lang w:val="fr-FR"/>
        </w:rPr>
        <w:t xml:space="preserve"> des mécanismes de </w:t>
      </w:r>
      <w:r w:rsidR="00560F3A" w:rsidRPr="005D5A73">
        <w:rPr>
          <w:rFonts w:ascii="Times New Roman" w:eastAsia="Times New Roman" w:hAnsi="Times New Roman" w:cs="Times New Roman"/>
          <w:lang w:val="fr-FR"/>
        </w:rPr>
        <w:t>P</w:t>
      </w:r>
      <w:r w:rsidR="00C20C50" w:rsidRPr="005D5A73">
        <w:rPr>
          <w:rFonts w:ascii="Times New Roman" w:eastAsia="Times New Roman" w:hAnsi="Times New Roman" w:cs="Times New Roman"/>
          <w:lang w:val="fr-FR"/>
        </w:rPr>
        <w:t>rotection sociale</w:t>
      </w:r>
      <w:r w:rsidR="00A53AE4" w:rsidRPr="005D5A73">
        <w:rPr>
          <w:rFonts w:ascii="Times New Roman" w:eastAsia="Times New Roman" w:hAnsi="Times New Roman" w:cs="Times New Roman"/>
          <w:lang w:val="fr-FR"/>
        </w:rPr>
        <w:t xml:space="preserve"> </w:t>
      </w:r>
      <w:r w:rsidR="00412C03" w:rsidRPr="005D5A73">
        <w:rPr>
          <w:rFonts w:ascii="Times New Roman" w:eastAsia="Times New Roman" w:hAnsi="Times New Roman" w:cs="Times New Roman"/>
          <w:lang w:val="fr-FR"/>
        </w:rPr>
        <w:t>fourniss</w:t>
      </w:r>
      <w:r w:rsidR="00173C67" w:rsidRPr="005D5A73">
        <w:rPr>
          <w:rFonts w:ascii="Times New Roman" w:eastAsia="Times New Roman" w:hAnsi="Times New Roman" w:cs="Times New Roman"/>
          <w:lang w:val="fr-FR"/>
        </w:rPr>
        <w:t>a</w:t>
      </w:r>
      <w:r w:rsidR="00412C03" w:rsidRPr="005D5A73">
        <w:rPr>
          <w:rFonts w:ascii="Times New Roman" w:eastAsia="Times New Roman" w:hAnsi="Times New Roman" w:cs="Times New Roman"/>
          <w:lang w:val="fr-FR"/>
        </w:rPr>
        <w:t>nt</w:t>
      </w:r>
      <w:r w:rsidR="00C20C50" w:rsidRPr="005D5A73">
        <w:rPr>
          <w:rFonts w:ascii="Times New Roman" w:eastAsia="Times New Roman" w:hAnsi="Times New Roman" w:cs="Times New Roman"/>
          <w:lang w:val="fr-FR"/>
        </w:rPr>
        <w:t xml:space="preserve"> des informations et des formations </w:t>
      </w:r>
      <w:r w:rsidR="00412C03" w:rsidRPr="005D5A73">
        <w:rPr>
          <w:rFonts w:ascii="Times New Roman" w:eastAsia="Times New Roman" w:hAnsi="Times New Roman" w:cs="Times New Roman"/>
          <w:lang w:val="fr-FR"/>
        </w:rPr>
        <w:t>aux parents</w:t>
      </w:r>
      <w:r w:rsidR="00C20C50" w:rsidRPr="005D5A73">
        <w:rPr>
          <w:rFonts w:ascii="Times New Roman" w:eastAsia="Times New Roman" w:hAnsi="Times New Roman" w:cs="Times New Roman"/>
          <w:lang w:val="fr-FR"/>
        </w:rPr>
        <w:t xml:space="preserve"> sur la nutrition des </w:t>
      </w:r>
      <w:r w:rsidR="00560F3A" w:rsidRPr="005D5A73">
        <w:rPr>
          <w:rFonts w:ascii="Times New Roman" w:eastAsia="Times New Roman" w:hAnsi="Times New Roman" w:cs="Times New Roman"/>
          <w:lang w:val="fr-FR"/>
        </w:rPr>
        <w:t>e</w:t>
      </w:r>
      <w:r w:rsidR="00C20C50" w:rsidRPr="005D5A73">
        <w:rPr>
          <w:rFonts w:ascii="Times New Roman" w:eastAsia="Times New Roman" w:hAnsi="Times New Roman" w:cs="Times New Roman"/>
          <w:lang w:val="fr-FR"/>
        </w:rPr>
        <w:t>nfants</w:t>
      </w:r>
      <w:r w:rsidR="00A83BCB" w:rsidRPr="005D5A73">
        <w:rPr>
          <w:rFonts w:ascii="Times New Roman" w:eastAsia="Times New Roman" w:hAnsi="Times New Roman" w:cs="Times New Roman"/>
          <w:lang w:val="fr-FR"/>
        </w:rPr>
        <w:t xml:space="preserve"> et des</w:t>
      </w:r>
      <w:r w:rsidR="00C20C50" w:rsidRPr="005D5A73">
        <w:rPr>
          <w:rFonts w:ascii="Times New Roman" w:eastAsia="Times New Roman" w:hAnsi="Times New Roman" w:cs="Times New Roman"/>
          <w:lang w:val="fr-FR"/>
        </w:rPr>
        <w:t xml:space="preserve"> femmes enceintes et</w:t>
      </w:r>
      <w:r w:rsidR="00A83BCB" w:rsidRPr="005D5A73">
        <w:rPr>
          <w:rFonts w:ascii="Times New Roman" w:eastAsia="Times New Roman" w:hAnsi="Times New Roman" w:cs="Times New Roman"/>
          <w:lang w:val="fr-FR"/>
        </w:rPr>
        <w:t xml:space="preserve"> sur</w:t>
      </w:r>
      <w:r w:rsidR="00C20C50" w:rsidRPr="005D5A73">
        <w:rPr>
          <w:rFonts w:ascii="Times New Roman" w:eastAsia="Times New Roman" w:hAnsi="Times New Roman" w:cs="Times New Roman"/>
          <w:lang w:val="fr-FR"/>
        </w:rPr>
        <w:t xml:space="preserve"> les bonnes pratiques</w:t>
      </w:r>
      <w:r w:rsidR="00560F3A" w:rsidRPr="005D5A73">
        <w:rPr>
          <w:rFonts w:ascii="Times New Roman" w:eastAsia="Times New Roman" w:hAnsi="Times New Roman" w:cs="Times New Roman"/>
          <w:lang w:val="fr-FR"/>
        </w:rPr>
        <w:t xml:space="preserve"> nutritionnelles pour </w:t>
      </w:r>
      <w:r w:rsidR="00C20C50" w:rsidRPr="005D5A73">
        <w:rPr>
          <w:rFonts w:ascii="Times New Roman" w:eastAsia="Times New Roman" w:hAnsi="Times New Roman" w:cs="Times New Roman"/>
          <w:lang w:val="fr-FR"/>
        </w:rPr>
        <w:t>les petits enfants</w:t>
      </w:r>
      <w:r w:rsidR="00173C67" w:rsidRPr="005D5A73">
        <w:rPr>
          <w:rFonts w:ascii="Times New Roman" w:eastAsia="Times New Roman" w:hAnsi="Times New Roman" w:cs="Times New Roman"/>
          <w:lang w:val="fr-FR"/>
        </w:rPr>
        <w:t>,</w:t>
      </w:r>
      <w:r w:rsidR="00C20C50" w:rsidRPr="005D5A73">
        <w:rPr>
          <w:rFonts w:ascii="Times New Roman" w:eastAsia="Times New Roman" w:hAnsi="Times New Roman" w:cs="Times New Roman"/>
          <w:lang w:val="fr-FR"/>
        </w:rPr>
        <w:t xml:space="preserve"> avec un appui médical et sanitaire</w:t>
      </w:r>
      <w:r w:rsidR="00412C03" w:rsidRPr="005D5A73">
        <w:rPr>
          <w:rFonts w:ascii="Times New Roman" w:eastAsia="Times New Roman" w:hAnsi="Times New Roman" w:cs="Times New Roman"/>
          <w:lang w:val="fr-FR"/>
        </w:rPr>
        <w:t>.</w:t>
      </w:r>
      <w:r w:rsidR="00E732DE" w:rsidRPr="005D5A73">
        <w:rPr>
          <w:rFonts w:ascii="Times New Roman" w:eastAsia="Times New Roman" w:hAnsi="Times New Roman" w:cs="Times New Roman"/>
          <w:lang w:val="fr-FR"/>
        </w:rPr>
        <w:t xml:space="preserve"> De</w:t>
      </w:r>
      <w:r w:rsidR="00F87ECA" w:rsidRPr="005D5A73">
        <w:rPr>
          <w:rFonts w:ascii="Times New Roman" w:eastAsia="Times New Roman" w:hAnsi="Times New Roman" w:cs="Times New Roman"/>
          <w:lang w:val="fr-FR"/>
        </w:rPr>
        <w:t xml:space="preserve">s formations </w:t>
      </w:r>
      <w:r w:rsidR="00560F3A" w:rsidRPr="005D5A73">
        <w:rPr>
          <w:rFonts w:ascii="Times New Roman" w:eastAsia="Times New Roman" w:hAnsi="Times New Roman" w:cs="Times New Roman"/>
          <w:lang w:val="fr-FR"/>
        </w:rPr>
        <w:t xml:space="preserve">relatives </w:t>
      </w:r>
      <w:r w:rsidR="00F87ECA" w:rsidRPr="005D5A73">
        <w:rPr>
          <w:rFonts w:ascii="Times New Roman" w:eastAsia="Times New Roman" w:hAnsi="Times New Roman" w:cs="Times New Roman"/>
          <w:lang w:val="fr-FR"/>
        </w:rPr>
        <w:t xml:space="preserve">bonnes pratiques agro-pastorales </w:t>
      </w:r>
      <w:r w:rsidR="008D21F1" w:rsidRPr="005D5A73">
        <w:rPr>
          <w:rFonts w:ascii="Times New Roman" w:eastAsia="Times New Roman" w:hAnsi="Times New Roman" w:cs="Times New Roman"/>
          <w:lang w:val="fr-FR"/>
        </w:rPr>
        <w:t xml:space="preserve">et culinaires </w:t>
      </w:r>
      <w:r w:rsidR="00E732DE" w:rsidRPr="005D5A73">
        <w:rPr>
          <w:rFonts w:ascii="Times New Roman" w:eastAsia="Times New Roman" w:hAnsi="Times New Roman" w:cs="Times New Roman"/>
          <w:lang w:val="fr-FR"/>
        </w:rPr>
        <w:t>devront être</w:t>
      </w:r>
      <w:r w:rsidR="00F87ECA" w:rsidRPr="005D5A73">
        <w:rPr>
          <w:rFonts w:ascii="Times New Roman" w:eastAsia="Times New Roman" w:hAnsi="Times New Roman" w:cs="Times New Roman"/>
          <w:lang w:val="fr-FR"/>
        </w:rPr>
        <w:t xml:space="preserve"> </w:t>
      </w:r>
      <w:r w:rsidR="008D21F1" w:rsidRPr="005D5A73">
        <w:rPr>
          <w:rFonts w:ascii="Times New Roman" w:eastAsia="Times New Roman" w:hAnsi="Times New Roman" w:cs="Times New Roman"/>
          <w:lang w:val="fr-FR"/>
        </w:rPr>
        <w:t>dispensées</w:t>
      </w:r>
      <w:r w:rsidR="00560F3A" w:rsidRPr="005D5A73">
        <w:rPr>
          <w:rFonts w:ascii="Times New Roman" w:eastAsia="Times New Roman" w:hAnsi="Times New Roman" w:cs="Times New Roman"/>
          <w:lang w:val="fr-FR"/>
        </w:rPr>
        <w:t xml:space="preserve"> au niveau local </w:t>
      </w:r>
      <w:r w:rsidR="00E732DE" w:rsidRPr="005D5A73">
        <w:rPr>
          <w:rFonts w:ascii="Times New Roman" w:eastAsia="Times New Roman" w:hAnsi="Times New Roman" w:cs="Times New Roman"/>
          <w:lang w:val="fr-FR"/>
        </w:rPr>
        <w:t>à</w:t>
      </w:r>
      <w:r w:rsidR="00F87ECA" w:rsidRPr="005D5A73">
        <w:rPr>
          <w:rFonts w:ascii="Times New Roman" w:eastAsia="Times New Roman" w:hAnsi="Times New Roman" w:cs="Times New Roman"/>
          <w:lang w:val="fr-FR"/>
        </w:rPr>
        <w:t xml:space="preserve"> l’</w:t>
      </w:r>
      <w:r w:rsidR="00173C67" w:rsidRPr="005D5A73">
        <w:rPr>
          <w:rFonts w:ascii="Times New Roman" w:eastAsia="Times New Roman" w:hAnsi="Times New Roman" w:cs="Times New Roman"/>
          <w:lang w:val="fr-FR"/>
        </w:rPr>
        <w:t xml:space="preserve">intention </w:t>
      </w:r>
      <w:r w:rsidR="00F87ECA" w:rsidRPr="005D5A73">
        <w:rPr>
          <w:rFonts w:ascii="Times New Roman" w:eastAsia="Times New Roman" w:hAnsi="Times New Roman" w:cs="Times New Roman"/>
          <w:lang w:val="fr-FR"/>
        </w:rPr>
        <w:t xml:space="preserve">des </w:t>
      </w:r>
      <w:r w:rsidR="008D21F1" w:rsidRPr="005D5A73">
        <w:rPr>
          <w:rFonts w:ascii="Times New Roman" w:eastAsia="Times New Roman" w:hAnsi="Times New Roman" w:cs="Times New Roman"/>
          <w:lang w:val="fr-FR"/>
        </w:rPr>
        <w:t>ménages</w:t>
      </w:r>
      <w:r w:rsidR="00F87ECA" w:rsidRPr="005D5A73">
        <w:rPr>
          <w:rFonts w:ascii="Times New Roman" w:eastAsia="Times New Roman" w:hAnsi="Times New Roman" w:cs="Times New Roman"/>
          <w:lang w:val="fr-FR"/>
        </w:rPr>
        <w:t xml:space="preserve"> </w:t>
      </w:r>
      <w:r w:rsidR="00173C67" w:rsidRPr="005D5A73">
        <w:rPr>
          <w:rFonts w:ascii="Times New Roman" w:eastAsia="Times New Roman" w:hAnsi="Times New Roman" w:cs="Times New Roman"/>
          <w:lang w:val="fr-FR"/>
        </w:rPr>
        <w:t>en vue d’</w:t>
      </w:r>
      <w:r w:rsidR="00346E4D" w:rsidRPr="005D5A73">
        <w:rPr>
          <w:rFonts w:ascii="Times New Roman" w:eastAsia="Times New Roman" w:hAnsi="Times New Roman" w:cs="Times New Roman"/>
          <w:lang w:val="fr-FR"/>
        </w:rPr>
        <w:t>aider à l’</w:t>
      </w:r>
      <w:r w:rsidR="00533441" w:rsidRPr="005D5A73">
        <w:rPr>
          <w:rFonts w:ascii="Times New Roman" w:eastAsia="Times New Roman" w:hAnsi="Times New Roman" w:cs="Times New Roman"/>
          <w:lang w:val="fr-FR"/>
        </w:rPr>
        <w:t>amélior</w:t>
      </w:r>
      <w:r w:rsidR="00346E4D" w:rsidRPr="005D5A73">
        <w:rPr>
          <w:rFonts w:ascii="Times New Roman" w:eastAsia="Times New Roman" w:hAnsi="Times New Roman" w:cs="Times New Roman"/>
          <w:lang w:val="fr-FR"/>
        </w:rPr>
        <w:t>ation de</w:t>
      </w:r>
      <w:r w:rsidR="00F87ECA" w:rsidRPr="005D5A73">
        <w:rPr>
          <w:rFonts w:ascii="Times New Roman" w:eastAsia="Times New Roman" w:hAnsi="Times New Roman" w:cs="Times New Roman"/>
          <w:lang w:val="fr-FR"/>
        </w:rPr>
        <w:t xml:space="preserve"> leur alimentation.</w:t>
      </w:r>
    </w:p>
    <w:p w14:paraId="0B8207D9" w14:textId="77777777" w:rsidR="00E732DE" w:rsidRPr="005D5A73" w:rsidRDefault="00E732DE" w:rsidP="00DF1B99">
      <w:pPr>
        <w:contextualSpacing/>
        <w:rPr>
          <w:rFonts w:ascii="Times New Roman" w:eastAsia="Times New Roman" w:hAnsi="Times New Roman" w:cs="Times New Roman"/>
          <w:lang w:val="fr-FR"/>
        </w:rPr>
      </w:pPr>
    </w:p>
    <w:p w14:paraId="07CD9805" w14:textId="3DD49229" w:rsidR="002F35B6" w:rsidRPr="005D5A73" w:rsidRDefault="00BC14ED" w:rsidP="00DF1B9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Des </w:t>
      </w:r>
      <w:r w:rsidR="002F35B6" w:rsidRPr="005D5A73">
        <w:rPr>
          <w:rFonts w:ascii="Times New Roman" w:eastAsia="Times New Roman" w:hAnsi="Times New Roman" w:cs="Times New Roman"/>
          <w:lang w:val="fr-FR"/>
        </w:rPr>
        <w:t>programmes</w:t>
      </w:r>
      <w:r w:rsidRPr="005D5A73">
        <w:rPr>
          <w:rFonts w:ascii="Times New Roman" w:eastAsia="Times New Roman" w:hAnsi="Times New Roman" w:cs="Times New Roman"/>
          <w:lang w:val="fr-FR"/>
        </w:rPr>
        <w:t xml:space="preserve"> de </w:t>
      </w:r>
      <w:r w:rsidR="00511AB0" w:rsidRPr="005D5A73">
        <w:rPr>
          <w:rFonts w:ascii="Times New Roman" w:eastAsia="Times New Roman" w:hAnsi="Times New Roman" w:cs="Times New Roman"/>
          <w:lang w:val="fr-FR"/>
        </w:rPr>
        <w:t>transferts sociaux</w:t>
      </w:r>
      <w:r w:rsidR="00834B1F" w:rsidRPr="005D5A73">
        <w:rPr>
          <w:rFonts w:ascii="Times New Roman" w:eastAsia="Times New Roman" w:hAnsi="Times New Roman" w:cs="Times New Roman"/>
          <w:lang w:val="fr-FR"/>
        </w:rPr>
        <w:t> </w:t>
      </w:r>
      <w:r w:rsidR="00D426A0"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vivres </w:t>
      </w:r>
      <w:r w:rsidR="002F35B6" w:rsidRPr="005D5A73">
        <w:rPr>
          <w:rFonts w:ascii="Times New Roman" w:eastAsia="Times New Roman" w:hAnsi="Times New Roman" w:cs="Times New Roman"/>
          <w:lang w:val="fr-FR"/>
        </w:rPr>
        <w:t xml:space="preserve">ou </w:t>
      </w:r>
      <w:r w:rsidR="00C44F8E" w:rsidRPr="005D5A73">
        <w:rPr>
          <w:rFonts w:ascii="Times New Roman" w:eastAsia="Times New Roman" w:hAnsi="Times New Roman" w:cs="Times New Roman"/>
          <w:lang w:val="fr-FR"/>
        </w:rPr>
        <w:t>non vivres</w:t>
      </w:r>
      <w:r w:rsidR="00D426A0" w:rsidRPr="005D5A73">
        <w:rPr>
          <w:rFonts w:ascii="Times New Roman" w:eastAsia="Times New Roman" w:hAnsi="Times New Roman" w:cs="Times New Roman"/>
          <w:lang w:val="fr-FR"/>
        </w:rPr>
        <w:t xml:space="preserve">) </w:t>
      </w:r>
      <w:r w:rsidR="00533441" w:rsidRPr="005D5A73">
        <w:rPr>
          <w:rFonts w:ascii="Times New Roman" w:eastAsia="Times New Roman" w:hAnsi="Times New Roman" w:cs="Times New Roman"/>
          <w:lang w:val="fr-FR"/>
        </w:rPr>
        <w:t>centrés</w:t>
      </w:r>
      <w:r w:rsidRPr="005D5A73">
        <w:rPr>
          <w:rFonts w:ascii="Times New Roman" w:eastAsia="Times New Roman" w:hAnsi="Times New Roman" w:cs="Times New Roman"/>
          <w:lang w:val="fr-FR"/>
        </w:rPr>
        <w:t xml:space="preserve"> sur la petite enfance</w:t>
      </w:r>
      <w:r w:rsidR="002813CB"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peuvent être </w:t>
      </w:r>
      <w:r w:rsidR="00F76770" w:rsidRPr="005D5A73">
        <w:rPr>
          <w:rFonts w:ascii="Times New Roman" w:eastAsia="Times New Roman" w:hAnsi="Times New Roman" w:cs="Times New Roman"/>
          <w:lang w:val="fr-FR"/>
        </w:rPr>
        <w:t xml:space="preserve">associés </w:t>
      </w:r>
      <w:r w:rsidRPr="005D5A73">
        <w:rPr>
          <w:rFonts w:ascii="Times New Roman" w:eastAsia="Times New Roman" w:hAnsi="Times New Roman" w:cs="Times New Roman"/>
          <w:lang w:val="fr-FR"/>
        </w:rPr>
        <w:t>au travail des producteurs locaux, aux coopératives</w:t>
      </w:r>
      <w:r w:rsidR="002F35B6" w:rsidRPr="005D5A73">
        <w:rPr>
          <w:rFonts w:ascii="Times New Roman" w:eastAsia="Times New Roman" w:hAnsi="Times New Roman" w:cs="Times New Roman"/>
          <w:lang w:val="fr-FR"/>
        </w:rPr>
        <w:t xml:space="preserve"> afin d’encourager la production et la disponibilité des vivres au niveau local. De plus, des mécanismes de suivi des enfants encadrés seront inclus </w:t>
      </w:r>
      <w:r w:rsidR="00346E4D" w:rsidRPr="005D5A73">
        <w:rPr>
          <w:rFonts w:ascii="Times New Roman" w:eastAsia="Times New Roman" w:hAnsi="Times New Roman" w:cs="Times New Roman"/>
          <w:lang w:val="fr-FR"/>
        </w:rPr>
        <w:t xml:space="preserve">dans le cadre </w:t>
      </w:r>
      <w:r w:rsidR="002F35B6" w:rsidRPr="005D5A73">
        <w:rPr>
          <w:rFonts w:ascii="Times New Roman" w:eastAsia="Times New Roman" w:hAnsi="Times New Roman" w:cs="Times New Roman"/>
          <w:lang w:val="fr-FR"/>
        </w:rPr>
        <w:t xml:space="preserve">des mesures d’accompagnement </w:t>
      </w:r>
      <w:r w:rsidR="006A375F" w:rsidRPr="005D5A73">
        <w:rPr>
          <w:rFonts w:ascii="Times New Roman" w:eastAsia="Times New Roman" w:hAnsi="Times New Roman" w:cs="Times New Roman"/>
          <w:lang w:val="fr-FR"/>
        </w:rPr>
        <w:t>et</w:t>
      </w:r>
      <w:r w:rsidR="002F35B6" w:rsidRPr="005D5A73">
        <w:rPr>
          <w:rFonts w:ascii="Times New Roman" w:eastAsia="Times New Roman" w:hAnsi="Times New Roman" w:cs="Times New Roman"/>
          <w:lang w:val="fr-FR"/>
        </w:rPr>
        <w:t xml:space="preserve"> </w:t>
      </w:r>
      <w:r w:rsidR="00346E4D" w:rsidRPr="005D5A73">
        <w:rPr>
          <w:rFonts w:ascii="Times New Roman" w:eastAsia="Times New Roman" w:hAnsi="Times New Roman" w:cs="Times New Roman"/>
          <w:lang w:val="fr-FR"/>
        </w:rPr>
        <w:t>en vue de remédier</w:t>
      </w:r>
      <w:r w:rsidR="00C2613F" w:rsidRPr="005D5A73">
        <w:rPr>
          <w:rFonts w:ascii="Times New Roman" w:eastAsia="Times New Roman" w:hAnsi="Times New Roman" w:cs="Times New Roman"/>
          <w:lang w:val="fr-FR"/>
        </w:rPr>
        <w:t xml:space="preserve"> </w:t>
      </w:r>
      <w:r w:rsidR="002F35B6" w:rsidRPr="005D5A73">
        <w:rPr>
          <w:rFonts w:ascii="Times New Roman" w:eastAsia="Times New Roman" w:hAnsi="Times New Roman" w:cs="Times New Roman"/>
          <w:lang w:val="fr-FR"/>
        </w:rPr>
        <w:t>aux situations problématiques relevé</w:t>
      </w:r>
      <w:r w:rsidR="00C2613F" w:rsidRPr="005D5A73">
        <w:rPr>
          <w:rFonts w:ascii="Times New Roman" w:eastAsia="Times New Roman" w:hAnsi="Times New Roman" w:cs="Times New Roman"/>
          <w:lang w:val="fr-FR"/>
        </w:rPr>
        <w:t>e</w:t>
      </w:r>
      <w:r w:rsidR="002F35B6" w:rsidRPr="005D5A73">
        <w:rPr>
          <w:rFonts w:ascii="Times New Roman" w:eastAsia="Times New Roman" w:hAnsi="Times New Roman" w:cs="Times New Roman"/>
          <w:lang w:val="fr-FR"/>
        </w:rPr>
        <w:t>s dès que nécessaire.</w:t>
      </w:r>
    </w:p>
    <w:p w14:paraId="70138AED" w14:textId="3AE4A1F8" w:rsidR="00174157" w:rsidRPr="005D5A73" w:rsidRDefault="000C397A" w:rsidP="00275A68">
      <w:pPr>
        <w:pStyle w:val="Titre4"/>
        <w:numPr>
          <w:ilvl w:val="2"/>
          <w:numId w:val="1"/>
        </w:numPr>
        <w:rPr>
          <w:rFonts w:ascii="Times New Roman" w:eastAsia="Times New Roman" w:hAnsi="Times New Roman" w:cs="Times New Roman"/>
          <w:lang w:val="fr-FR"/>
        </w:rPr>
      </w:pPr>
      <w:bookmarkStart w:id="40" w:name="_Toc167811563"/>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174157" w:rsidRPr="005D5A73">
        <w:rPr>
          <w:rFonts w:ascii="Times New Roman" w:eastAsia="Times New Roman" w:hAnsi="Times New Roman" w:cs="Times New Roman"/>
          <w:lang w:val="fr-FR"/>
        </w:rPr>
        <w:t xml:space="preserve"> 3 : </w:t>
      </w:r>
      <w:r w:rsidR="00077A86" w:rsidRPr="005D5A73">
        <w:rPr>
          <w:rFonts w:ascii="Times New Roman" w:eastAsia="Times New Roman" w:hAnsi="Times New Roman" w:cs="Times New Roman"/>
          <w:lang w:val="fr-FR"/>
        </w:rPr>
        <w:t xml:space="preserve">Élaborer une </w:t>
      </w:r>
      <w:r w:rsidR="000D5514" w:rsidRPr="005D5A73">
        <w:rPr>
          <w:rFonts w:ascii="Times New Roman" w:eastAsia="Times New Roman" w:hAnsi="Times New Roman" w:cs="Times New Roman"/>
          <w:lang w:val="fr-FR"/>
        </w:rPr>
        <w:t>S</w:t>
      </w:r>
      <w:r w:rsidR="00077A86" w:rsidRPr="005D5A73">
        <w:rPr>
          <w:rFonts w:ascii="Times New Roman" w:eastAsia="Times New Roman" w:hAnsi="Times New Roman" w:cs="Times New Roman"/>
          <w:lang w:val="fr-FR"/>
        </w:rPr>
        <w:t>tratégie</w:t>
      </w:r>
      <w:r w:rsidR="00451F4A" w:rsidRPr="005D5A73">
        <w:rPr>
          <w:rFonts w:ascii="Times New Roman" w:eastAsia="Times New Roman" w:hAnsi="Times New Roman" w:cs="Times New Roman"/>
          <w:lang w:val="fr-FR"/>
        </w:rPr>
        <w:t>/</w:t>
      </w:r>
      <w:r w:rsidR="00955AB4" w:rsidRPr="005D5A73">
        <w:rPr>
          <w:rFonts w:ascii="Times New Roman" w:eastAsia="Times New Roman" w:hAnsi="Times New Roman" w:cs="Times New Roman"/>
          <w:lang w:val="fr-FR"/>
        </w:rPr>
        <w:t>P</w:t>
      </w:r>
      <w:r w:rsidR="00077A86" w:rsidRPr="005D5A73">
        <w:rPr>
          <w:rFonts w:ascii="Times New Roman" w:eastAsia="Times New Roman" w:hAnsi="Times New Roman" w:cs="Times New Roman"/>
          <w:lang w:val="fr-FR"/>
        </w:rPr>
        <w:t xml:space="preserve">olitique </w:t>
      </w:r>
      <w:r w:rsidR="002E19F6" w:rsidRPr="005D5A73">
        <w:rPr>
          <w:rFonts w:ascii="Times New Roman" w:eastAsia="Times New Roman" w:hAnsi="Times New Roman" w:cs="Times New Roman"/>
          <w:lang w:val="fr-FR"/>
        </w:rPr>
        <w:t>n</w:t>
      </w:r>
      <w:r w:rsidR="00077A86" w:rsidRPr="005D5A73">
        <w:rPr>
          <w:rFonts w:ascii="Times New Roman" w:eastAsia="Times New Roman" w:hAnsi="Times New Roman" w:cs="Times New Roman"/>
          <w:lang w:val="fr-FR"/>
        </w:rPr>
        <w:t xml:space="preserve">ationale de </w:t>
      </w:r>
      <w:r w:rsidR="002E19F6" w:rsidRPr="005D5A73">
        <w:rPr>
          <w:rFonts w:ascii="Times New Roman" w:eastAsia="Times New Roman" w:hAnsi="Times New Roman" w:cs="Times New Roman"/>
          <w:lang w:val="fr-FR"/>
        </w:rPr>
        <w:t>d</w:t>
      </w:r>
      <w:r w:rsidR="00077A86" w:rsidRPr="005D5A73">
        <w:rPr>
          <w:rFonts w:ascii="Times New Roman" w:eastAsia="Times New Roman" w:hAnsi="Times New Roman" w:cs="Times New Roman"/>
          <w:lang w:val="fr-FR"/>
        </w:rPr>
        <w:t xml:space="preserve">éveloppement de la </w:t>
      </w:r>
      <w:r w:rsidR="002E19F6" w:rsidRPr="005D5A73">
        <w:rPr>
          <w:rFonts w:ascii="Times New Roman" w:eastAsia="Times New Roman" w:hAnsi="Times New Roman" w:cs="Times New Roman"/>
          <w:lang w:val="fr-FR"/>
        </w:rPr>
        <w:t>p</w:t>
      </w:r>
      <w:r w:rsidR="00B148E4" w:rsidRPr="005D5A73">
        <w:rPr>
          <w:rFonts w:ascii="Times New Roman" w:eastAsia="Times New Roman" w:hAnsi="Times New Roman" w:cs="Times New Roman"/>
          <w:lang w:val="fr-FR"/>
        </w:rPr>
        <w:t>e</w:t>
      </w:r>
      <w:r w:rsidR="00077A86" w:rsidRPr="005D5A73">
        <w:rPr>
          <w:rFonts w:ascii="Times New Roman" w:eastAsia="Times New Roman" w:hAnsi="Times New Roman" w:cs="Times New Roman"/>
          <w:lang w:val="fr-FR"/>
        </w:rPr>
        <w:t xml:space="preserve">tite </w:t>
      </w:r>
      <w:r w:rsidR="002E19F6" w:rsidRPr="005D5A73">
        <w:rPr>
          <w:rFonts w:ascii="Times New Roman" w:eastAsia="Times New Roman" w:hAnsi="Times New Roman" w:cs="Times New Roman"/>
          <w:lang w:val="fr-FR"/>
        </w:rPr>
        <w:t>e</w:t>
      </w:r>
      <w:r w:rsidR="00077A86" w:rsidRPr="005D5A73">
        <w:rPr>
          <w:rFonts w:ascii="Times New Roman" w:eastAsia="Times New Roman" w:hAnsi="Times New Roman" w:cs="Times New Roman"/>
          <w:lang w:val="fr-FR"/>
        </w:rPr>
        <w:t>nfance</w:t>
      </w:r>
      <w:bookmarkEnd w:id="40"/>
    </w:p>
    <w:p w14:paraId="38C5A7A6" w14:textId="77777777" w:rsidR="00174157" w:rsidRPr="005D5A73" w:rsidRDefault="00174157" w:rsidP="0017415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 terme</w:t>
      </w:r>
    </w:p>
    <w:p w14:paraId="11BD6765" w14:textId="739AE096" w:rsidR="00F86CDC" w:rsidRPr="005D5A73" w:rsidRDefault="00F31A8B" w:rsidP="00F86CDC">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Une s</w:t>
      </w:r>
      <w:r w:rsidR="00F86CDC" w:rsidRPr="005D5A73">
        <w:rPr>
          <w:rFonts w:ascii="Times New Roman" w:eastAsia="Times New Roman" w:hAnsi="Times New Roman" w:cs="Times New Roman"/>
          <w:lang w:val="fr-FR"/>
        </w:rPr>
        <w:t xml:space="preserve">tratégie relative au développement de la petite enfance </w:t>
      </w:r>
      <w:r w:rsidRPr="005D5A73">
        <w:rPr>
          <w:rFonts w:ascii="Times New Roman" w:eastAsia="Times New Roman" w:hAnsi="Times New Roman" w:cs="Times New Roman"/>
          <w:lang w:val="fr-FR"/>
        </w:rPr>
        <w:t xml:space="preserve">doit </w:t>
      </w:r>
      <w:r w:rsidR="00F86CDC" w:rsidRPr="005D5A73">
        <w:rPr>
          <w:rFonts w:ascii="Times New Roman" w:eastAsia="Times New Roman" w:hAnsi="Times New Roman" w:cs="Times New Roman"/>
          <w:lang w:val="fr-FR"/>
        </w:rPr>
        <w:t>être mise en place</w:t>
      </w:r>
      <w:r w:rsidRPr="005D5A73">
        <w:rPr>
          <w:rFonts w:ascii="Times New Roman" w:eastAsia="Times New Roman" w:hAnsi="Times New Roman" w:cs="Times New Roman"/>
          <w:lang w:val="fr-FR"/>
        </w:rPr>
        <w:t xml:space="preserve"> avec </w:t>
      </w:r>
      <w:r w:rsidR="00E22C3C" w:rsidRPr="005D5A73">
        <w:rPr>
          <w:rFonts w:ascii="Times New Roman" w:eastAsia="Times New Roman" w:hAnsi="Times New Roman" w:cs="Times New Roman"/>
          <w:lang w:val="fr-FR"/>
        </w:rPr>
        <w:t xml:space="preserve">pour </w:t>
      </w:r>
      <w:r w:rsidR="00D350DB" w:rsidRPr="005D5A73">
        <w:rPr>
          <w:rFonts w:ascii="Times New Roman" w:eastAsia="Times New Roman" w:hAnsi="Times New Roman" w:cs="Times New Roman"/>
          <w:lang w:val="fr-FR"/>
        </w:rPr>
        <w:t>objectif</w:t>
      </w:r>
      <w:r w:rsidR="006F5105" w:rsidRPr="005D5A73">
        <w:rPr>
          <w:rFonts w:ascii="Times New Roman" w:eastAsia="Times New Roman" w:hAnsi="Times New Roman" w:cs="Times New Roman"/>
          <w:lang w:val="fr-FR"/>
        </w:rPr>
        <w:t xml:space="preserve"> </w:t>
      </w:r>
      <w:r w:rsidR="00D350DB" w:rsidRPr="005D5A73">
        <w:rPr>
          <w:rFonts w:ascii="Times New Roman" w:eastAsia="Times New Roman" w:hAnsi="Times New Roman" w:cs="Times New Roman"/>
          <w:lang w:val="fr-FR"/>
        </w:rPr>
        <w:t xml:space="preserve">de donner une protection spécifique </w:t>
      </w:r>
      <w:r w:rsidR="00E22C3C" w:rsidRPr="005D5A73">
        <w:rPr>
          <w:rFonts w:ascii="Times New Roman" w:eastAsia="Times New Roman" w:hAnsi="Times New Roman" w:cs="Times New Roman"/>
          <w:lang w:val="fr-FR"/>
        </w:rPr>
        <w:t xml:space="preserve">à </w:t>
      </w:r>
      <w:r w:rsidR="00D350DB" w:rsidRPr="005D5A73">
        <w:rPr>
          <w:rFonts w:ascii="Times New Roman" w:eastAsia="Times New Roman" w:hAnsi="Times New Roman" w:cs="Times New Roman"/>
          <w:lang w:val="fr-FR"/>
        </w:rPr>
        <w:t xml:space="preserve">cette </w:t>
      </w:r>
      <w:r w:rsidR="00BD36AD" w:rsidRPr="005D5A73">
        <w:rPr>
          <w:rFonts w:ascii="Times New Roman" w:eastAsia="Times New Roman" w:hAnsi="Times New Roman" w:cs="Times New Roman"/>
          <w:lang w:val="fr-FR"/>
        </w:rPr>
        <w:t>catégorie de</w:t>
      </w:r>
      <w:r w:rsidR="00D350DB" w:rsidRPr="005D5A73">
        <w:rPr>
          <w:rFonts w:ascii="Times New Roman" w:eastAsia="Times New Roman" w:hAnsi="Times New Roman" w:cs="Times New Roman"/>
          <w:lang w:val="fr-FR"/>
        </w:rPr>
        <w:t xml:space="preserve"> la population </w:t>
      </w:r>
      <w:r w:rsidRPr="005D5A73">
        <w:rPr>
          <w:rFonts w:ascii="Times New Roman" w:eastAsia="Times New Roman" w:hAnsi="Times New Roman" w:cs="Times New Roman"/>
          <w:lang w:val="fr-FR"/>
        </w:rPr>
        <w:t xml:space="preserve">qui </w:t>
      </w:r>
      <w:r w:rsidR="00802B51" w:rsidRPr="005D5A73">
        <w:rPr>
          <w:rFonts w:ascii="Times New Roman" w:eastAsia="Times New Roman" w:hAnsi="Times New Roman" w:cs="Times New Roman"/>
          <w:lang w:val="fr-FR"/>
        </w:rPr>
        <w:t>représente</w:t>
      </w:r>
      <w:r w:rsidRPr="005D5A73">
        <w:rPr>
          <w:rFonts w:ascii="Times New Roman" w:eastAsia="Times New Roman" w:hAnsi="Times New Roman" w:cs="Times New Roman"/>
          <w:lang w:val="fr-FR"/>
        </w:rPr>
        <w:t xml:space="preserve"> environ </w:t>
      </w:r>
      <w:r w:rsidR="00F9617E" w:rsidRPr="005D5A73">
        <w:rPr>
          <w:rFonts w:ascii="Times New Roman" w:eastAsia="Times New Roman" w:hAnsi="Times New Roman" w:cs="Times New Roman"/>
          <w:lang w:val="fr-FR"/>
        </w:rPr>
        <w:t>14,1</w:t>
      </w:r>
      <w:r w:rsidR="002E19F6" w:rsidRPr="005D5A73">
        <w:rPr>
          <w:rFonts w:ascii="Times New Roman" w:eastAsia="Times New Roman" w:hAnsi="Times New Roman" w:cs="Times New Roman"/>
          <w:lang w:val="fr-FR"/>
        </w:rPr>
        <w:t xml:space="preserve"> </w:t>
      </w:r>
      <w:r w:rsidR="00F9617E" w:rsidRPr="005D5A73">
        <w:rPr>
          <w:rFonts w:ascii="Times New Roman" w:eastAsia="Times New Roman" w:hAnsi="Times New Roman" w:cs="Times New Roman"/>
          <w:lang w:val="fr-FR"/>
        </w:rPr>
        <w:t>% de la population totale</w:t>
      </w:r>
      <w:r w:rsidR="00A021DC" w:rsidRPr="005D5A73">
        <w:rPr>
          <w:rFonts w:ascii="Times New Roman" w:eastAsia="Times New Roman" w:hAnsi="Times New Roman" w:cs="Times New Roman"/>
          <w:lang w:val="fr-FR"/>
        </w:rPr>
        <w:t xml:space="preserve"> en 2020</w:t>
      </w:r>
      <w:r w:rsidR="00F9617E" w:rsidRPr="005D5A73">
        <w:rPr>
          <w:rStyle w:val="Appelnotedebasdep"/>
          <w:rFonts w:ascii="Times New Roman" w:eastAsia="Times New Roman" w:hAnsi="Times New Roman" w:cs="Times New Roman"/>
          <w:lang w:val="fr-FR"/>
        </w:rPr>
        <w:footnoteReference w:id="18"/>
      </w:r>
      <w:r w:rsidR="005350FD" w:rsidRPr="005D5A73">
        <w:rPr>
          <w:rFonts w:ascii="Times New Roman" w:eastAsia="Times New Roman" w:hAnsi="Times New Roman" w:cs="Times New Roman"/>
          <w:lang w:val="fr-FR"/>
        </w:rPr>
        <w:t xml:space="preserve">. </w:t>
      </w:r>
      <w:r w:rsidR="00047554" w:rsidRPr="005D5A73">
        <w:rPr>
          <w:rFonts w:ascii="Times New Roman" w:eastAsia="Times New Roman" w:hAnsi="Times New Roman" w:cs="Times New Roman"/>
          <w:lang w:val="fr-FR"/>
        </w:rPr>
        <w:t xml:space="preserve">Au vu </w:t>
      </w:r>
      <w:r w:rsidR="006F5105" w:rsidRPr="005D5A73">
        <w:rPr>
          <w:rFonts w:ascii="Times New Roman" w:eastAsia="Times New Roman" w:hAnsi="Times New Roman" w:cs="Times New Roman"/>
          <w:lang w:val="fr-FR"/>
        </w:rPr>
        <w:t>d</w:t>
      </w:r>
      <w:r w:rsidR="00D350DB" w:rsidRPr="005D5A73">
        <w:rPr>
          <w:rFonts w:ascii="Times New Roman" w:eastAsia="Times New Roman" w:hAnsi="Times New Roman" w:cs="Times New Roman"/>
          <w:lang w:val="fr-FR"/>
        </w:rPr>
        <w:t xml:space="preserve">es différents défis </w:t>
      </w:r>
      <w:r w:rsidR="00E22C3C" w:rsidRPr="005D5A73">
        <w:rPr>
          <w:rFonts w:ascii="Times New Roman" w:eastAsia="Times New Roman" w:hAnsi="Times New Roman" w:cs="Times New Roman"/>
          <w:lang w:val="fr-FR"/>
        </w:rPr>
        <w:t xml:space="preserve">auxquels ces </w:t>
      </w:r>
      <w:r w:rsidR="00D350DB" w:rsidRPr="005D5A73">
        <w:rPr>
          <w:rFonts w:ascii="Times New Roman" w:eastAsia="Times New Roman" w:hAnsi="Times New Roman" w:cs="Times New Roman"/>
          <w:lang w:val="fr-FR"/>
        </w:rPr>
        <w:t>enfants</w:t>
      </w:r>
      <w:r w:rsidR="00E22C3C" w:rsidRPr="005D5A73">
        <w:rPr>
          <w:rFonts w:ascii="Times New Roman" w:eastAsia="Times New Roman" w:hAnsi="Times New Roman" w:cs="Times New Roman"/>
          <w:lang w:val="fr-FR"/>
        </w:rPr>
        <w:t xml:space="preserve"> sont confrontés</w:t>
      </w:r>
      <w:r w:rsidR="00D350DB"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il est important </w:t>
      </w:r>
      <w:r w:rsidR="00047554" w:rsidRPr="005D5A73">
        <w:rPr>
          <w:rFonts w:ascii="Times New Roman" w:eastAsia="Times New Roman" w:hAnsi="Times New Roman" w:cs="Times New Roman"/>
          <w:lang w:val="fr-FR"/>
        </w:rPr>
        <w:t>de disposer d’</w:t>
      </w:r>
      <w:r w:rsidR="00D350DB" w:rsidRPr="005D5A73">
        <w:rPr>
          <w:rFonts w:ascii="Times New Roman" w:eastAsia="Times New Roman" w:hAnsi="Times New Roman" w:cs="Times New Roman"/>
          <w:lang w:val="fr-FR"/>
        </w:rPr>
        <w:t xml:space="preserve">un mécanisme </w:t>
      </w:r>
      <w:r w:rsidRPr="005D5A73">
        <w:rPr>
          <w:rFonts w:ascii="Times New Roman" w:eastAsia="Times New Roman" w:hAnsi="Times New Roman" w:cs="Times New Roman"/>
          <w:lang w:val="fr-FR"/>
        </w:rPr>
        <w:t xml:space="preserve">de </w:t>
      </w:r>
      <w:r w:rsidR="008E008A" w:rsidRPr="005D5A73">
        <w:rPr>
          <w:rFonts w:ascii="Times New Roman" w:hAnsi="Times New Roman" w:cs="Times New Roman"/>
          <w:lang w:val="fr-FR"/>
        </w:rPr>
        <w:t xml:space="preserve">protection </w:t>
      </w:r>
      <w:r w:rsidRPr="005D5A73">
        <w:rPr>
          <w:rFonts w:ascii="Times New Roman" w:eastAsia="Times New Roman" w:hAnsi="Times New Roman" w:cs="Times New Roman"/>
          <w:lang w:val="fr-FR"/>
        </w:rPr>
        <w:t>social</w:t>
      </w:r>
      <w:r w:rsidR="00E22C3C" w:rsidRPr="005D5A73">
        <w:rPr>
          <w:rFonts w:ascii="Times New Roman" w:eastAsia="Times New Roman" w:hAnsi="Times New Roman" w:cs="Times New Roman"/>
          <w:lang w:val="fr-FR"/>
        </w:rPr>
        <w:t>e</w:t>
      </w:r>
      <w:r w:rsidR="00D350DB" w:rsidRPr="005D5A73">
        <w:rPr>
          <w:rFonts w:ascii="Times New Roman" w:eastAsia="Times New Roman" w:hAnsi="Times New Roman" w:cs="Times New Roman"/>
          <w:lang w:val="fr-FR"/>
        </w:rPr>
        <w:t xml:space="preserve"> </w:t>
      </w:r>
      <w:r w:rsidR="00175934" w:rsidRPr="005D5A73">
        <w:rPr>
          <w:rFonts w:ascii="Times New Roman" w:eastAsia="Times New Roman" w:hAnsi="Times New Roman" w:cs="Times New Roman"/>
          <w:lang w:val="fr-FR"/>
        </w:rPr>
        <w:t>garanti</w:t>
      </w:r>
      <w:r w:rsidR="00E22C3C" w:rsidRPr="005D5A73">
        <w:rPr>
          <w:rFonts w:ascii="Times New Roman" w:eastAsia="Times New Roman" w:hAnsi="Times New Roman" w:cs="Times New Roman"/>
          <w:lang w:val="fr-FR"/>
        </w:rPr>
        <w:t>ssant</w:t>
      </w:r>
      <w:r w:rsidR="00175934" w:rsidRPr="005D5A73">
        <w:rPr>
          <w:rFonts w:ascii="Times New Roman" w:eastAsia="Times New Roman" w:hAnsi="Times New Roman" w:cs="Times New Roman"/>
          <w:lang w:val="fr-FR"/>
        </w:rPr>
        <w:t xml:space="preserve"> une </w:t>
      </w:r>
      <w:r w:rsidR="00021FA7" w:rsidRPr="005D5A73">
        <w:rPr>
          <w:rFonts w:ascii="Times New Roman" w:eastAsia="Times New Roman" w:hAnsi="Times New Roman" w:cs="Times New Roman"/>
          <w:lang w:val="fr-FR"/>
        </w:rPr>
        <w:t>collaboration</w:t>
      </w:r>
      <w:r w:rsidR="00FE540B" w:rsidRPr="005D5A73">
        <w:rPr>
          <w:rFonts w:ascii="Times New Roman" w:eastAsia="Times New Roman" w:hAnsi="Times New Roman" w:cs="Times New Roman"/>
          <w:lang w:val="fr-FR"/>
        </w:rPr>
        <w:t xml:space="preserve"> plus étroite</w:t>
      </w:r>
      <w:r w:rsidR="00021FA7"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entre </w:t>
      </w:r>
      <w:r w:rsidR="00175934" w:rsidRPr="005D5A73">
        <w:rPr>
          <w:rFonts w:ascii="Times New Roman" w:eastAsia="Times New Roman" w:hAnsi="Times New Roman" w:cs="Times New Roman"/>
          <w:lang w:val="fr-FR"/>
        </w:rPr>
        <w:t>les différents acteurs sectoriels</w:t>
      </w:r>
      <w:r w:rsidR="005350FD" w:rsidRPr="005D5A73">
        <w:rPr>
          <w:rFonts w:ascii="Times New Roman" w:eastAsia="Times New Roman" w:hAnsi="Times New Roman" w:cs="Times New Roman"/>
          <w:lang w:val="fr-FR"/>
        </w:rPr>
        <w:t xml:space="preserve">, à savoir </w:t>
      </w:r>
      <w:r w:rsidR="00175934" w:rsidRPr="005D5A73">
        <w:rPr>
          <w:rFonts w:ascii="Times New Roman" w:eastAsia="Times New Roman" w:hAnsi="Times New Roman" w:cs="Times New Roman"/>
          <w:lang w:val="fr-FR"/>
        </w:rPr>
        <w:t xml:space="preserve">le Ministère de la </w:t>
      </w:r>
      <w:r w:rsidR="007F0E46" w:rsidRPr="005D5A73">
        <w:rPr>
          <w:rFonts w:ascii="Times New Roman" w:eastAsia="Times New Roman" w:hAnsi="Times New Roman" w:cs="Times New Roman"/>
          <w:lang w:val="fr-FR"/>
        </w:rPr>
        <w:t>S</w:t>
      </w:r>
      <w:r w:rsidR="00175934" w:rsidRPr="005D5A73">
        <w:rPr>
          <w:rFonts w:ascii="Times New Roman" w:eastAsia="Times New Roman" w:hAnsi="Times New Roman" w:cs="Times New Roman"/>
          <w:lang w:val="fr-FR"/>
        </w:rPr>
        <w:t>olidarité </w:t>
      </w:r>
      <w:r w:rsidR="007F0E46" w:rsidRPr="005D5A73">
        <w:rPr>
          <w:rFonts w:ascii="Times New Roman" w:eastAsia="Times New Roman" w:hAnsi="Times New Roman" w:cs="Times New Roman"/>
          <w:lang w:val="fr-FR"/>
        </w:rPr>
        <w:t>N</w:t>
      </w:r>
      <w:r w:rsidR="00175934" w:rsidRPr="005D5A73">
        <w:rPr>
          <w:rFonts w:ascii="Times New Roman" w:eastAsia="Times New Roman" w:hAnsi="Times New Roman" w:cs="Times New Roman"/>
          <w:lang w:val="fr-FR"/>
        </w:rPr>
        <w:t>ationale, de</w:t>
      </w:r>
      <w:r w:rsidR="0081287D" w:rsidRPr="005D5A73">
        <w:rPr>
          <w:rFonts w:ascii="Times New Roman" w:eastAsia="Times New Roman" w:hAnsi="Times New Roman" w:cs="Times New Roman"/>
          <w:lang w:val="fr-FR"/>
        </w:rPr>
        <w:t xml:space="preserve">s </w:t>
      </w:r>
      <w:r w:rsidR="007F0E46" w:rsidRPr="005D5A73">
        <w:rPr>
          <w:rFonts w:ascii="Times New Roman" w:eastAsia="Times New Roman" w:hAnsi="Times New Roman" w:cs="Times New Roman"/>
          <w:lang w:val="fr-FR"/>
        </w:rPr>
        <w:t>A</w:t>
      </w:r>
      <w:r w:rsidR="0081287D" w:rsidRPr="005D5A73">
        <w:rPr>
          <w:rFonts w:ascii="Times New Roman" w:eastAsia="Times New Roman" w:hAnsi="Times New Roman" w:cs="Times New Roman"/>
          <w:lang w:val="fr-FR"/>
        </w:rPr>
        <w:t xml:space="preserve">ffaires </w:t>
      </w:r>
      <w:r w:rsidR="007F0E46" w:rsidRPr="005D5A73">
        <w:rPr>
          <w:rFonts w:ascii="Times New Roman" w:eastAsia="Times New Roman" w:hAnsi="Times New Roman" w:cs="Times New Roman"/>
          <w:lang w:val="fr-FR"/>
        </w:rPr>
        <w:t>S</w:t>
      </w:r>
      <w:r w:rsidR="00175934" w:rsidRPr="005D5A73">
        <w:rPr>
          <w:rFonts w:ascii="Times New Roman" w:eastAsia="Times New Roman" w:hAnsi="Times New Roman" w:cs="Times New Roman"/>
          <w:lang w:val="fr-FR"/>
        </w:rPr>
        <w:t>ociale</w:t>
      </w:r>
      <w:r w:rsidR="0081287D" w:rsidRPr="005D5A73">
        <w:rPr>
          <w:rFonts w:ascii="Times New Roman" w:eastAsia="Times New Roman" w:hAnsi="Times New Roman" w:cs="Times New Roman"/>
          <w:lang w:val="fr-FR"/>
        </w:rPr>
        <w:t>s,</w:t>
      </w:r>
      <w:r w:rsidR="00175934" w:rsidRPr="005D5A73">
        <w:rPr>
          <w:rFonts w:ascii="Times New Roman" w:eastAsia="Times New Roman" w:hAnsi="Times New Roman" w:cs="Times New Roman"/>
          <w:lang w:val="fr-FR"/>
        </w:rPr>
        <w:t xml:space="preserve"> des </w:t>
      </w:r>
      <w:r w:rsidR="007F0E46" w:rsidRPr="005D5A73">
        <w:rPr>
          <w:rFonts w:ascii="Times New Roman" w:eastAsia="Times New Roman" w:hAnsi="Times New Roman" w:cs="Times New Roman"/>
          <w:lang w:val="fr-FR"/>
        </w:rPr>
        <w:t>D</w:t>
      </w:r>
      <w:r w:rsidR="00175934" w:rsidRPr="005D5A73">
        <w:rPr>
          <w:rFonts w:ascii="Times New Roman" w:eastAsia="Times New Roman" w:hAnsi="Times New Roman" w:cs="Times New Roman"/>
          <w:lang w:val="fr-FR"/>
        </w:rPr>
        <w:t xml:space="preserve">roits de la </w:t>
      </w:r>
      <w:r w:rsidR="007F0E46" w:rsidRPr="005D5A73">
        <w:rPr>
          <w:rFonts w:ascii="Times New Roman" w:eastAsia="Times New Roman" w:hAnsi="Times New Roman" w:cs="Times New Roman"/>
          <w:lang w:val="fr-FR"/>
        </w:rPr>
        <w:t>P</w:t>
      </w:r>
      <w:r w:rsidR="00175934" w:rsidRPr="005D5A73">
        <w:rPr>
          <w:rFonts w:ascii="Times New Roman" w:eastAsia="Times New Roman" w:hAnsi="Times New Roman" w:cs="Times New Roman"/>
          <w:lang w:val="fr-FR"/>
        </w:rPr>
        <w:t>ersonne </w:t>
      </w:r>
      <w:r w:rsidR="007F0E46" w:rsidRPr="005D5A73">
        <w:rPr>
          <w:rFonts w:ascii="Times New Roman" w:eastAsia="Times New Roman" w:hAnsi="Times New Roman" w:cs="Times New Roman"/>
          <w:lang w:val="fr-FR"/>
        </w:rPr>
        <w:t>H</w:t>
      </w:r>
      <w:r w:rsidR="00175934" w:rsidRPr="005D5A73">
        <w:rPr>
          <w:rFonts w:ascii="Times New Roman" w:eastAsia="Times New Roman" w:hAnsi="Times New Roman" w:cs="Times New Roman"/>
          <w:lang w:val="fr-FR"/>
        </w:rPr>
        <w:t>umaine et du Genre</w:t>
      </w:r>
      <w:r w:rsidR="0081287D" w:rsidRPr="005D5A73">
        <w:rPr>
          <w:rFonts w:ascii="Times New Roman" w:eastAsia="Times New Roman" w:hAnsi="Times New Roman" w:cs="Times New Roman"/>
          <w:lang w:val="fr-FR"/>
        </w:rPr>
        <w:t xml:space="preserve"> (MSNASDPHG)</w:t>
      </w:r>
      <w:r w:rsidR="00876F23" w:rsidRPr="005D5A73">
        <w:rPr>
          <w:rFonts w:ascii="Times New Roman" w:eastAsia="Times New Roman" w:hAnsi="Times New Roman" w:cs="Times New Roman"/>
          <w:lang w:val="fr-FR"/>
        </w:rPr>
        <w:t xml:space="preserve">, le Ministère de la Santé </w:t>
      </w:r>
      <w:r w:rsidR="00E22C3C" w:rsidRPr="005D5A73">
        <w:rPr>
          <w:rFonts w:ascii="Times New Roman" w:eastAsia="Times New Roman" w:hAnsi="Times New Roman" w:cs="Times New Roman"/>
          <w:lang w:val="fr-FR"/>
        </w:rPr>
        <w:t>p</w:t>
      </w:r>
      <w:r w:rsidR="00876F23" w:rsidRPr="005D5A73">
        <w:rPr>
          <w:rFonts w:ascii="Times New Roman" w:eastAsia="Times New Roman" w:hAnsi="Times New Roman" w:cs="Times New Roman"/>
          <w:lang w:val="fr-FR"/>
        </w:rPr>
        <w:t xml:space="preserve">ublique et de la </w:t>
      </w:r>
      <w:r w:rsidR="00FE540B" w:rsidRPr="005D5A73">
        <w:rPr>
          <w:rFonts w:ascii="Times New Roman" w:eastAsia="Times New Roman" w:hAnsi="Times New Roman" w:cs="Times New Roman"/>
          <w:lang w:val="fr-FR"/>
        </w:rPr>
        <w:t>l</w:t>
      </w:r>
      <w:r w:rsidR="00876F23" w:rsidRPr="005D5A73">
        <w:rPr>
          <w:rFonts w:ascii="Times New Roman" w:eastAsia="Times New Roman" w:hAnsi="Times New Roman" w:cs="Times New Roman"/>
          <w:lang w:val="fr-FR"/>
        </w:rPr>
        <w:t>utte contre le SIDA (MSPLS) et le Ministère de l’</w:t>
      </w:r>
      <w:r w:rsidR="007F0E46" w:rsidRPr="005D5A73">
        <w:rPr>
          <w:rFonts w:ascii="Times New Roman" w:eastAsia="Times New Roman" w:hAnsi="Times New Roman" w:cs="Times New Roman"/>
          <w:lang w:val="fr-FR"/>
        </w:rPr>
        <w:t>E</w:t>
      </w:r>
      <w:r w:rsidR="00876F23" w:rsidRPr="005D5A73">
        <w:rPr>
          <w:rFonts w:ascii="Times New Roman" w:eastAsia="Times New Roman" w:hAnsi="Times New Roman" w:cs="Times New Roman"/>
          <w:lang w:val="fr-FR"/>
        </w:rPr>
        <w:t>ducation </w:t>
      </w:r>
      <w:r w:rsidR="007F0E46" w:rsidRPr="005D5A73">
        <w:rPr>
          <w:rFonts w:ascii="Times New Roman" w:eastAsia="Times New Roman" w:hAnsi="Times New Roman" w:cs="Times New Roman"/>
          <w:lang w:val="fr-FR"/>
        </w:rPr>
        <w:t>N</w:t>
      </w:r>
      <w:r w:rsidR="00876F23" w:rsidRPr="005D5A73">
        <w:rPr>
          <w:rFonts w:ascii="Times New Roman" w:eastAsia="Times New Roman" w:hAnsi="Times New Roman" w:cs="Times New Roman"/>
          <w:lang w:val="fr-FR"/>
        </w:rPr>
        <w:t xml:space="preserve">ationale et </w:t>
      </w:r>
      <w:r w:rsidR="001A1510" w:rsidRPr="005D5A73">
        <w:rPr>
          <w:rFonts w:ascii="Times New Roman" w:eastAsia="Times New Roman" w:hAnsi="Times New Roman" w:cs="Times New Roman"/>
          <w:lang w:val="fr-FR"/>
        </w:rPr>
        <w:t xml:space="preserve">de la </w:t>
      </w:r>
      <w:r w:rsidR="007F0E46" w:rsidRPr="005D5A73">
        <w:rPr>
          <w:rFonts w:ascii="Times New Roman" w:eastAsia="Times New Roman" w:hAnsi="Times New Roman" w:cs="Times New Roman"/>
          <w:lang w:val="fr-FR"/>
        </w:rPr>
        <w:t>R</w:t>
      </w:r>
      <w:r w:rsidR="001A1510" w:rsidRPr="005D5A73">
        <w:rPr>
          <w:rFonts w:ascii="Times New Roman" w:eastAsia="Times New Roman" w:hAnsi="Times New Roman" w:cs="Times New Roman"/>
          <w:lang w:val="fr-FR"/>
        </w:rPr>
        <w:t xml:space="preserve">echerche </w:t>
      </w:r>
      <w:r w:rsidR="007F0E46" w:rsidRPr="005D5A73">
        <w:rPr>
          <w:rFonts w:ascii="Times New Roman" w:eastAsia="Times New Roman" w:hAnsi="Times New Roman" w:cs="Times New Roman"/>
          <w:lang w:val="fr-FR"/>
        </w:rPr>
        <w:t>S</w:t>
      </w:r>
      <w:r w:rsidR="001A1510" w:rsidRPr="005D5A73">
        <w:rPr>
          <w:rFonts w:ascii="Times New Roman" w:eastAsia="Times New Roman" w:hAnsi="Times New Roman" w:cs="Times New Roman"/>
          <w:lang w:val="fr-FR"/>
        </w:rPr>
        <w:t>cientifique (MENRS)</w:t>
      </w:r>
      <w:r w:rsidR="0029387D" w:rsidRPr="005D5A73">
        <w:rPr>
          <w:rFonts w:ascii="Times New Roman" w:eastAsia="Times New Roman" w:hAnsi="Times New Roman" w:cs="Times New Roman"/>
          <w:lang w:val="fr-FR"/>
        </w:rPr>
        <w:t>.</w:t>
      </w:r>
    </w:p>
    <w:p w14:paraId="797108C1" w14:textId="4FCC9A98" w:rsidR="00E72AB8" w:rsidRPr="005D5A73" w:rsidRDefault="00FD1B3C" w:rsidP="00174157">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w:t>
      </w:r>
      <w:r w:rsidR="00E22C3C" w:rsidRPr="005D5A73">
        <w:rPr>
          <w:rFonts w:ascii="Times New Roman" w:eastAsia="Times New Roman" w:hAnsi="Times New Roman" w:cs="Times New Roman"/>
          <w:lang w:val="fr-FR"/>
        </w:rPr>
        <w:t>le présent</w:t>
      </w:r>
      <w:r w:rsidR="00AF24AF" w:rsidRPr="005D5A73">
        <w:rPr>
          <w:rFonts w:ascii="Times New Roman" w:eastAsia="Times New Roman" w:hAnsi="Times New Roman" w:cs="Times New Roman"/>
          <w:lang w:val="fr-FR"/>
        </w:rPr>
        <w:t xml:space="preserve"> document </w:t>
      </w:r>
      <w:r w:rsidR="006F5105" w:rsidRPr="005D5A73">
        <w:rPr>
          <w:rFonts w:ascii="Times New Roman" w:eastAsia="Times New Roman" w:hAnsi="Times New Roman" w:cs="Times New Roman"/>
          <w:lang w:val="fr-FR"/>
        </w:rPr>
        <w:t xml:space="preserve">devra </w:t>
      </w:r>
      <w:r w:rsidR="00802B51" w:rsidRPr="005D5A73">
        <w:rPr>
          <w:rFonts w:ascii="Times New Roman" w:eastAsia="Times New Roman" w:hAnsi="Times New Roman" w:cs="Times New Roman"/>
          <w:lang w:val="fr-FR"/>
        </w:rPr>
        <w:t xml:space="preserve">identifier des </w:t>
      </w:r>
      <w:r w:rsidR="00483650" w:rsidRPr="005D5A73">
        <w:rPr>
          <w:rFonts w:ascii="Times New Roman" w:eastAsia="Times New Roman" w:hAnsi="Times New Roman" w:cs="Times New Roman"/>
          <w:lang w:val="fr-FR"/>
        </w:rPr>
        <w:t>actions</w:t>
      </w:r>
      <w:r w:rsidR="00802B51" w:rsidRPr="005D5A73">
        <w:rPr>
          <w:rFonts w:ascii="Times New Roman" w:eastAsia="Times New Roman" w:hAnsi="Times New Roman" w:cs="Times New Roman"/>
          <w:lang w:val="fr-FR"/>
        </w:rPr>
        <w:t xml:space="preserve"> </w:t>
      </w:r>
      <w:r w:rsidR="002905B2" w:rsidRPr="005D5A73">
        <w:rPr>
          <w:rFonts w:ascii="Times New Roman" w:eastAsia="Times New Roman" w:hAnsi="Times New Roman" w:cs="Times New Roman"/>
          <w:lang w:val="fr-FR"/>
        </w:rPr>
        <w:t>concrètes</w:t>
      </w:r>
      <w:r w:rsidR="00802B51" w:rsidRPr="005D5A73">
        <w:rPr>
          <w:rFonts w:ascii="Times New Roman" w:eastAsia="Times New Roman" w:hAnsi="Times New Roman" w:cs="Times New Roman"/>
          <w:lang w:val="fr-FR"/>
        </w:rPr>
        <w:t xml:space="preserve"> </w:t>
      </w:r>
      <w:r w:rsidR="00D556BD" w:rsidRPr="005D5A73">
        <w:rPr>
          <w:rFonts w:ascii="Times New Roman" w:eastAsia="Times New Roman" w:hAnsi="Times New Roman" w:cs="Times New Roman"/>
          <w:lang w:val="fr-FR"/>
        </w:rPr>
        <w:t>permettant de</w:t>
      </w:r>
      <w:r w:rsidR="00802B51" w:rsidRPr="005D5A73">
        <w:rPr>
          <w:rFonts w:ascii="Times New Roman" w:eastAsia="Times New Roman" w:hAnsi="Times New Roman" w:cs="Times New Roman"/>
          <w:lang w:val="fr-FR"/>
        </w:rPr>
        <w:t xml:space="preserve"> </w:t>
      </w:r>
      <w:r w:rsidR="00DA656E" w:rsidRPr="005D5A73">
        <w:rPr>
          <w:rFonts w:ascii="Times New Roman" w:eastAsia="Times New Roman" w:hAnsi="Times New Roman" w:cs="Times New Roman"/>
          <w:lang w:val="fr-FR"/>
        </w:rPr>
        <w:t xml:space="preserve">garantir </w:t>
      </w:r>
      <w:r w:rsidRPr="005D5A73">
        <w:rPr>
          <w:rFonts w:ascii="Times New Roman" w:eastAsia="Times New Roman" w:hAnsi="Times New Roman" w:cs="Times New Roman"/>
          <w:lang w:val="fr-FR"/>
        </w:rPr>
        <w:t xml:space="preserve">de manière opérationnelle </w:t>
      </w:r>
      <w:r w:rsidR="00802B51" w:rsidRPr="005D5A73">
        <w:rPr>
          <w:rFonts w:ascii="Times New Roman" w:eastAsia="Times New Roman" w:hAnsi="Times New Roman" w:cs="Times New Roman"/>
          <w:lang w:val="fr-FR"/>
        </w:rPr>
        <w:t xml:space="preserve">le </w:t>
      </w:r>
      <w:r w:rsidR="002905B2" w:rsidRPr="005D5A73">
        <w:rPr>
          <w:rFonts w:ascii="Times New Roman" w:eastAsia="Times New Roman" w:hAnsi="Times New Roman" w:cs="Times New Roman"/>
          <w:lang w:val="fr-FR"/>
        </w:rPr>
        <w:t>développement</w:t>
      </w:r>
      <w:r w:rsidR="00802B51" w:rsidRPr="005D5A73">
        <w:rPr>
          <w:rFonts w:ascii="Times New Roman" w:eastAsia="Times New Roman" w:hAnsi="Times New Roman" w:cs="Times New Roman"/>
          <w:lang w:val="fr-FR"/>
        </w:rPr>
        <w:t xml:space="preserve"> et </w:t>
      </w:r>
      <w:r w:rsidRPr="005D5A73">
        <w:rPr>
          <w:rFonts w:ascii="Times New Roman" w:eastAsia="Times New Roman" w:hAnsi="Times New Roman" w:cs="Times New Roman"/>
          <w:lang w:val="fr-FR"/>
        </w:rPr>
        <w:t>l’épanouissement</w:t>
      </w:r>
      <w:r w:rsidR="00B65694" w:rsidRPr="005D5A73">
        <w:rPr>
          <w:rFonts w:ascii="Times New Roman" w:eastAsia="Times New Roman" w:hAnsi="Times New Roman" w:cs="Times New Roman"/>
          <w:lang w:val="fr-FR"/>
        </w:rPr>
        <w:t xml:space="preserve"> de la petite enfance qui constitue la première</w:t>
      </w:r>
      <w:r w:rsidRPr="005D5A73">
        <w:rPr>
          <w:rFonts w:ascii="Times New Roman" w:eastAsia="Times New Roman" w:hAnsi="Times New Roman" w:cs="Times New Roman"/>
          <w:lang w:val="fr-FR"/>
        </w:rPr>
        <w:t xml:space="preserve"> phase de développement de la personne humaine</w:t>
      </w:r>
      <w:r w:rsidR="00A014AA" w:rsidRPr="005D5A73">
        <w:rPr>
          <w:rFonts w:ascii="Times New Roman" w:eastAsia="Times New Roman" w:hAnsi="Times New Roman" w:cs="Times New Roman"/>
          <w:lang w:val="fr-FR"/>
        </w:rPr>
        <w:t>.</w:t>
      </w:r>
    </w:p>
    <w:p w14:paraId="653F7DDE" w14:textId="5CD8B123" w:rsidR="00B65694" w:rsidRPr="005D5A73" w:rsidRDefault="00E72AB8" w:rsidP="00E72AB8">
      <w:pPr>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br w:type="page"/>
      </w:r>
    </w:p>
    <w:p w14:paraId="22558368" w14:textId="61FB8CAD" w:rsidR="00174157" w:rsidRPr="005D5A73" w:rsidRDefault="002403DE" w:rsidP="00275A68">
      <w:pPr>
        <w:pStyle w:val="Titre3"/>
        <w:numPr>
          <w:ilvl w:val="1"/>
          <w:numId w:val="1"/>
        </w:numPr>
        <w:rPr>
          <w:rFonts w:ascii="Times New Roman" w:eastAsia="Times New Roman" w:hAnsi="Times New Roman" w:cs="Times New Roman"/>
          <w:color w:val="auto"/>
          <w:lang w:val="fr-FR"/>
        </w:rPr>
      </w:pPr>
      <w:bookmarkStart w:id="41" w:name="_Toc167811564"/>
      <w:bookmarkStart w:id="42" w:name="_Toc167812763"/>
      <w:r w:rsidRPr="005D5A73">
        <w:rPr>
          <w:rFonts w:ascii="Times New Roman" w:eastAsia="Times New Roman" w:hAnsi="Times New Roman" w:cs="Times New Roman"/>
          <w:lang w:val="fr-FR"/>
        </w:rPr>
        <w:lastRenderedPageBreak/>
        <w:t>Objectif</w:t>
      </w:r>
      <w:r w:rsidR="00174157" w:rsidRPr="005D5A73">
        <w:rPr>
          <w:rFonts w:ascii="Times New Roman" w:eastAsia="Times New Roman" w:hAnsi="Times New Roman" w:cs="Times New Roman"/>
          <w:lang w:val="fr-FR"/>
        </w:rPr>
        <w:t xml:space="preserve"> 2 : </w:t>
      </w:r>
      <w:r w:rsidR="00095C39" w:rsidRPr="005D5A73">
        <w:rPr>
          <w:rFonts w:ascii="Times New Roman" w:eastAsia="Times New Roman" w:hAnsi="Times New Roman" w:cs="Times New Roman"/>
          <w:color w:val="auto"/>
          <w:lang w:val="fr-FR"/>
        </w:rPr>
        <w:t>Améliorer l’accès à l’éducation</w:t>
      </w:r>
      <w:bookmarkEnd w:id="41"/>
      <w:bookmarkEnd w:id="42"/>
    </w:p>
    <w:p w14:paraId="3FB057B9" w14:textId="77777777" w:rsidR="00F44BE3" w:rsidRPr="005D5A73" w:rsidRDefault="00F44BE3" w:rsidP="00F44BE3">
      <w:pPr>
        <w:rPr>
          <w:rFonts w:ascii="Times New Roman" w:hAnsi="Times New Roman" w:cs="Times New Roman"/>
          <w:lang w:val="fr-FR"/>
        </w:rPr>
      </w:pPr>
    </w:p>
    <w:p w14:paraId="459F01FA" w14:textId="792A5CB5" w:rsidR="00174157" w:rsidRPr="005D5A73" w:rsidRDefault="009F21EF" w:rsidP="007755C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lang w:val="fr-FR"/>
        </w:rPr>
      </w:pPr>
      <w:r w:rsidRPr="005D5A73">
        <w:rPr>
          <w:rFonts w:ascii="Times New Roman" w:eastAsia="Times New Roman" w:hAnsi="Times New Roman" w:cs="Times New Roman"/>
          <w:lang w:val="fr-FR"/>
        </w:rPr>
        <w:t>Le taux de scolarisation a connu d’importantes améliorations au Burundi</w:t>
      </w:r>
      <w:r w:rsidR="00017EC3" w:rsidRPr="005D5A73">
        <w:rPr>
          <w:rFonts w:ascii="Times New Roman" w:eastAsia="Times New Roman" w:hAnsi="Times New Roman" w:cs="Times New Roman"/>
          <w:lang w:val="fr-FR"/>
        </w:rPr>
        <w:t> : le taux net s’élève à 87,9</w:t>
      </w:r>
      <w:r w:rsidR="00D556BD" w:rsidRPr="005D5A73">
        <w:rPr>
          <w:rFonts w:ascii="Times New Roman" w:eastAsia="Times New Roman" w:hAnsi="Times New Roman" w:cs="Times New Roman"/>
          <w:lang w:val="fr-FR"/>
        </w:rPr>
        <w:t xml:space="preserve"> </w:t>
      </w:r>
      <w:r w:rsidR="00017EC3" w:rsidRPr="005D5A73">
        <w:rPr>
          <w:rFonts w:ascii="Times New Roman" w:eastAsia="Times New Roman" w:hAnsi="Times New Roman" w:cs="Times New Roman"/>
          <w:lang w:val="fr-FR"/>
        </w:rPr>
        <w:t xml:space="preserve">% pour l’enseignement fondamental </w:t>
      </w:r>
      <w:r w:rsidR="00533882" w:rsidRPr="005D5A73">
        <w:rPr>
          <w:rFonts w:ascii="Times New Roman" w:eastAsia="Times New Roman" w:hAnsi="Times New Roman" w:cs="Times New Roman"/>
          <w:lang w:val="fr-FR"/>
        </w:rPr>
        <w:t xml:space="preserve">en ce qui concerne </w:t>
      </w:r>
      <w:r w:rsidR="00017EC3" w:rsidRPr="005D5A73">
        <w:rPr>
          <w:rFonts w:ascii="Times New Roman" w:eastAsia="Times New Roman" w:hAnsi="Times New Roman" w:cs="Times New Roman"/>
          <w:lang w:val="fr-FR"/>
        </w:rPr>
        <w:t>l’année scolaire 2020-20</w:t>
      </w:r>
      <w:r w:rsidR="00CB3124" w:rsidRPr="005D5A73">
        <w:rPr>
          <w:rFonts w:ascii="Times New Roman" w:eastAsia="Times New Roman" w:hAnsi="Times New Roman" w:cs="Times New Roman"/>
          <w:lang w:val="fr-FR"/>
        </w:rPr>
        <w:t>2</w:t>
      </w:r>
      <w:r w:rsidR="00017EC3" w:rsidRPr="005D5A73">
        <w:rPr>
          <w:rFonts w:ascii="Times New Roman" w:eastAsia="Times New Roman" w:hAnsi="Times New Roman" w:cs="Times New Roman"/>
          <w:lang w:val="fr-FR"/>
        </w:rPr>
        <w:t xml:space="preserve">1. Toutefois, le taux d’abandon </w:t>
      </w:r>
      <w:r w:rsidR="00D556BD" w:rsidRPr="005D5A73">
        <w:rPr>
          <w:rFonts w:ascii="Times New Roman" w:eastAsia="Times New Roman" w:hAnsi="Times New Roman" w:cs="Times New Roman"/>
          <w:lang w:val="fr-FR"/>
        </w:rPr>
        <w:t xml:space="preserve">demeure une </w:t>
      </w:r>
      <w:r w:rsidR="00503914" w:rsidRPr="005D5A73">
        <w:rPr>
          <w:rFonts w:ascii="Times New Roman" w:eastAsia="Times New Roman" w:hAnsi="Times New Roman" w:cs="Times New Roman"/>
          <w:lang w:val="fr-FR"/>
        </w:rPr>
        <w:t>préoccupation</w:t>
      </w:r>
      <w:r w:rsidR="00CB3124" w:rsidRPr="005D5A73">
        <w:rPr>
          <w:rFonts w:ascii="Times New Roman" w:eastAsia="Times New Roman" w:hAnsi="Times New Roman" w:cs="Times New Roman"/>
          <w:lang w:val="fr-FR"/>
        </w:rPr>
        <w:t>. En effet,</w:t>
      </w:r>
      <w:r w:rsidR="00017EC3" w:rsidRPr="005D5A73">
        <w:rPr>
          <w:rFonts w:ascii="Times New Roman" w:eastAsia="Times New Roman" w:hAnsi="Times New Roman" w:cs="Times New Roman"/>
          <w:lang w:val="fr-FR"/>
        </w:rPr>
        <w:t xml:space="preserve"> </w:t>
      </w:r>
      <w:r w:rsidR="00A046B8" w:rsidRPr="005D5A73">
        <w:rPr>
          <w:rFonts w:ascii="Times New Roman" w:eastAsia="Times New Roman" w:hAnsi="Times New Roman" w:cs="Times New Roman"/>
          <w:lang w:val="fr-FR"/>
        </w:rPr>
        <w:t xml:space="preserve">pour la même année scolaire, </w:t>
      </w:r>
      <w:r w:rsidR="003A45DE" w:rsidRPr="005D5A73">
        <w:rPr>
          <w:rFonts w:ascii="Times New Roman" w:eastAsia="Times New Roman" w:hAnsi="Times New Roman" w:cs="Times New Roman"/>
          <w:lang w:val="fr-FR"/>
        </w:rPr>
        <w:t>le taux d’achèvement</w:t>
      </w:r>
      <w:r w:rsidR="00A046B8" w:rsidRPr="005D5A73">
        <w:rPr>
          <w:rFonts w:ascii="Times New Roman" w:eastAsia="Times New Roman" w:hAnsi="Times New Roman" w:cs="Times New Roman"/>
          <w:lang w:val="fr-FR"/>
        </w:rPr>
        <w:t xml:space="preserve"> est de 50</w:t>
      </w:r>
      <w:r w:rsidR="00D556BD" w:rsidRPr="005D5A73">
        <w:rPr>
          <w:rFonts w:ascii="Times New Roman" w:eastAsia="Times New Roman" w:hAnsi="Times New Roman" w:cs="Times New Roman"/>
          <w:lang w:val="fr-FR"/>
        </w:rPr>
        <w:t xml:space="preserve"> </w:t>
      </w:r>
      <w:r w:rsidR="00A046B8" w:rsidRPr="005D5A73">
        <w:rPr>
          <w:rFonts w:ascii="Times New Roman" w:eastAsia="Times New Roman" w:hAnsi="Times New Roman" w:cs="Times New Roman"/>
          <w:lang w:val="fr-FR"/>
        </w:rPr>
        <w:t>% pour les cycles 1 à 3 du fondamental</w:t>
      </w:r>
      <w:r w:rsidR="00A046B8" w:rsidRPr="005D5A73">
        <w:rPr>
          <w:rFonts w:ascii="Times New Roman" w:eastAsia="MS Mincho" w:hAnsi="Times New Roman" w:cs="Times New Roman"/>
          <w:sz w:val="20"/>
          <w:szCs w:val="20"/>
          <w:vertAlign w:val="superscript"/>
          <w:lang w:val="fr-FR"/>
        </w:rPr>
        <w:footnoteReference w:id="19"/>
      </w:r>
      <w:r w:rsidR="00D87832" w:rsidRPr="005D5A73">
        <w:rPr>
          <w:rFonts w:ascii="Times New Roman" w:eastAsia="Times New Roman" w:hAnsi="Times New Roman" w:cs="Times New Roman"/>
          <w:lang w:val="fr-FR"/>
        </w:rPr>
        <w:t xml:space="preserve">. </w:t>
      </w:r>
      <w:r w:rsidR="00782B1C" w:rsidRPr="005D5A73">
        <w:rPr>
          <w:rFonts w:ascii="Times New Roman" w:eastAsia="Times New Roman" w:hAnsi="Times New Roman" w:cs="Times New Roman"/>
          <w:lang w:val="fr-FR"/>
        </w:rPr>
        <w:t>Rappelons que</w:t>
      </w:r>
      <w:r w:rsidR="00D87832" w:rsidRPr="005D5A73">
        <w:rPr>
          <w:rFonts w:ascii="Times New Roman" w:eastAsia="Times New Roman" w:hAnsi="Times New Roman" w:cs="Times New Roman"/>
          <w:lang w:val="fr-FR"/>
        </w:rPr>
        <w:t xml:space="preserve"> l</w:t>
      </w:r>
      <w:r w:rsidR="00546825" w:rsidRPr="005D5A73">
        <w:rPr>
          <w:rFonts w:ascii="Times New Roman" w:eastAsia="Times New Roman" w:hAnsi="Times New Roman" w:cs="Times New Roman"/>
          <w:lang w:val="fr-FR"/>
        </w:rPr>
        <w:t xml:space="preserve">e Programme </w:t>
      </w:r>
      <w:r w:rsidR="00F57164" w:rsidRPr="005D5A73">
        <w:rPr>
          <w:rFonts w:ascii="Times New Roman" w:eastAsia="Times New Roman" w:hAnsi="Times New Roman" w:cs="Times New Roman"/>
          <w:lang w:val="fr-FR"/>
        </w:rPr>
        <w:t>N</w:t>
      </w:r>
      <w:r w:rsidR="00D87832" w:rsidRPr="005D5A73">
        <w:rPr>
          <w:rFonts w:ascii="Times New Roman" w:eastAsia="Times New Roman" w:hAnsi="Times New Roman" w:cs="Times New Roman"/>
          <w:lang w:val="fr-FR"/>
        </w:rPr>
        <w:t>ational</w:t>
      </w:r>
      <w:r w:rsidR="00546825" w:rsidRPr="005D5A73">
        <w:rPr>
          <w:rFonts w:ascii="Times New Roman" w:eastAsia="Times New Roman" w:hAnsi="Times New Roman" w:cs="Times New Roman"/>
          <w:lang w:val="fr-FR"/>
        </w:rPr>
        <w:t xml:space="preserve"> </w:t>
      </w:r>
      <w:r w:rsidR="00D87832" w:rsidRPr="005D5A73">
        <w:rPr>
          <w:rFonts w:ascii="Times New Roman" w:eastAsia="Times New Roman" w:hAnsi="Times New Roman" w:cs="Times New Roman"/>
          <w:lang w:val="fr-FR"/>
        </w:rPr>
        <w:t>de l’</w:t>
      </w:r>
      <w:r w:rsidR="00F57164" w:rsidRPr="005D5A73">
        <w:rPr>
          <w:rFonts w:ascii="Times New Roman" w:eastAsia="Times New Roman" w:hAnsi="Times New Roman" w:cs="Times New Roman"/>
          <w:lang w:val="fr-FR"/>
        </w:rPr>
        <w:t>A</w:t>
      </w:r>
      <w:r w:rsidR="00D87832" w:rsidRPr="005D5A73">
        <w:rPr>
          <w:rFonts w:ascii="Times New Roman" w:eastAsia="Times New Roman" w:hAnsi="Times New Roman" w:cs="Times New Roman"/>
          <w:lang w:val="fr-FR"/>
        </w:rPr>
        <w:t xml:space="preserve">limentation </w:t>
      </w:r>
      <w:r w:rsidR="00F57164" w:rsidRPr="005D5A73">
        <w:rPr>
          <w:rFonts w:ascii="Times New Roman" w:eastAsia="Times New Roman" w:hAnsi="Times New Roman" w:cs="Times New Roman"/>
          <w:lang w:val="fr-FR"/>
        </w:rPr>
        <w:t>S</w:t>
      </w:r>
      <w:r w:rsidR="00D87832" w:rsidRPr="005D5A73">
        <w:rPr>
          <w:rFonts w:ascii="Times New Roman" w:eastAsia="Times New Roman" w:hAnsi="Times New Roman" w:cs="Times New Roman"/>
          <w:lang w:val="fr-FR"/>
        </w:rPr>
        <w:t>colaire (PNAS)</w:t>
      </w:r>
      <w:r w:rsidR="00687131" w:rsidRPr="005D5A73">
        <w:rPr>
          <w:rFonts w:ascii="Times New Roman" w:eastAsia="Times New Roman" w:hAnsi="Times New Roman" w:cs="Times New Roman"/>
          <w:lang w:val="fr-FR"/>
        </w:rPr>
        <w:t xml:space="preserve"> </w:t>
      </w:r>
      <w:r w:rsidR="009B08FD" w:rsidRPr="005D5A73">
        <w:rPr>
          <w:rFonts w:ascii="Times New Roman" w:eastAsia="Times New Roman" w:hAnsi="Times New Roman" w:cs="Times New Roman"/>
          <w:lang w:val="fr-FR"/>
        </w:rPr>
        <w:t xml:space="preserve">fait partie des </w:t>
      </w:r>
      <w:r w:rsidR="004D6945" w:rsidRPr="005D5A73">
        <w:rPr>
          <w:rFonts w:ascii="Times New Roman" w:eastAsia="Times New Roman" w:hAnsi="Times New Roman" w:cs="Times New Roman"/>
          <w:lang w:val="fr-FR"/>
        </w:rPr>
        <w:t>mécanismes</w:t>
      </w:r>
      <w:r w:rsidR="009B08FD" w:rsidRPr="005D5A73">
        <w:rPr>
          <w:rFonts w:ascii="Times New Roman" w:eastAsia="Times New Roman" w:hAnsi="Times New Roman" w:cs="Times New Roman"/>
          <w:lang w:val="fr-FR"/>
        </w:rPr>
        <w:t xml:space="preserve"> importants </w:t>
      </w:r>
      <w:r w:rsidR="00FA71E2" w:rsidRPr="005D5A73">
        <w:rPr>
          <w:rFonts w:ascii="Times New Roman" w:eastAsia="Times New Roman" w:hAnsi="Times New Roman" w:cs="Times New Roman"/>
          <w:lang w:val="fr-FR"/>
        </w:rPr>
        <w:t>de</w:t>
      </w:r>
      <w:r w:rsidR="004D6945" w:rsidRPr="005D5A73">
        <w:rPr>
          <w:rFonts w:ascii="Times New Roman" w:eastAsia="Times New Roman" w:hAnsi="Times New Roman" w:cs="Times New Roman"/>
          <w:lang w:val="fr-FR"/>
        </w:rPr>
        <w:t xml:space="preserve"> </w:t>
      </w:r>
      <w:r w:rsidR="00FA71E2" w:rsidRPr="005D5A73">
        <w:rPr>
          <w:rFonts w:ascii="Times New Roman" w:eastAsia="Times New Roman" w:hAnsi="Times New Roman" w:cs="Times New Roman"/>
          <w:lang w:val="fr-FR"/>
        </w:rPr>
        <w:t>rétention scolaire</w:t>
      </w:r>
      <w:r w:rsidR="00C678B4" w:rsidRPr="005D5A73">
        <w:rPr>
          <w:rFonts w:ascii="Times New Roman" w:eastAsia="Times New Roman" w:hAnsi="Times New Roman" w:cs="Times New Roman"/>
          <w:lang w:val="fr-FR"/>
        </w:rPr>
        <w:t xml:space="preserve">, </w:t>
      </w:r>
      <w:r w:rsidR="00DC31C4" w:rsidRPr="005D5A73">
        <w:rPr>
          <w:rFonts w:ascii="Times New Roman" w:eastAsia="Times New Roman" w:hAnsi="Times New Roman" w:cs="Times New Roman"/>
          <w:lang w:val="fr-FR"/>
        </w:rPr>
        <w:t>à travers</w:t>
      </w:r>
      <w:r w:rsidR="00C678B4" w:rsidRPr="005D5A73">
        <w:rPr>
          <w:rFonts w:ascii="Times New Roman" w:eastAsia="Times New Roman" w:hAnsi="Times New Roman" w:cs="Times New Roman"/>
          <w:lang w:val="fr-FR"/>
        </w:rPr>
        <w:t xml:space="preserve"> le programme des cantines </w:t>
      </w:r>
      <w:r w:rsidR="00DC31C4" w:rsidRPr="005D5A73">
        <w:rPr>
          <w:rFonts w:ascii="Times New Roman" w:eastAsia="Times New Roman" w:hAnsi="Times New Roman" w:cs="Times New Roman"/>
          <w:lang w:val="fr-FR"/>
        </w:rPr>
        <w:t>scolaires</w:t>
      </w:r>
      <w:r w:rsidR="009B08FD" w:rsidRPr="005D5A73">
        <w:rPr>
          <w:rFonts w:ascii="Times New Roman" w:eastAsia="Times New Roman" w:hAnsi="Times New Roman" w:cs="Times New Roman"/>
          <w:lang w:val="fr-FR"/>
        </w:rPr>
        <w:t xml:space="preserve"> qui</w:t>
      </w:r>
      <w:r w:rsidR="005D312E" w:rsidRPr="005D5A73">
        <w:rPr>
          <w:rFonts w:ascii="Times New Roman" w:eastAsia="Times New Roman" w:hAnsi="Times New Roman" w:cs="Times New Roman"/>
          <w:lang w:val="fr-FR"/>
        </w:rPr>
        <w:t xml:space="preserve"> </w:t>
      </w:r>
      <w:r w:rsidR="00EE428A" w:rsidRPr="005D5A73">
        <w:rPr>
          <w:rFonts w:ascii="Times New Roman" w:eastAsia="Times New Roman" w:hAnsi="Times New Roman" w:cs="Times New Roman"/>
          <w:lang w:val="fr-FR"/>
        </w:rPr>
        <w:t>fourni</w:t>
      </w:r>
      <w:r w:rsidR="005C2786" w:rsidRPr="005D5A73">
        <w:rPr>
          <w:rFonts w:ascii="Times New Roman" w:eastAsia="Times New Roman" w:hAnsi="Times New Roman" w:cs="Times New Roman"/>
          <w:lang w:val="fr-FR"/>
        </w:rPr>
        <w:t>t</w:t>
      </w:r>
      <w:r w:rsidR="00EE428A" w:rsidRPr="005D5A73">
        <w:rPr>
          <w:rFonts w:ascii="Times New Roman" w:eastAsia="Times New Roman" w:hAnsi="Times New Roman" w:cs="Times New Roman"/>
          <w:lang w:val="fr-FR"/>
        </w:rPr>
        <w:t xml:space="preserve"> des repas chauds à </w:t>
      </w:r>
      <w:r w:rsidR="00FA71E2" w:rsidRPr="005D5A73">
        <w:rPr>
          <w:rFonts w:ascii="Times New Roman" w:eastAsia="Times New Roman" w:hAnsi="Times New Roman" w:cs="Times New Roman"/>
          <w:lang w:val="fr-FR"/>
        </w:rPr>
        <w:t xml:space="preserve">environ </w:t>
      </w:r>
      <w:r w:rsidR="00EE428A" w:rsidRPr="005D5A73">
        <w:rPr>
          <w:rFonts w:ascii="Times New Roman" w:hAnsi="Times New Roman" w:cs="Times New Roman"/>
          <w:lang w:val="fr-FR"/>
        </w:rPr>
        <w:t>657 000 enfants en 2022</w:t>
      </w:r>
      <w:r w:rsidR="00EE428A" w:rsidRPr="005D5A73">
        <w:rPr>
          <w:rStyle w:val="Appelnotedebasdep"/>
          <w:rFonts w:ascii="Times New Roman" w:hAnsi="Times New Roman" w:cs="Times New Roman"/>
          <w:lang w:val="fr-FR"/>
        </w:rPr>
        <w:footnoteReference w:id="20"/>
      </w:r>
      <w:r w:rsidR="007755C2" w:rsidRPr="005D5A73">
        <w:rPr>
          <w:rFonts w:ascii="Times New Roman" w:hAnsi="Times New Roman" w:cs="Times New Roman"/>
          <w:lang w:val="fr-FR"/>
        </w:rPr>
        <w:t>.</w:t>
      </w:r>
    </w:p>
    <w:p w14:paraId="0A397B03" w14:textId="37471B7B" w:rsidR="00E949D7" w:rsidRPr="005D5A73" w:rsidRDefault="007755C2" w:rsidP="00174157">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L’accès </w:t>
      </w:r>
      <w:r w:rsidR="0044094F" w:rsidRPr="005D5A73">
        <w:rPr>
          <w:rFonts w:ascii="Times New Roman" w:eastAsia="Times New Roman" w:hAnsi="Times New Roman" w:cs="Times New Roman"/>
          <w:lang w:val="fr-FR"/>
        </w:rPr>
        <w:t>à l’éducation au Burundi repose ainsi en grande partie sur la gratuité de</w:t>
      </w:r>
      <w:r w:rsidR="00782B1C" w:rsidRPr="005D5A73">
        <w:rPr>
          <w:rFonts w:ascii="Times New Roman" w:eastAsia="Times New Roman" w:hAnsi="Times New Roman" w:cs="Times New Roman"/>
          <w:lang w:val="fr-FR"/>
        </w:rPr>
        <w:t xml:space="preserve"> la scolarité </w:t>
      </w:r>
      <w:r w:rsidR="0044094F" w:rsidRPr="005D5A73">
        <w:rPr>
          <w:rFonts w:ascii="Times New Roman" w:eastAsia="Times New Roman" w:hAnsi="Times New Roman" w:cs="Times New Roman"/>
          <w:lang w:val="fr-FR"/>
        </w:rPr>
        <w:t>de base</w:t>
      </w:r>
      <w:r w:rsidR="00782B1C" w:rsidRPr="005D5A73">
        <w:rPr>
          <w:rFonts w:ascii="Times New Roman" w:eastAsia="Times New Roman" w:hAnsi="Times New Roman" w:cs="Times New Roman"/>
          <w:lang w:val="fr-FR"/>
        </w:rPr>
        <w:t>. Cette dernière</w:t>
      </w:r>
      <w:r w:rsidR="00362FBF" w:rsidRPr="005D5A73">
        <w:rPr>
          <w:rFonts w:ascii="Times New Roman" w:eastAsia="Times New Roman" w:hAnsi="Times New Roman" w:cs="Times New Roman"/>
          <w:lang w:val="fr-FR"/>
        </w:rPr>
        <w:t xml:space="preserve"> permet l’inclusion de nombreux enfants </w:t>
      </w:r>
      <w:r w:rsidR="000D423A" w:rsidRPr="005D5A73">
        <w:rPr>
          <w:rFonts w:ascii="Times New Roman" w:eastAsia="Times New Roman" w:hAnsi="Times New Roman" w:cs="Times New Roman"/>
          <w:lang w:val="fr-FR"/>
        </w:rPr>
        <w:t>dans le système d’</w:t>
      </w:r>
      <w:r w:rsidR="00362FBF" w:rsidRPr="005D5A73">
        <w:rPr>
          <w:rFonts w:ascii="Times New Roman" w:eastAsia="Times New Roman" w:hAnsi="Times New Roman" w:cs="Times New Roman"/>
          <w:lang w:val="fr-FR"/>
        </w:rPr>
        <w:t>éducation nationale</w:t>
      </w:r>
      <w:r w:rsidR="000D423A" w:rsidRPr="005D5A73">
        <w:rPr>
          <w:rFonts w:ascii="Times New Roman" w:eastAsia="Times New Roman" w:hAnsi="Times New Roman" w:cs="Times New Roman"/>
          <w:lang w:val="fr-FR"/>
        </w:rPr>
        <w:t>,</w:t>
      </w:r>
      <w:r w:rsidR="00271D08" w:rsidRPr="005D5A73">
        <w:rPr>
          <w:rFonts w:ascii="Times New Roman" w:eastAsia="Times New Roman" w:hAnsi="Times New Roman" w:cs="Times New Roman"/>
          <w:lang w:val="fr-FR"/>
        </w:rPr>
        <w:t xml:space="preserve"> </w:t>
      </w:r>
      <w:r w:rsidR="007520BB" w:rsidRPr="005D5A73">
        <w:rPr>
          <w:rFonts w:ascii="Times New Roman" w:eastAsia="Times New Roman" w:hAnsi="Times New Roman" w:cs="Times New Roman"/>
          <w:lang w:val="fr-FR"/>
        </w:rPr>
        <w:t xml:space="preserve">notamment par la réduction </w:t>
      </w:r>
      <w:r w:rsidR="00362FBF" w:rsidRPr="005D5A73">
        <w:rPr>
          <w:rFonts w:ascii="Times New Roman" w:eastAsia="Times New Roman" w:hAnsi="Times New Roman" w:cs="Times New Roman"/>
          <w:lang w:val="fr-FR"/>
        </w:rPr>
        <w:t>de manière significativ</w:t>
      </w:r>
      <w:r w:rsidR="008425F4" w:rsidRPr="005D5A73">
        <w:rPr>
          <w:rFonts w:ascii="Times New Roman" w:eastAsia="Times New Roman" w:hAnsi="Times New Roman" w:cs="Times New Roman"/>
          <w:lang w:val="fr-FR"/>
        </w:rPr>
        <w:t>e</w:t>
      </w:r>
      <w:r w:rsidR="00362FBF" w:rsidRPr="005D5A73">
        <w:rPr>
          <w:rFonts w:ascii="Times New Roman" w:eastAsia="Times New Roman" w:hAnsi="Times New Roman" w:cs="Times New Roman"/>
          <w:lang w:val="fr-FR"/>
        </w:rPr>
        <w:t xml:space="preserve"> </w:t>
      </w:r>
      <w:r w:rsidR="007520BB" w:rsidRPr="005D5A73">
        <w:rPr>
          <w:rFonts w:ascii="Times New Roman" w:eastAsia="Times New Roman" w:hAnsi="Times New Roman" w:cs="Times New Roman"/>
          <w:lang w:val="fr-FR"/>
        </w:rPr>
        <w:t>des</w:t>
      </w:r>
      <w:r w:rsidR="00362FBF" w:rsidRPr="005D5A73">
        <w:rPr>
          <w:rFonts w:ascii="Times New Roman" w:eastAsia="Times New Roman" w:hAnsi="Times New Roman" w:cs="Times New Roman"/>
          <w:lang w:val="fr-FR"/>
        </w:rPr>
        <w:t xml:space="preserve"> obstacles financiers</w:t>
      </w:r>
      <w:r w:rsidR="008425F4" w:rsidRPr="005D5A73">
        <w:rPr>
          <w:rFonts w:ascii="Times New Roman" w:eastAsia="Times New Roman" w:hAnsi="Times New Roman" w:cs="Times New Roman"/>
          <w:lang w:val="fr-FR"/>
        </w:rPr>
        <w:t xml:space="preserve"> à l’éducation</w:t>
      </w:r>
      <w:r w:rsidR="003A45DE" w:rsidRPr="005D5A73">
        <w:rPr>
          <w:rFonts w:ascii="Times New Roman" w:eastAsia="Times New Roman" w:hAnsi="Times New Roman" w:cs="Times New Roman"/>
          <w:lang w:val="fr-FR"/>
        </w:rPr>
        <w:t xml:space="preserve">. Toutefois, </w:t>
      </w:r>
      <w:r w:rsidR="00285F16" w:rsidRPr="005D5A73">
        <w:rPr>
          <w:rFonts w:ascii="Times New Roman" w:eastAsia="Times New Roman" w:hAnsi="Times New Roman" w:cs="Times New Roman"/>
          <w:lang w:val="fr-FR"/>
        </w:rPr>
        <w:t>considérant</w:t>
      </w:r>
      <w:r w:rsidR="003A45DE" w:rsidRPr="005D5A73">
        <w:rPr>
          <w:rFonts w:ascii="Times New Roman" w:eastAsia="Times New Roman" w:hAnsi="Times New Roman" w:cs="Times New Roman"/>
          <w:lang w:val="fr-FR"/>
        </w:rPr>
        <w:t xml:space="preserve"> le taux d’achèvement </w:t>
      </w:r>
      <w:r w:rsidR="00CE467D" w:rsidRPr="005D5A73">
        <w:rPr>
          <w:rFonts w:ascii="Times New Roman" w:eastAsia="Times New Roman" w:hAnsi="Times New Roman" w:cs="Times New Roman"/>
          <w:lang w:val="fr-FR"/>
        </w:rPr>
        <w:t>de l’enseignement fondamental</w:t>
      </w:r>
      <w:r w:rsidR="00782B1C" w:rsidRPr="005D5A73">
        <w:rPr>
          <w:rFonts w:ascii="Times New Roman" w:eastAsia="Times New Roman" w:hAnsi="Times New Roman" w:cs="Times New Roman"/>
          <w:lang w:val="fr-FR"/>
        </w:rPr>
        <w:t xml:space="preserve"> limité</w:t>
      </w:r>
      <w:r w:rsidR="00CE467D" w:rsidRPr="005D5A73">
        <w:rPr>
          <w:rFonts w:ascii="Times New Roman" w:eastAsia="Times New Roman" w:hAnsi="Times New Roman" w:cs="Times New Roman"/>
          <w:lang w:val="fr-FR"/>
        </w:rPr>
        <w:t xml:space="preserve">, des obstacles persistent, </w:t>
      </w:r>
      <w:r w:rsidR="00271D08" w:rsidRPr="005D5A73">
        <w:rPr>
          <w:rFonts w:ascii="Times New Roman" w:eastAsia="Times New Roman" w:hAnsi="Times New Roman" w:cs="Times New Roman"/>
          <w:lang w:val="fr-FR"/>
        </w:rPr>
        <w:t xml:space="preserve">qui </w:t>
      </w:r>
      <w:r w:rsidR="00CE467D" w:rsidRPr="005D5A73">
        <w:rPr>
          <w:rFonts w:ascii="Times New Roman" w:eastAsia="Times New Roman" w:hAnsi="Times New Roman" w:cs="Times New Roman"/>
          <w:lang w:val="fr-FR"/>
        </w:rPr>
        <w:t xml:space="preserve">réduisent les possibilités </w:t>
      </w:r>
      <w:r w:rsidR="00782B1C" w:rsidRPr="005D5A73">
        <w:rPr>
          <w:rFonts w:ascii="Times New Roman" w:eastAsia="Times New Roman" w:hAnsi="Times New Roman" w:cs="Times New Roman"/>
          <w:lang w:val="fr-FR"/>
        </w:rPr>
        <w:t xml:space="preserve">de </w:t>
      </w:r>
      <w:r w:rsidR="00285F16" w:rsidRPr="005D5A73">
        <w:rPr>
          <w:rFonts w:ascii="Times New Roman" w:eastAsia="Times New Roman" w:hAnsi="Times New Roman" w:cs="Times New Roman"/>
          <w:lang w:val="fr-FR"/>
        </w:rPr>
        <w:t>satisfaire de</w:t>
      </w:r>
      <w:r w:rsidR="00782B1C" w:rsidRPr="005D5A73">
        <w:rPr>
          <w:rFonts w:ascii="Times New Roman" w:eastAsia="Times New Roman" w:hAnsi="Times New Roman" w:cs="Times New Roman"/>
          <w:lang w:val="fr-FR"/>
        </w:rPr>
        <w:t xml:space="preserve"> manière effective</w:t>
      </w:r>
      <w:r w:rsidR="00271D08" w:rsidRPr="005D5A73">
        <w:rPr>
          <w:rFonts w:ascii="Times New Roman" w:eastAsia="Times New Roman" w:hAnsi="Times New Roman" w:cs="Times New Roman"/>
          <w:lang w:val="fr-FR"/>
        </w:rPr>
        <w:t xml:space="preserve"> et optimale</w:t>
      </w:r>
      <w:r w:rsidR="00782B1C" w:rsidRPr="005D5A73">
        <w:rPr>
          <w:rFonts w:ascii="Times New Roman" w:eastAsia="Times New Roman" w:hAnsi="Times New Roman" w:cs="Times New Roman"/>
          <w:lang w:val="fr-FR"/>
        </w:rPr>
        <w:t xml:space="preserve"> </w:t>
      </w:r>
      <w:r w:rsidR="00ED3C63" w:rsidRPr="005D5A73">
        <w:rPr>
          <w:rFonts w:ascii="Times New Roman" w:eastAsia="Times New Roman" w:hAnsi="Times New Roman" w:cs="Times New Roman"/>
          <w:lang w:val="fr-FR"/>
        </w:rPr>
        <w:t>l’</w:t>
      </w:r>
      <w:r w:rsidR="00285F16" w:rsidRPr="005D5A73">
        <w:rPr>
          <w:rFonts w:ascii="Times New Roman" w:eastAsia="Times New Roman" w:hAnsi="Times New Roman" w:cs="Times New Roman"/>
          <w:lang w:val="fr-FR"/>
        </w:rPr>
        <w:t>accès</w:t>
      </w:r>
      <w:r w:rsidR="00ED3C63" w:rsidRPr="005D5A73">
        <w:rPr>
          <w:rFonts w:ascii="Times New Roman" w:eastAsia="Times New Roman" w:hAnsi="Times New Roman" w:cs="Times New Roman"/>
          <w:lang w:val="fr-FR"/>
        </w:rPr>
        <w:t xml:space="preserve"> </w:t>
      </w:r>
      <w:r w:rsidR="00956E5C" w:rsidRPr="005D5A73">
        <w:rPr>
          <w:rFonts w:ascii="Times New Roman" w:eastAsia="Times New Roman" w:hAnsi="Times New Roman" w:cs="Times New Roman"/>
          <w:lang w:val="fr-FR"/>
        </w:rPr>
        <w:t>à</w:t>
      </w:r>
      <w:r w:rsidR="00ED3C63" w:rsidRPr="005D5A73">
        <w:rPr>
          <w:rFonts w:ascii="Times New Roman" w:eastAsia="Times New Roman" w:hAnsi="Times New Roman" w:cs="Times New Roman"/>
          <w:lang w:val="fr-FR"/>
        </w:rPr>
        <w:t xml:space="preserve"> </w:t>
      </w:r>
      <w:r w:rsidR="00782B1C" w:rsidRPr="005D5A73">
        <w:rPr>
          <w:rFonts w:ascii="Times New Roman" w:eastAsia="Times New Roman" w:hAnsi="Times New Roman" w:cs="Times New Roman"/>
          <w:lang w:val="fr-FR"/>
        </w:rPr>
        <w:t>l’</w:t>
      </w:r>
      <w:r w:rsidR="00CE467D" w:rsidRPr="005D5A73">
        <w:rPr>
          <w:rFonts w:ascii="Times New Roman" w:eastAsia="Times New Roman" w:hAnsi="Times New Roman" w:cs="Times New Roman"/>
          <w:lang w:val="fr-FR"/>
        </w:rPr>
        <w:t xml:space="preserve">éducation de </w:t>
      </w:r>
      <w:r w:rsidR="00ED3C63" w:rsidRPr="005D5A73">
        <w:rPr>
          <w:rFonts w:ascii="Times New Roman" w:eastAsia="Times New Roman" w:hAnsi="Times New Roman" w:cs="Times New Roman"/>
          <w:lang w:val="fr-FR"/>
        </w:rPr>
        <w:t xml:space="preserve">tous les </w:t>
      </w:r>
      <w:r w:rsidR="00CE467D" w:rsidRPr="005D5A73">
        <w:rPr>
          <w:rFonts w:ascii="Times New Roman" w:eastAsia="Times New Roman" w:hAnsi="Times New Roman" w:cs="Times New Roman"/>
          <w:lang w:val="fr-FR"/>
        </w:rPr>
        <w:t>enfants.</w:t>
      </w:r>
    </w:p>
    <w:p w14:paraId="0C062824" w14:textId="28AFE5A2" w:rsidR="00CE467D" w:rsidRPr="005D5A73" w:rsidRDefault="00782B1C" w:rsidP="00173707">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C’est </w:t>
      </w:r>
      <w:r w:rsidR="001C4DB1" w:rsidRPr="005D5A73">
        <w:rPr>
          <w:rFonts w:ascii="Times New Roman" w:eastAsia="Times New Roman" w:hAnsi="Times New Roman" w:cs="Times New Roman"/>
          <w:lang w:val="fr-FR"/>
        </w:rPr>
        <w:t xml:space="preserve">pourquoi </w:t>
      </w:r>
      <w:r w:rsidRPr="005D5A73">
        <w:rPr>
          <w:rFonts w:ascii="Times New Roman" w:eastAsia="Times New Roman" w:hAnsi="Times New Roman" w:cs="Times New Roman"/>
          <w:lang w:val="fr-FR"/>
        </w:rPr>
        <w:t>il</w:t>
      </w:r>
      <w:r w:rsidR="00CE467D" w:rsidRPr="005D5A73">
        <w:rPr>
          <w:rFonts w:ascii="Times New Roman" w:eastAsia="Times New Roman" w:hAnsi="Times New Roman" w:cs="Times New Roman"/>
          <w:lang w:val="fr-FR"/>
        </w:rPr>
        <w:t xml:space="preserve"> est nécessaire de fournir des appuis </w:t>
      </w:r>
      <w:r w:rsidR="007D1210" w:rsidRPr="005D5A73">
        <w:rPr>
          <w:rFonts w:ascii="Times New Roman" w:eastAsia="Times New Roman" w:hAnsi="Times New Roman" w:cs="Times New Roman"/>
          <w:lang w:val="fr-FR"/>
        </w:rPr>
        <w:t>additionnels aux</w:t>
      </w:r>
      <w:r w:rsidR="001C4DB1" w:rsidRPr="005D5A73">
        <w:rPr>
          <w:rFonts w:ascii="Times New Roman" w:eastAsia="Times New Roman" w:hAnsi="Times New Roman" w:cs="Times New Roman"/>
          <w:lang w:val="fr-FR"/>
        </w:rPr>
        <w:t xml:space="preserve"> initiatives existantes </w:t>
      </w:r>
      <w:r w:rsidR="001F45D3" w:rsidRPr="005D5A73">
        <w:rPr>
          <w:rFonts w:ascii="Times New Roman" w:eastAsia="Times New Roman" w:hAnsi="Times New Roman" w:cs="Times New Roman"/>
          <w:lang w:val="fr-FR"/>
        </w:rPr>
        <w:t>à</w:t>
      </w:r>
      <w:r w:rsidR="001C4DB1" w:rsidRPr="005D5A73">
        <w:rPr>
          <w:rFonts w:ascii="Times New Roman" w:eastAsia="Times New Roman" w:hAnsi="Times New Roman" w:cs="Times New Roman"/>
          <w:lang w:val="fr-FR"/>
        </w:rPr>
        <w:t xml:space="preserve"> travers d’autres </w:t>
      </w:r>
      <w:r w:rsidR="008A3182" w:rsidRPr="005D5A73">
        <w:rPr>
          <w:rFonts w:ascii="Times New Roman" w:eastAsia="Times New Roman" w:hAnsi="Times New Roman" w:cs="Times New Roman"/>
          <w:lang w:val="fr-FR"/>
        </w:rPr>
        <w:t>formes d’assistance pour les enfants à l’école, de manière à réduire le taux d´abandon et s</w:t>
      </w:r>
      <w:r w:rsidR="00D51C9D" w:rsidRPr="005D5A73">
        <w:rPr>
          <w:rFonts w:ascii="Times New Roman" w:eastAsia="Times New Roman" w:hAnsi="Times New Roman" w:cs="Times New Roman"/>
          <w:lang w:val="fr-FR"/>
        </w:rPr>
        <w:t xml:space="preserve">’assurer </w:t>
      </w:r>
      <w:r w:rsidR="008A3182" w:rsidRPr="005D5A73">
        <w:rPr>
          <w:rFonts w:ascii="Times New Roman" w:eastAsia="Times New Roman" w:hAnsi="Times New Roman" w:cs="Times New Roman"/>
          <w:lang w:val="fr-FR"/>
        </w:rPr>
        <w:t xml:space="preserve">que l’enseignement fondamental, </w:t>
      </w:r>
      <w:r w:rsidR="007D1210" w:rsidRPr="005D5A73">
        <w:rPr>
          <w:rFonts w:ascii="Times New Roman" w:eastAsia="Times New Roman" w:hAnsi="Times New Roman" w:cs="Times New Roman"/>
          <w:lang w:val="fr-FR"/>
        </w:rPr>
        <w:t>est suivi</w:t>
      </w:r>
      <w:r w:rsidR="008A3182" w:rsidRPr="005D5A73">
        <w:rPr>
          <w:rFonts w:ascii="Times New Roman" w:eastAsia="Times New Roman" w:hAnsi="Times New Roman" w:cs="Times New Roman"/>
          <w:lang w:val="fr-FR"/>
        </w:rPr>
        <w:t xml:space="preserve"> par tous </w:t>
      </w:r>
      <w:r w:rsidR="00D51C9D" w:rsidRPr="005D5A73">
        <w:rPr>
          <w:rFonts w:ascii="Times New Roman" w:eastAsia="Times New Roman" w:hAnsi="Times New Roman" w:cs="Times New Roman"/>
          <w:lang w:val="fr-FR"/>
        </w:rPr>
        <w:t xml:space="preserve">les enfants en âge de scolarisation </w:t>
      </w:r>
      <w:r w:rsidR="008A3182" w:rsidRPr="005D5A73">
        <w:rPr>
          <w:rFonts w:ascii="Times New Roman" w:eastAsia="Times New Roman" w:hAnsi="Times New Roman" w:cs="Times New Roman"/>
          <w:lang w:val="fr-FR"/>
        </w:rPr>
        <w:t>au Burundi.</w:t>
      </w:r>
      <w:r w:rsidR="00146387" w:rsidRPr="005D5A73">
        <w:rPr>
          <w:rFonts w:ascii="Times New Roman" w:eastAsia="Times New Roman" w:hAnsi="Times New Roman" w:cs="Times New Roman"/>
          <w:lang w:val="fr-FR"/>
        </w:rPr>
        <w:t xml:space="preserve"> </w:t>
      </w:r>
    </w:p>
    <w:p w14:paraId="633E9503" w14:textId="3C8CA58C" w:rsidR="00146387" w:rsidRPr="005D5A73" w:rsidRDefault="00D51C9D" w:rsidP="00174157">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Dans cette perspective, la SNPS envisage la réalisation des </w:t>
      </w:r>
      <w:r w:rsidR="00483650"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483650"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suivantes :</w:t>
      </w:r>
    </w:p>
    <w:p w14:paraId="72E78D2C" w14:textId="5C971A5E" w:rsidR="00D658AC" w:rsidRPr="005D5A73" w:rsidRDefault="00D658AC" w:rsidP="00275A68">
      <w:pPr>
        <w:pStyle w:val="Paragraphedeliste"/>
        <w:numPr>
          <w:ilvl w:val="0"/>
          <w:numId w:val="7"/>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première concerne </w:t>
      </w:r>
      <w:r w:rsidR="00B37C88" w:rsidRPr="005D5A73">
        <w:rPr>
          <w:rFonts w:ascii="Times New Roman" w:eastAsia="Times New Roman" w:hAnsi="Times New Roman" w:cs="Times New Roman"/>
          <w:lang w:val="fr-FR"/>
        </w:rPr>
        <w:t xml:space="preserve">le renforcement et </w:t>
      </w:r>
      <w:r w:rsidRPr="005D5A73">
        <w:rPr>
          <w:rFonts w:ascii="Times New Roman" w:eastAsia="Times New Roman" w:hAnsi="Times New Roman" w:cs="Times New Roman"/>
          <w:lang w:val="fr-FR"/>
        </w:rPr>
        <w:t>l’extension du programme des cantines scolaires ;</w:t>
      </w:r>
    </w:p>
    <w:p w14:paraId="381FBF34" w14:textId="12CFEB9F" w:rsidR="00D658AC" w:rsidRPr="005D5A73" w:rsidRDefault="00D658AC" w:rsidP="00275A68">
      <w:pPr>
        <w:pStyle w:val="Paragraphedeliste"/>
        <w:numPr>
          <w:ilvl w:val="0"/>
          <w:numId w:val="7"/>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deuxième </w:t>
      </w:r>
      <w:r w:rsidR="00F86EB6" w:rsidRPr="005D5A73">
        <w:rPr>
          <w:rFonts w:ascii="Times New Roman" w:eastAsia="Times New Roman" w:hAnsi="Times New Roman" w:cs="Times New Roman"/>
          <w:lang w:val="fr-FR"/>
        </w:rPr>
        <w:t xml:space="preserve">se focalise sur </w:t>
      </w:r>
      <w:r w:rsidR="002A0B4C" w:rsidRPr="005D5A73">
        <w:rPr>
          <w:rFonts w:ascii="Times New Roman" w:eastAsia="Times New Roman" w:hAnsi="Times New Roman" w:cs="Times New Roman"/>
          <w:lang w:val="fr-FR"/>
        </w:rPr>
        <w:t>le renforcement</w:t>
      </w:r>
      <w:r w:rsidR="00F86EB6" w:rsidRPr="005D5A73">
        <w:rPr>
          <w:rFonts w:ascii="Times New Roman" w:eastAsia="Times New Roman" w:hAnsi="Times New Roman" w:cs="Times New Roman"/>
          <w:lang w:val="fr-FR"/>
        </w:rPr>
        <w:t xml:space="preserve"> mutuel entre </w:t>
      </w:r>
      <w:r w:rsidR="007B044F" w:rsidRPr="005D5A73">
        <w:rPr>
          <w:rFonts w:ascii="Times New Roman" w:eastAsia="Times New Roman" w:hAnsi="Times New Roman" w:cs="Times New Roman"/>
          <w:lang w:val="fr-FR"/>
        </w:rPr>
        <w:t xml:space="preserve">les </w:t>
      </w:r>
      <w:r w:rsidR="00F86EB6" w:rsidRPr="005D5A73">
        <w:rPr>
          <w:rFonts w:ascii="Times New Roman" w:eastAsia="Times New Roman" w:hAnsi="Times New Roman" w:cs="Times New Roman"/>
          <w:lang w:val="fr-FR"/>
        </w:rPr>
        <w:t xml:space="preserve">cantines scolaires et les producteurs </w:t>
      </w:r>
      <w:r w:rsidR="002A0B4C" w:rsidRPr="005D5A73">
        <w:rPr>
          <w:rFonts w:ascii="Times New Roman" w:eastAsia="Times New Roman" w:hAnsi="Times New Roman" w:cs="Times New Roman"/>
          <w:lang w:val="fr-FR"/>
        </w:rPr>
        <w:t>locaux ;</w:t>
      </w:r>
    </w:p>
    <w:p w14:paraId="34F70F39" w14:textId="6BAC9BD9" w:rsidR="00D658AC" w:rsidRPr="005D5A73" w:rsidRDefault="00D658AC" w:rsidP="00275A68">
      <w:pPr>
        <w:pStyle w:val="Paragraphedeliste"/>
        <w:numPr>
          <w:ilvl w:val="0"/>
          <w:numId w:val="7"/>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troisième vise </w:t>
      </w:r>
      <w:r w:rsidR="00F86EB6" w:rsidRPr="005D5A73">
        <w:rPr>
          <w:rFonts w:ascii="Times New Roman" w:eastAsia="Times New Roman" w:hAnsi="Times New Roman" w:cs="Times New Roman"/>
          <w:lang w:val="fr-FR"/>
        </w:rPr>
        <w:t>le renforcement des programmes de gratuité de l’enseignement de base</w:t>
      </w:r>
    </w:p>
    <w:p w14:paraId="050FD5AD" w14:textId="6FF41787" w:rsidR="00174157" w:rsidRPr="005D5A73" w:rsidRDefault="000C397A" w:rsidP="00275A68">
      <w:pPr>
        <w:pStyle w:val="Titre4"/>
        <w:numPr>
          <w:ilvl w:val="2"/>
          <w:numId w:val="1"/>
        </w:numPr>
        <w:rPr>
          <w:rFonts w:ascii="Times New Roman" w:eastAsia="Times New Roman" w:hAnsi="Times New Roman" w:cs="Times New Roman"/>
          <w:lang w:val="fr-FR"/>
        </w:rPr>
      </w:pPr>
      <w:bookmarkStart w:id="43" w:name="_Toc167811565"/>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174157" w:rsidRPr="005D5A73">
        <w:rPr>
          <w:rFonts w:ascii="Times New Roman" w:eastAsia="Times New Roman" w:hAnsi="Times New Roman" w:cs="Times New Roman"/>
          <w:lang w:val="fr-FR"/>
        </w:rPr>
        <w:t xml:space="preserve"> 1 : </w:t>
      </w:r>
      <w:r w:rsidR="006F7830" w:rsidRPr="005D5A73">
        <w:rPr>
          <w:rFonts w:ascii="Times New Roman" w:eastAsia="Times New Roman" w:hAnsi="Times New Roman" w:cs="Times New Roman"/>
          <w:lang w:val="fr-FR"/>
        </w:rPr>
        <w:t>Renforcer et étendre le</w:t>
      </w:r>
      <w:r w:rsidR="00174157" w:rsidRPr="005D5A73">
        <w:rPr>
          <w:rFonts w:ascii="Times New Roman" w:eastAsia="Times New Roman" w:hAnsi="Times New Roman" w:cs="Times New Roman"/>
          <w:lang w:val="fr-FR"/>
        </w:rPr>
        <w:t xml:space="preserve"> programme des cantines scolaires</w:t>
      </w:r>
      <w:bookmarkEnd w:id="43"/>
    </w:p>
    <w:p w14:paraId="4B850AC4" w14:textId="706F15EC" w:rsidR="00174157" w:rsidRPr="005D5A73" w:rsidRDefault="00174157" w:rsidP="00174157">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Long terme</w:t>
      </w:r>
    </w:p>
    <w:p w14:paraId="35D1FC44" w14:textId="2240B9E6" w:rsidR="00764CC5" w:rsidRPr="005D5A73" w:rsidRDefault="00262DAC" w:rsidP="00262DAC">
      <w:pPr>
        <w:contextualSpacing/>
        <w:rPr>
          <w:rFonts w:ascii="Times New Roman" w:hAnsi="Times New Roman" w:cs="Times New Roman"/>
          <w:lang w:val="fr-FR"/>
        </w:rPr>
      </w:pPr>
      <w:r w:rsidRPr="005D5A73">
        <w:rPr>
          <w:rFonts w:ascii="Times New Roman" w:hAnsi="Times New Roman" w:cs="Times New Roman"/>
          <w:lang w:val="fr-FR"/>
        </w:rPr>
        <w:t xml:space="preserve">Les cantines scolaires, adoptées dans plusieurs pays, sont des mécanismes </w:t>
      </w:r>
      <w:r w:rsidR="00DC42CF" w:rsidRPr="005D5A73">
        <w:rPr>
          <w:rFonts w:ascii="Times New Roman" w:hAnsi="Times New Roman" w:cs="Times New Roman"/>
          <w:lang w:val="fr-FR"/>
        </w:rPr>
        <w:t xml:space="preserve">visant </w:t>
      </w:r>
      <w:r w:rsidR="009832C2" w:rsidRPr="005D5A73">
        <w:rPr>
          <w:rFonts w:ascii="Times New Roman" w:hAnsi="Times New Roman" w:cs="Times New Roman"/>
          <w:lang w:val="fr-FR"/>
        </w:rPr>
        <w:t>à</w:t>
      </w:r>
      <w:r w:rsidR="00DC42CF" w:rsidRPr="005D5A73">
        <w:rPr>
          <w:rFonts w:ascii="Times New Roman" w:hAnsi="Times New Roman" w:cs="Times New Roman"/>
          <w:lang w:val="fr-FR"/>
        </w:rPr>
        <w:t xml:space="preserve"> inciter </w:t>
      </w:r>
      <w:r w:rsidRPr="005D5A73">
        <w:rPr>
          <w:rFonts w:ascii="Times New Roman" w:hAnsi="Times New Roman" w:cs="Times New Roman"/>
          <w:lang w:val="fr-FR"/>
        </w:rPr>
        <w:t xml:space="preserve">l’enfant à </w:t>
      </w:r>
      <w:r w:rsidR="00A35393" w:rsidRPr="005D5A73">
        <w:rPr>
          <w:rFonts w:ascii="Times New Roman" w:hAnsi="Times New Roman" w:cs="Times New Roman"/>
          <w:lang w:val="fr-FR"/>
        </w:rPr>
        <w:t xml:space="preserve">fréquenter et </w:t>
      </w:r>
      <w:r w:rsidR="00DC42CF" w:rsidRPr="005D5A73">
        <w:rPr>
          <w:rFonts w:ascii="Times New Roman" w:hAnsi="Times New Roman" w:cs="Times New Roman"/>
          <w:lang w:val="fr-FR"/>
        </w:rPr>
        <w:t xml:space="preserve">à </w:t>
      </w:r>
      <w:r w:rsidR="00A35393" w:rsidRPr="005D5A73">
        <w:rPr>
          <w:rFonts w:ascii="Times New Roman" w:hAnsi="Times New Roman" w:cs="Times New Roman"/>
          <w:lang w:val="fr-FR"/>
        </w:rPr>
        <w:t xml:space="preserve">rester </w:t>
      </w:r>
      <w:r w:rsidR="00AA24DF" w:rsidRPr="005D5A73">
        <w:rPr>
          <w:rFonts w:ascii="Times New Roman" w:hAnsi="Times New Roman" w:cs="Times New Roman"/>
          <w:lang w:val="fr-FR"/>
        </w:rPr>
        <w:t>à l’école</w:t>
      </w:r>
      <w:r w:rsidRPr="005D5A73">
        <w:rPr>
          <w:rFonts w:ascii="Times New Roman" w:hAnsi="Times New Roman" w:cs="Times New Roman"/>
          <w:lang w:val="fr-FR"/>
        </w:rPr>
        <w:t xml:space="preserve">. </w:t>
      </w:r>
      <w:r w:rsidR="00533882" w:rsidRPr="005D5A73">
        <w:rPr>
          <w:rFonts w:ascii="Times New Roman" w:hAnsi="Times New Roman" w:cs="Times New Roman"/>
          <w:lang w:val="fr-FR"/>
        </w:rPr>
        <w:t>A</w:t>
      </w:r>
      <w:r w:rsidR="00FA0A23" w:rsidRPr="005D5A73">
        <w:rPr>
          <w:rFonts w:ascii="Times New Roman" w:hAnsi="Times New Roman" w:cs="Times New Roman"/>
          <w:lang w:val="fr-FR"/>
        </w:rPr>
        <w:t>insi</w:t>
      </w:r>
      <w:r w:rsidR="00533882" w:rsidRPr="005D5A73">
        <w:rPr>
          <w:rFonts w:ascii="Times New Roman" w:hAnsi="Times New Roman" w:cs="Times New Roman"/>
          <w:lang w:val="fr-FR"/>
        </w:rPr>
        <w:t>,</w:t>
      </w:r>
      <w:r w:rsidR="00FA0A23" w:rsidRPr="005D5A73">
        <w:rPr>
          <w:rFonts w:ascii="Times New Roman" w:hAnsi="Times New Roman" w:cs="Times New Roman"/>
          <w:lang w:val="fr-FR"/>
        </w:rPr>
        <w:t xml:space="preserve"> le </w:t>
      </w:r>
      <w:r w:rsidRPr="005D5A73">
        <w:rPr>
          <w:rFonts w:ascii="Times New Roman" w:hAnsi="Times New Roman" w:cs="Times New Roman"/>
          <w:lang w:val="fr-FR"/>
        </w:rPr>
        <w:t xml:space="preserve">PNAS </w:t>
      </w:r>
      <w:r w:rsidR="00FA0A23" w:rsidRPr="005D5A73">
        <w:rPr>
          <w:rFonts w:ascii="Times New Roman" w:hAnsi="Times New Roman" w:cs="Times New Roman"/>
          <w:lang w:val="fr-FR"/>
        </w:rPr>
        <w:t xml:space="preserve">joue </w:t>
      </w:r>
      <w:r w:rsidRPr="005D5A73">
        <w:rPr>
          <w:rFonts w:ascii="Times New Roman" w:hAnsi="Times New Roman" w:cs="Times New Roman"/>
          <w:lang w:val="fr-FR"/>
        </w:rPr>
        <w:t xml:space="preserve">un rôle central, </w:t>
      </w:r>
      <w:r w:rsidR="00586D16" w:rsidRPr="005D5A73">
        <w:rPr>
          <w:rFonts w:ascii="Times New Roman" w:hAnsi="Times New Roman" w:cs="Times New Roman"/>
          <w:lang w:val="fr-FR"/>
        </w:rPr>
        <w:t>puisqu’il vise à</w:t>
      </w:r>
      <w:r w:rsidR="00FA0A23" w:rsidRPr="005D5A73">
        <w:rPr>
          <w:rFonts w:ascii="Times New Roman" w:hAnsi="Times New Roman" w:cs="Times New Roman"/>
          <w:lang w:val="fr-FR"/>
        </w:rPr>
        <w:t xml:space="preserve"> </w:t>
      </w:r>
      <w:r w:rsidRPr="005D5A73">
        <w:rPr>
          <w:rFonts w:ascii="Times New Roman" w:hAnsi="Times New Roman" w:cs="Times New Roman"/>
          <w:lang w:val="fr-FR"/>
        </w:rPr>
        <w:t>rédui</w:t>
      </w:r>
      <w:r w:rsidR="00586D16" w:rsidRPr="005D5A73">
        <w:rPr>
          <w:rFonts w:ascii="Times New Roman" w:hAnsi="Times New Roman" w:cs="Times New Roman"/>
          <w:lang w:val="fr-FR"/>
        </w:rPr>
        <w:t>re</w:t>
      </w:r>
      <w:r w:rsidRPr="005D5A73">
        <w:rPr>
          <w:rFonts w:ascii="Times New Roman" w:hAnsi="Times New Roman" w:cs="Times New Roman"/>
          <w:lang w:val="fr-FR"/>
        </w:rPr>
        <w:t xml:space="preserve"> le taux d’abandon dans les écoles et </w:t>
      </w:r>
      <w:r w:rsidR="00586D16" w:rsidRPr="005D5A73">
        <w:rPr>
          <w:rFonts w:ascii="Times New Roman" w:hAnsi="Times New Roman" w:cs="Times New Roman"/>
          <w:lang w:val="fr-FR"/>
        </w:rPr>
        <w:t>à augmenter le</w:t>
      </w:r>
      <w:r w:rsidR="00764CC5" w:rsidRPr="005D5A73">
        <w:rPr>
          <w:rFonts w:ascii="Times New Roman" w:hAnsi="Times New Roman" w:cs="Times New Roman"/>
          <w:lang w:val="fr-FR"/>
        </w:rPr>
        <w:t xml:space="preserve"> </w:t>
      </w:r>
      <w:r w:rsidR="00FA0A23" w:rsidRPr="005D5A73">
        <w:rPr>
          <w:rFonts w:ascii="Times New Roman" w:hAnsi="Times New Roman" w:cs="Times New Roman"/>
          <w:lang w:val="fr-FR"/>
        </w:rPr>
        <w:t>taux de scolarité</w:t>
      </w:r>
      <w:r w:rsidR="00586D16" w:rsidRPr="005D5A73">
        <w:rPr>
          <w:rFonts w:ascii="Times New Roman" w:hAnsi="Times New Roman" w:cs="Times New Roman"/>
          <w:lang w:val="fr-FR"/>
        </w:rPr>
        <w:t xml:space="preserve"> grâce à des repas chauds fournis dans les écoles</w:t>
      </w:r>
      <w:r w:rsidR="00FA0A23" w:rsidRPr="005D5A73">
        <w:rPr>
          <w:rFonts w:ascii="Times New Roman" w:hAnsi="Times New Roman" w:cs="Times New Roman"/>
          <w:lang w:val="fr-FR"/>
        </w:rPr>
        <w:t>.</w:t>
      </w:r>
      <w:r w:rsidR="0021729D" w:rsidRPr="005D5A73">
        <w:rPr>
          <w:rFonts w:ascii="Times New Roman" w:hAnsi="Times New Roman" w:cs="Times New Roman"/>
          <w:lang w:val="fr-FR"/>
        </w:rPr>
        <w:t xml:space="preserve"> En effet, </w:t>
      </w:r>
      <w:r w:rsidR="00FA0A23" w:rsidRPr="005D5A73">
        <w:rPr>
          <w:rFonts w:ascii="Times New Roman" w:hAnsi="Times New Roman" w:cs="Times New Roman"/>
          <w:lang w:val="fr-FR"/>
        </w:rPr>
        <w:t xml:space="preserve">ce </w:t>
      </w:r>
      <w:r w:rsidR="00586D16" w:rsidRPr="005D5A73">
        <w:rPr>
          <w:rFonts w:ascii="Times New Roman" w:hAnsi="Times New Roman" w:cs="Times New Roman"/>
          <w:lang w:val="fr-FR"/>
        </w:rPr>
        <w:t>mécanisme</w:t>
      </w:r>
      <w:r w:rsidR="00FA0A23" w:rsidRPr="005D5A73">
        <w:rPr>
          <w:rFonts w:ascii="Times New Roman" w:hAnsi="Times New Roman" w:cs="Times New Roman"/>
          <w:lang w:val="fr-FR"/>
        </w:rPr>
        <w:t xml:space="preserve"> </w:t>
      </w:r>
      <w:r w:rsidR="00334106" w:rsidRPr="005D5A73">
        <w:rPr>
          <w:rFonts w:ascii="Times New Roman" w:hAnsi="Times New Roman" w:cs="Times New Roman"/>
          <w:lang w:val="fr-FR"/>
        </w:rPr>
        <w:t>diminue pour certaines familles</w:t>
      </w:r>
      <w:r w:rsidR="00126A4E" w:rsidRPr="005D5A73">
        <w:rPr>
          <w:rFonts w:ascii="Times New Roman" w:hAnsi="Times New Roman" w:cs="Times New Roman"/>
          <w:lang w:val="fr-FR"/>
        </w:rPr>
        <w:t xml:space="preserve"> </w:t>
      </w:r>
      <w:r w:rsidR="008F1F3A" w:rsidRPr="005D5A73">
        <w:rPr>
          <w:rFonts w:ascii="Times New Roman" w:hAnsi="Times New Roman" w:cs="Times New Roman"/>
          <w:lang w:val="fr-FR"/>
        </w:rPr>
        <w:t>l</w:t>
      </w:r>
      <w:r w:rsidR="00126A4E" w:rsidRPr="005D5A73">
        <w:rPr>
          <w:rFonts w:ascii="Times New Roman" w:hAnsi="Times New Roman" w:cs="Times New Roman"/>
          <w:lang w:val="fr-FR"/>
        </w:rPr>
        <w:t xml:space="preserve">es </w:t>
      </w:r>
      <w:r w:rsidR="00334106" w:rsidRPr="005D5A73">
        <w:rPr>
          <w:rFonts w:ascii="Times New Roman" w:hAnsi="Times New Roman" w:cs="Times New Roman"/>
          <w:lang w:val="fr-FR"/>
        </w:rPr>
        <w:t>coût</w:t>
      </w:r>
      <w:r w:rsidR="00B37CCA" w:rsidRPr="005D5A73">
        <w:rPr>
          <w:rFonts w:ascii="Times New Roman" w:hAnsi="Times New Roman" w:cs="Times New Roman"/>
          <w:lang w:val="fr-FR"/>
        </w:rPr>
        <w:t>s liés à l</w:t>
      </w:r>
      <w:r w:rsidR="00334106" w:rsidRPr="005D5A73">
        <w:rPr>
          <w:rFonts w:ascii="Times New Roman" w:hAnsi="Times New Roman" w:cs="Times New Roman"/>
          <w:lang w:val="fr-FR"/>
        </w:rPr>
        <w:t>’alimentation</w:t>
      </w:r>
      <w:r w:rsidR="00586D16" w:rsidRPr="005D5A73">
        <w:rPr>
          <w:rFonts w:ascii="Times New Roman" w:hAnsi="Times New Roman" w:cs="Times New Roman"/>
          <w:lang w:val="fr-FR"/>
        </w:rPr>
        <w:t xml:space="preserve">, et incite au maintien </w:t>
      </w:r>
      <w:r w:rsidR="00126A4E" w:rsidRPr="005D5A73">
        <w:rPr>
          <w:rFonts w:ascii="Times New Roman" w:hAnsi="Times New Roman" w:cs="Times New Roman"/>
          <w:lang w:val="fr-FR"/>
        </w:rPr>
        <w:t>des enfants</w:t>
      </w:r>
      <w:r w:rsidR="00E93C73" w:rsidRPr="005D5A73">
        <w:rPr>
          <w:rFonts w:ascii="Times New Roman" w:hAnsi="Times New Roman" w:cs="Times New Roman"/>
          <w:lang w:val="fr-FR"/>
        </w:rPr>
        <w:t xml:space="preserve"> dans le </w:t>
      </w:r>
      <w:r w:rsidR="008F1F3A" w:rsidRPr="005D5A73">
        <w:rPr>
          <w:rFonts w:ascii="Times New Roman" w:hAnsi="Times New Roman" w:cs="Times New Roman"/>
          <w:lang w:val="fr-FR"/>
        </w:rPr>
        <w:t>système éducatif</w:t>
      </w:r>
      <w:r w:rsidR="00586D16" w:rsidRPr="005D5A73">
        <w:rPr>
          <w:rFonts w:ascii="Times New Roman" w:hAnsi="Times New Roman" w:cs="Times New Roman"/>
          <w:lang w:val="fr-FR"/>
        </w:rPr>
        <w:t>.</w:t>
      </w:r>
    </w:p>
    <w:p w14:paraId="5A58E7FA" w14:textId="77777777" w:rsidR="001A2801" w:rsidRPr="005D5A73" w:rsidRDefault="001A2801" w:rsidP="00262DAC">
      <w:pPr>
        <w:contextualSpacing/>
        <w:rPr>
          <w:rFonts w:ascii="Times New Roman" w:hAnsi="Times New Roman" w:cs="Times New Roman"/>
          <w:lang w:val="fr-FR"/>
        </w:rPr>
      </w:pPr>
    </w:p>
    <w:p w14:paraId="1036110F" w14:textId="7DEBE254" w:rsidR="00E76C92" w:rsidRPr="005D5A73" w:rsidRDefault="00764CC5" w:rsidP="00262DAC">
      <w:pPr>
        <w:contextualSpacing/>
        <w:rPr>
          <w:rFonts w:ascii="Times New Roman" w:hAnsi="Times New Roman" w:cs="Times New Roman"/>
          <w:lang w:val="fr-FR"/>
        </w:rPr>
      </w:pPr>
      <w:r w:rsidRPr="005D5A73">
        <w:rPr>
          <w:rFonts w:ascii="Times New Roman" w:hAnsi="Times New Roman" w:cs="Times New Roman"/>
          <w:lang w:val="fr-FR"/>
        </w:rPr>
        <w:t xml:space="preserve">Toutefois, ce programme reste encore limité </w:t>
      </w:r>
      <w:r w:rsidR="006F3911" w:rsidRPr="005D5A73">
        <w:rPr>
          <w:rFonts w:ascii="Times New Roman" w:hAnsi="Times New Roman" w:cs="Times New Roman"/>
          <w:lang w:val="fr-FR"/>
        </w:rPr>
        <w:t>à 7 provinces</w:t>
      </w:r>
      <w:r w:rsidR="003437C6" w:rsidRPr="005D5A73">
        <w:rPr>
          <w:rFonts w:ascii="Times New Roman" w:hAnsi="Times New Roman" w:cs="Times New Roman"/>
          <w:lang w:val="fr-FR"/>
        </w:rPr>
        <w:t xml:space="preserve"> sur les 18 que compte le pays</w:t>
      </w:r>
      <w:r w:rsidR="006F3911" w:rsidRPr="005D5A73">
        <w:rPr>
          <w:rFonts w:ascii="Times New Roman" w:hAnsi="Times New Roman" w:cs="Times New Roman"/>
          <w:lang w:val="fr-FR"/>
        </w:rPr>
        <w:t>.</w:t>
      </w:r>
      <w:r w:rsidR="0021729D" w:rsidRPr="005D5A73">
        <w:rPr>
          <w:rFonts w:ascii="Times New Roman" w:hAnsi="Times New Roman" w:cs="Times New Roman"/>
          <w:lang w:val="fr-FR"/>
        </w:rPr>
        <w:t xml:space="preserve"> Il est donc nécessaire qu</w:t>
      </w:r>
      <w:r w:rsidR="005F24BE" w:rsidRPr="005D5A73">
        <w:rPr>
          <w:rFonts w:ascii="Times New Roman" w:hAnsi="Times New Roman" w:cs="Times New Roman"/>
          <w:lang w:val="fr-FR"/>
        </w:rPr>
        <w:t>’un tel</w:t>
      </w:r>
      <w:r w:rsidR="0021729D" w:rsidRPr="005D5A73">
        <w:rPr>
          <w:rFonts w:ascii="Times New Roman" w:hAnsi="Times New Roman" w:cs="Times New Roman"/>
          <w:lang w:val="fr-FR"/>
        </w:rPr>
        <w:t xml:space="preserve"> programme </w:t>
      </w:r>
      <w:r w:rsidR="00F433B0" w:rsidRPr="005D5A73">
        <w:rPr>
          <w:rFonts w:ascii="Times New Roman" w:hAnsi="Times New Roman" w:cs="Times New Roman"/>
          <w:lang w:val="fr-FR"/>
        </w:rPr>
        <w:t xml:space="preserve">soit </w:t>
      </w:r>
      <w:r w:rsidR="00884165" w:rsidRPr="005D5A73">
        <w:rPr>
          <w:rFonts w:ascii="Times New Roman" w:hAnsi="Times New Roman" w:cs="Times New Roman"/>
          <w:lang w:val="fr-FR"/>
        </w:rPr>
        <w:t>étendu</w:t>
      </w:r>
      <w:r w:rsidR="00F433B0" w:rsidRPr="005D5A73">
        <w:rPr>
          <w:rFonts w:ascii="Times New Roman" w:hAnsi="Times New Roman" w:cs="Times New Roman"/>
          <w:lang w:val="fr-FR"/>
        </w:rPr>
        <w:t xml:space="preserve"> progressivement </w:t>
      </w:r>
      <w:r w:rsidR="0021729D" w:rsidRPr="005D5A73">
        <w:rPr>
          <w:rFonts w:ascii="Times New Roman" w:hAnsi="Times New Roman" w:cs="Times New Roman"/>
          <w:lang w:val="fr-FR"/>
        </w:rPr>
        <w:t>à travers tout le territoire burundais</w:t>
      </w:r>
      <w:r w:rsidR="002A6C88" w:rsidRPr="005D5A73">
        <w:rPr>
          <w:rFonts w:ascii="Times New Roman" w:hAnsi="Times New Roman" w:cs="Times New Roman"/>
          <w:lang w:val="fr-FR"/>
        </w:rPr>
        <w:t xml:space="preserve"> où le besoin se fait sentir</w:t>
      </w:r>
      <w:r w:rsidR="00884165" w:rsidRPr="005D5A73">
        <w:rPr>
          <w:rFonts w:ascii="Times New Roman" w:hAnsi="Times New Roman" w:cs="Times New Roman"/>
          <w:lang w:val="fr-FR"/>
        </w:rPr>
        <w:t xml:space="preserve">. Pour cela, cette extension peut commencer par </w:t>
      </w:r>
      <w:r w:rsidR="00F433B0" w:rsidRPr="005D5A73">
        <w:rPr>
          <w:rFonts w:ascii="Times New Roman" w:hAnsi="Times New Roman" w:cs="Times New Roman"/>
          <w:lang w:val="fr-FR"/>
        </w:rPr>
        <w:t xml:space="preserve">les écoles publiques au niveau des </w:t>
      </w:r>
      <w:r w:rsidR="000C7603" w:rsidRPr="005D5A73">
        <w:rPr>
          <w:rFonts w:ascii="Times New Roman" w:hAnsi="Times New Roman" w:cs="Times New Roman"/>
          <w:lang w:val="fr-FR"/>
        </w:rPr>
        <w:t>communes et</w:t>
      </w:r>
      <w:r w:rsidR="001A2F03" w:rsidRPr="005D5A73">
        <w:rPr>
          <w:rFonts w:ascii="Times New Roman" w:hAnsi="Times New Roman" w:cs="Times New Roman"/>
          <w:lang w:val="fr-FR"/>
        </w:rPr>
        <w:t xml:space="preserve"> des</w:t>
      </w:r>
      <w:r w:rsidR="000C7603" w:rsidRPr="005D5A73">
        <w:rPr>
          <w:rFonts w:ascii="Times New Roman" w:hAnsi="Times New Roman" w:cs="Times New Roman"/>
          <w:lang w:val="fr-FR"/>
        </w:rPr>
        <w:t xml:space="preserve"> collines </w:t>
      </w:r>
      <w:r w:rsidR="00026E07" w:rsidRPr="005D5A73">
        <w:rPr>
          <w:rFonts w:ascii="Times New Roman" w:hAnsi="Times New Roman" w:cs="Times New Roman"/>
          <w:lang w:val="fr-FR"/>
        </w:rPr>
        <w:t>dans lesquelles</w:t>
      </w:r>
      <w:r w:rsidR="000C7603" w:rsidRPr="005D5A73">
        <w:rPr>
          <w:rFonts w:ascii="Times New Roman" w:hAnsi="Times New Roman" w:cs="Times New Roman"/>
          <w:lang w:val="fr-FR"/>
        </w:rPr>
        <w:t xml:space="preserve"> le</w:t>
      </w:r>
      <w:r w:rsidR="005D46DA" w:rsidRPr="005D5A73">
        <w:rPr>
          <w:rFonts w:ascii="Times New Roman" w:hAnsi="Times New Roman" w:cs="Times New Roman"/>
          <w:lang w:val="fr-FR"/>
        </w:rPr>
        <w:t>s</w:t>
      </w:r>
      <w:r w:rsidR="000C7603" w:rsidRPr="005D5A73">
        <w:rPr>
          <w:rFonts w:ascii="Times New Roman" w:hAnsi="Times New Roman" w:cs="Times New Roman"/>
          <w:lang w:val="fr-FR"/>
        </w:rPr>
        <w:t xml:space="preserve"> taux d’abandon </w:t>
      </w:r>
      <w:r w:rsidR="005D46DA" w:rsidRPr="005D5A73">
        <w:rPr>
          <w:rFonts w:ascii="Times New Roman" w:hAnsi="Times New Roman" w:cs="Times New Roman"/>
          <w:lang w:val="fr-FR"/>
        </w:rPr>
        <w:t xml:space="preserve">et de pauvreté sont les </w:t>
      </w:r>
      <w:r w:rsidR="00961DA8" w:rsidRPr="005D5A73">
        <w:rPr>
          <w:rFonts w:ascii="Times New Roman" w:hAnsi="Times New Roman" w:cs="Times New Roman"/>
          <w:lang w:val="fr-FR"/>
        </w:rPr>
        <w:t xml:space="preserve">plus </w:t>
      </w:r>
      <w:r w:rsidR="000C7603" w:rsidRPr="005D5A73">
        <w:rPr>
          <w:rFonts w:ascii="Times New Roman" w:hAnsi="Times New Roman" w:cs="Times New Roman"/>
          <w:lang w:val="fr-FR"/>
        </w:rPr>
        <w:t>élevé</w:t>
      </w:r>
      <w:r w:rsidR="005D46DA" w:rsidRPr="005D5A73">
        <w:rPr>
          <w:rFonts w:ascii="Times New Roman" w:hAnsi="Times New Roman" w:cs="Times New Roman"/>
          <w:lang w:val="fr-FR"/>
        </w:rPr>
        <w:t>s</w:t>
      </w:r>
      <w:r w:rsidR="00BE5925" w:rsidRPr="005D5A73">
        <w:rPr>
          <w:rStyle w:val="Appelnotedebasdep"/>
          <w:rFonts w:ascii="Times New Roman" w:hAnsi="Times New Roman" w:cs="Times New Roman"/>
          <w:lang w:val="fr-FR"/>
        </w:rPr>
        <w:footnoteReference w:id="21"/>
      </w:r>
      <w:r w:rsidR="008A2DCF" w:rsidRPr="005D5A73">
        <w:rPr>
          <w:rFonts w:ascii="Times New Roman" w:hAnsi="Times New Roman" w:cs="Times New Roman"/>
          <w:lang w:val="fr-FR"/>
        </w:rPr>
        <w:t xml:space="preserve">. </w:t>
      </w:r>
    </w:p>
    <w:p w14:paraId="41ACC1C7" w14:textId="77777777" w:rsidR="008F4E90" w:rsidRPr="005D5A73" w:rsidRDefault="008F4E90" w:rsidP="00262DAC">
      <w:pPr>
        <w:contextualSpacing/>
        <w:rPr>
          <w:rFonts w:ascii="Times New Roman" w:hAnsi="Times New Roman" w:cs="Times New Roman"/>
          <w:lang w:val="fr-FR"/>
        </w:rPr>
      </w:pPr>
    </w:p>
    <w:p w14:paraId="05392CD1" w14:textId="1A74425A" w:rsidR="00E76C92" w:rsidRPr="005D5A73" w:rsidRDefault="00F45BEF" w:rsidP="00262DAC">
      <w:pPr>
        <w:contextualSpacing/>
        <w:rPr>
          <w:rFonts w:ascii="Times New Roman" w:hAnsi="Times New Roman" w:cs="Times New Roman"/>
          <w:lang w:val="fr-FR"/>
        </w:rPr>
      </w:pPr>
      <w:r w:rsidRPr="005D5A73">
        <w:rPr>
          <w:rFonts w:ascii="Times New Roman" w:hAnsi="Times New Roman" w:cs="Times New Roman"/>
          <w:lang w:val="fr-FR"/>
        </w:rPr>
        <w:t xml:space="preserve">Toutefois, il </w:t>
      </w:r>
      <w:r w:rsidR="00026E07" w:rsidRPr="005D5A73">
        <w:rPr>
          <w:rFonts w:ascii="Times New Roman" w:hAnsi="Times New Roman" w:cs="Times New Roman"/>
          <w:lang w:val="fr-FR"/>
        </w:rPr>
        <w:t>est crucial</w:t>
      </w:r>
      <w:r w:rsidRPr="005D5A73">
        <w:rPr>
          <w:rFonts w:ascii="Times New Roman" w:hAnsi="Times New Roman" w:cs="Times New Roman"/>
          <w:lang w:val="fr-FR"/>
        </w:rPr>
        <w:t xml:space="preserve"> de </w:t>
      </w:r>
      <w:r w:rsidR="004E4813" w:rsidRPr="005D5A73">
        <w:rPr>
          <w:rFonts w:ascii="Times New Roman" w:hAnsi="Times New Roman" w:cs="Times New Roman"/>
          <w:lang w:val="fr-FR"/>
        </w:rPr>
        <w:t>résoudre les problèmes</w:t>
      </w:r>
      <w:r w:rsidR="00E76C92" w:rsidRPr="005D5A73">
        <w:rPr>
          <w:rFonts w:ascii="Times New Roman" w:hAnsi="Times New Roman" w:cs="Times New Roman"/>
          <w:lang w:val="fr-FR"/>
        </w:rPr>
        <w:t xml:space="preserve"> d’approvisionnement </w:t>
      </w:r>
      <w:r w:rsidR="00BB556B" w:rsidRPr="005D5A73">
        <w:rPr>
          <w:rFonts w:ascii="Times New Roman" w:hAnsi="Times New Roman" w:cs="Times New Roman"/>
          <w:lang w:val="fr-FR"/>
        </w:rPr>
        <w:t>pour certaines écoles</w:t>
      </w:r>
      <w:r w:rsidRPr="005D5A73">
        <w:rPr>
          <w:rFonts w:ascii="Times New Roman" w:hAnsi="Times New Roman" w:cs="Times New Roman"/>
          <w:lang w:val="fr-FR"/>
        </w:rPr>
        <w:t xml:space="preserve"> </w:t>
      </w:r>
      <w:r w:rsidR="00026E07" w:rsidRPr="005D5A73">
        <w:rPr>
          <w:rFonts w:ascii="Times New Roman" w:hAnsi="Times New Roman" w:cs="Times New Roman"/>
          <w:lang w:val="fr-FR"/>
        </w:rPr>
        <w:t>d</w:t>
      </w:r>
      <w:r w:rsidR="004A2808" w:rsidRPr="005D5A73">
        <w:rPr>
          <w:rFonts w:ascii="Times New Roman" w:hAnsi="Times New Roman" w:cs="Times New Roman"/>
          <w:lang w:val="fr-FR"/>
        </w:rPr>
        <w:t>’</w:t>
      </w:r>
      <w:r w:rsidRPr="005D5A73">
        <w:rPr>
          <w:rFonts w:ascii="Times New Roman" w:hAnsi="Times New Roman" w:cs="Times New Roman"/>
          <w:lang w:val="fr-FR"/>
        </w:rPr>
        <w:t>accès difficile. En outre</w:t>
      </w:r>
      <w:r w:rsidR="00BB556B" w:rsidRPr="005D5A73">
        <w:rPr>
          <w:rFonts w:ascii="Times New Roman" w:hAnsi="Times New Roman" w:cs="Times New Roman"/>
          <w:lang w:val="fr-FR"/>
        </w:rPr>
        <w:t xml:space="preserve">, il </w:t>
      </w:r>
      <w:r w:rsidR="008D2435" w:rsidRPr="005D5A73">
        <w:rPr>
          <w:rFonts w:ascii="Times New Roman" w:hAnsi="Times New Roman" w:cs="Times New Roman"/>
          <w:lang w:val="fr-FR"/>
        </w:rPr>
        <w:t xml:space="preserve">est </w:t>
      </w:r>
      <w:r w:rsidR="004A2808" w:rsidRPr="005D5A73">
        <w:rPr>
          <w:rFonts w:ascii="Times New Roman" w:hAnsi="Times New Roman" w:cs="Times New Roman"/>
          <w:lang w:val="fr-FR"/>
        </w:rPr>
        <w:t>également essentiel</w:t>
      </w:r>
      <w:r w:rsidRPr="005D5A73">
        <w:rPr>
          <w:rFonts w:ascii="Times New Roman" w:hAnsi="Times New Roman" w:cs="Times New Roman"/>
          <w:lang w:val="fr-FR"/>
        </w:rPr>
        <w:t xml:space="preserve"> </w:t>
      </w:r>
      <w:r w:rsidR="00BB556B" w:rsidRPr="005D5A73">
        <w:rPr>
          <w:rFonts w:ascii="Times New Roman" w:hAnsi="Times New Roman" w:cs="Times New Roman"/>
          <w:lang w:val="fr-FR"/>
        </w:rPr>
        <w:t xml:space="preserve">de garantir </w:t>
      </w:r>
      <w:r w:rsidR="001A2F03" w:rsidRPr="005D5A73">
        <w:rPr>
          <w:rFonts w:ascii="Times New Roman" w:hAnsi="Times New Roman" w:cs="Times New Roman"/>
          <w:lang w:val="fr-FR"/>
        </w:rPr>
        <w:t xml:space="preserve">la présence de </w:t>
      </w:r>
      <w:r w:rsidR="008D2435" w:rsidRPr="005D5A73">
        <w:rPr>
          <w:rFonts w:ascii="Times New Roman" w:hAnsi="Times New Roman" w:cs="Times New Roman"/>
          <w:lang w:val="fr-FR"/>
        </w:rPr>
        <w:t>l’</w:t>
      </w:r>
      <w:r w:rsidR="004A2808" w:rsidRPr="005D5A73">
        <w:rPr>
          <w:rFonts w:ascii="Times New Roman" w:hAnsi="Times New Roman" w:cs="Times New Roman"/>
          <w:lang w:val="fr-FR"/>
        </w:rPr>
        <w:t>équipe</w:t>
      </w:r>
      <w:r w:rsidR="008D2435" w:rsidRPr="005D5A73">
        <w:rPr>
          <w:rFonts w:ascii="Times New Roman" w:hAnsi="Times New Roman" w:cs="Times New Roman"/>
          <w:lang w:val="fr-FR"/>
        </w:rPr>
        <w:t xml:space="preserve"> du programme dans </w:t>
      </w:r>
      <w:r w:rsidR="00BB556B" w:rsidRPr="005D5A73">
        <w:rPr>
          <w:rFonts w:ascii="Times New Roman" w:hAnsi="Times New Roman" w:cs="Times New Roman"/>
          <w:lang w:val="fr-FR"/>
        </w:rPr>
        <w:t xml:space="preserve">les </w:t>
      </w:r>
      <w:r w:rsidRPr="005D5A73">
        <w:rPr>
          <w:rFonts w:ascii="Times New Roman" w:hAnsi="Times New Roman" w:cs="Times New Roman"/>
          <w:lang w:val="fr-FR"/>
        </w:rPr>
        <w:t xml:space="preserve">écoles d’une même zone géographique </w:t>
      </w:r>
      <w:r w:rsidR="008D2435" w:rsidRPr="005D5A73">
        <w:rPr>
          <w:rFonts w:ascii="Times New Roman" w:hAnsi="Times New Roman" w:cs="Times New Roman"/>
          <w:lang w:val="fr-FR"/>
        </w:rPr>
        <w:t>afin d’</w:t>
      </w:r>
      <w:r w:rsidR="00BB556B" w:rsidRPr="005D5A73">
        <w:rPr>
          <w:rFonts w:ascii="Times New Roman" w:hAnsi="Times New Roman" w:cs="Times New Roman"/>
          <w:lang w:val="fr-FR"/>
        </w:rPr>
        <w:t>évite</w:t>
      </w:r>
      <w:r w:rsidRPr="005D5A73">
        <w:rPr>
          <w:rFonts w:ascii="Times New Roman" w:hAnsi="Times New Roman" w:cs="Times New Roman"/>
          <w:lang w:val="fr-FR"/>
        </w:rPr>
        <w:t>r</w:t>
      </w:r>
      <w:r w:rsidR="00BB556B" w:rsidRPr="005D5A73">
        <w:rPr>
          <w:rFonts w:ascii="Times New Roman" w:hAnsi="Times New Roman" w:cs="Times New Roman"/>
          <w:lang w:val="fr-FR"/>
        </w:rPr>
        <w:t xml:space="preserve"> que certaines écoles </w:t>
      </w:r>
      <w:r w:rsidR="00C718AD" w:rsidRPr="005D5A73">
        <w:rPr>
          <w:rFonts w:ascii="Times New Roman" w:hAnsi="Times New Roman" w:cs="Times New Roman"/>
          <w:lang w:val="fr-FR"/>
        </w:rPr>
        <w:t xml:space="preserve">ne </w:t>
      </w:r>
      <w:r w:rsidR="00BB556B" w:rsidRPr="005D5A73">
        <w:rPr>
          <w:rFonts w:ascii="Times New Roman" w:hAnsi="Times New Roman" w:cs="Times New Roman"/>
          <w:lang w:val="fr-FR"/>
        </w:rPr>
        <w:t xml:space="preserve">se vident au profit </w:t>
      </w:r>
      <w:r w:rsidRPr="005D5A73">
        <w:rPr>
          <w:rFonts w:ascii="Times New Roman" w:hAnsi="Times New Roman" w:cs="Times New Roman"/>
          <w:lang w:val="fr-FR"/>
        </w:rPr>
        <w:t xml:space="preserve">de celles couvertes par le programme. </w:t>
      </w:r>
      <w:r w:rsidR="004A2808" w:rsidRPr="005D5A73">
        <w:rPr>
          <w:rFonts w:ascii="Times New Roman" w:hAnsi="Times New Roman" w:cs="Times New Roman"/>
          <w:lang w:val="fr-FR"/>
        </w:rPr>
        <w:t>À plus long</w:t>
      </w:r>
      <w:r w:rsidR="00A6023A" w:rsidRPr="005D5A73">
        <w:rPr>
          <w:rFonts w:ascii="Times New Roman" w:hAnsi="Times New Roman" w:cs="Times New Roman"/>
          <w:lang w:val="fr-FR"/>
        </w:rPr>
        <w:t xml:space="preserve"> terme</w:t>
      </w:r>
      <w:r w:rsidR="004A2808" w:rsidRPr="005D5A73">
        <w:rPr>
          <w:rFonts w:ascii="Times New Roman" w:hAnsi="Times New Roman" w:cs="Times New Roman"/>
          <w:lang w:val="fr-FR"/>
        </w:rPr>
        <w:t xml:space="preserve">, </w:t>
      </w:r>
      <w:r w:rsidR="006C0983" w:rsidRPr="005D5A73">
        <w:rPr>
          <w:rFonts w:ascii="Times New Roman" w:hAnsi="Times New Roman" w:cs="Times New Roman"/>
          <w:lang w:val="fr-FR"/>
        </w:rPr>
        <w:t xml:space="preserve">au-delà des 5 ans de </w:t>
      </w:r>
      <w:r w:rsidR="006C0983" w:rsidRPr="005D5A73">
        <w:rPr>
          <w:rFonts w:ascii="Times New Roman" w:hAnsi="Times New Roman" w:cs="Times New Roman"/>
          <w:lang w:val="fr-FR"/>
        </w:rPr>
        <w:lastRenderedPageBreak/>
        <w:t xml:space="preserve">la Stratégie, </w:t>
      </w:r>
      <w:r w:rsidR="004A2808" w:rsidRPr="005D5A73">
        <w:rPr>
          <w:rFonts w:ascii="Times New Roman" w:hAnsi="Times New Roman" w:cs="Times New Roman"/>
          <w:lang w:val="fr-FR"/>
        </w:rPr>
        <w:t>l’objectif</w:t>
      </w:r>
      <w:r w:rsidR="00A6023A" w:rsidRPr="005D5A73">
        <w:rPr>
          <w:rFonts w:ascii="Times New Roman" w:hAnsi="Times New Roman" w:cs="Times New Roman"/>
          <w:lang w:val="fr-FR"/>
        </w:rPr>
        <w:t xml:space="preserve"> est de </w:t>
      </w:r>
      <w:r w:rsidR="005F24BE" w:rsidRPr="005D5A73">
        <w:rPr>
          <w:rFonts w:ascii="Times New Roman" w:hAnsi="Times New Roman" w:cs="Times New Roman"/>
          <w:lang w:val="fr-FR"/>
        </w:rPr>
        <w:t xml:space="preserve">s’assurer </w:t>
      </w:r>
      <w:r w:rsidR="00A6023A" w:rsidRPr="005D5A73">
        <w:rPr>
          <w:rFonts w:ascii="Times New Roman" w:hAnsi="Times New Roman" w:cs="Times New Roman"/>
          <w:lang w:val="fr-FR"/>
        </w:rPr>
        <w:t>que les écoles publiques</w:t>
      </w:r>
      <w:r w:rsidR="004D6E4B" w:rsidRPr="005D5A73">
        <w:rPr>
          <w:rFonts w:ascii="Times New Roman" w:hAnsi="Times New Roman" w:cs="Times New Roman"/>
          <w:lang w:val="fr-FR"/>
        </w:rPr>
        <w:t xml:space="preserve"> puissent toutes</w:t>
      </w:r>
      <w:r w:rsidR="004A2808" w:rsidRPr="005D5A73">
        <w:rPr>
          <w:rFonts w:ascii="Times New Roman" w:hAnsi="Times New Roman" w:cs="Times New Roman"/>
          <w:lang w:val="fr-FR"/>
        </w:rPr>
        <w:t xml:space="preserve"> </w:t>
      </w:r>
      <w:r w:rsidR="003208C9" w:rsidRPr="005D5A73">
        <w:rPr>
          <w:rFonts w:ascii="Times New Roman" w:hAnsi="Times New Roman" w:cs="Times New Roman"/>
          <w:lang w:val="fr-FR"/>
        </w:rPr>
        <w:t>(</w:t>
      </w:r>
      <w:r w:rsidR="00A07504" w:rsidRPr="005D5A73">
        <w:rPr>
          <w:rFonts w:ascii="Times New Roman" w:hAnsi="Times New Roman" w:cs="Times New Roman"/>
          <w:lang w:val="fr-FR"/>
        </w:rPr>
        <w:t>sinon</w:t>
      </w:r>
      <w:r w:rsidR="003208C9" w:rsidRPr="005D5A73">
        <w:rPr>
          <w:rFonts w:ascii="Times New Roman" w:hAnsi="Times New Roman" w:cs="Times New Roman"/>
          <w:lang w:val="fr-FR"/>
        </w:rPr>
        <w:t xml:space="preserve"> la plupart) </w:t>
      </w:r>
      <w:r w:rsidR="004D6E4B" w:rsidRPr="005D5A73">
        <w:rPr>
          <w:rFonts w:ascii="Times New Roman" w:hAnsi="Times New Roman" w:cs="Times New Roman"/>
          <w:lang w:val="fr-FR"/>
        </w:rPr>
        <w:t>bénéficier de ce programme</w:t>
      </w:r>
      <w:r w:rsidRPr="005D5A73">
        <w:rPr>
          <w:rFonts w:ascii="Times New Roman" w:hAnsi="Times New Roman" w:cs="Times New Roman"/>
          <w:lang w:val="fr-FR"/>
        </w:rPr>
        <w:t>.</w:t>
      </w:r>
    </w:p>
    <w:p w14:paraId="7D790286" w14:textId="77777777" w:rsidR="004D6E4B" w:rsidRPr="005D5A73" w:rsidRDefault="004D6E4B" w:rsidP="00262DAC">
      <w:pPr>
        <w:contextualSpacing/>
        <w:rPr>
          <w:rFonts w:ascii="Times New Roman" w:hAnsi="Times New Roman" w:cs="Times New Roman"/>
          <w:lang w:val="fr-FR"/>
        </w:rPr>
      </w:pPr>
    </w:p>
    <w:p w14:paraId="2662BC27" w14:textId="2A32F6C7" w:rsidR="00E76C92" w:rsidRPr="005D5A73" w:rsidRDefault="001A2F03" w:rsidP="00262DAC">
      <w:pPr>
        <w:contextualSpacing/>
        <w:rPr>
          <w:rFonts w:ascii="Times New Roman" w:hAnsi="Times New Roman" w:cs="Times New Roman"/>
          <w:lang w:val="fr-FR"/>
        </w:rPr>
      </w:pPr>
      <w:r w:rsidRPr="005D5A73">
        <w:rPr>
          <w:rFonts w:ascii="Times New Roman" w:hAnsi="Times New Roman" w:cs="Times New Roman"/>
          <w:lang w:val="fr-FR"/>
        </w:rPr>
        <w:t xml:space="preserve">Afin de </w:t>
      </w:r>
      <w:r w:rsidR="00C718AD" w:rsidRPr="005D5A73">
        <w:rPr>
          <w:rFonts w:ascii="Times New Roman" w:hAnsi="Times New Roman" w:cs="Times New Roman"/>
          <w:lang w:val="fr-FR"/>
        </w:rPr>
        <w:t xml:space="preserve">soutenir et </w:t>
      </w:r>
      <w:r w:rsidRPr="005D5A73">
        <w:rPr>
          <w:rFonts w:ascii="Times New Roman" w:hAnsi="Times New Roman" w:cs="Times New Roman"/>
          <w:lang w:val="fr-FR"/>
        </w:rPr>
        <w:t>d’</w:t>
      </w:r>
      <w:r w:rsidR="00C718AD" w:rsidRPr="005D5A73">
        <w:rPr>
          <w:rFonts w:ascii="Times New Roman" w:hAnsi="Times New Roman" w:cs="Times New Roman"/>
          <w:lang w:val="fr-FR"/>
        </w:rPr>
        <w:t>assurer la continuité de ce programme</w:t>
      </w:r>
      <w:r w:rsidR="004D6E4B" w:rsidRPr="005D5A73">
        <w:rPr>
          <w:rFonts w:ascii="Times New Roman" w:hAnsi="Times New Roman" w:cs="Times New Roman"/>
          <w:lang w:val="fr-FR"/>
        </w:rPr>
        <w:t>, un investissement important est nécessair</w:t>
      </w:r>
      <w:r w:rsidR="007E6912" w:rsidRPr="005D5A73">
        <w:rPr>
          <w:rFonts w:ascii="Times New Roman" w:hAnsi="Times New Roman" w:cs="Times New Roman"/>
          <w:lang w:val="fr-FR"/>
        </w:rPr>
        <w:t xml:space="preserve">e, </w:t>
      </w:r>
      <w:r w:rsidR="004D6E4B" w:rsidRPr="005D5A73">
        <w:rPr>
          <w:rFonts w:ascii="Times New Roman" w:hAnsi="Times New Roman" w:cs="Times New Roman"/>
          <w:lang w:val="fr-FR"/>
        </w:rPr>
        <w:t>avec un financement durable</w:t>
      </w:r>
      <w:r w:rsidR="00C718AD" w:rsidRPr="005D5A73">
        <w:rPr>
          <w:rFonts w:ascii="Times New Roman" w:hAnsi="Times New Roman" w:cs="Times New Roman"/>
          <w:lang w:val="fr-FR"/>
        </w:rPr>
        <w:t xml:space="preserve"> de la part des pouvoirs publics et des </w:t>
      </w:r>
      <w:r w:rsidR="00787F5D" w:rsidRPr="005D5A73">
        <w:rPr>
          <w:rFonts w:ascii="Times New Roman" w:hAnsi="Times New Roman" w:cs="Times New Roman"/>
          <w:lang w:val="fr-FR"/>
        </w:rPr>
        <w:t>partenaires</w:t>
      </w:r>
      <w:r w:rsidR="00C718AD" w:rsidRPr="005D5A73">
        <w:rPr>
          <w:rFonts w:ascii="Times New Roman" w:hAnsi="Times New Roman" w:cs="Times New Roman"/>
          <w:lang w:val="fr-FR"/>
        </w:rPr>
        <w:t xml:space="preserve"> au développement.</w:t>
      </w:r>
    </w:p>
    <w:p w14:paraId="34D8E62E" w14:textId="081F8E3C" w:rsidR="00174157" w:rsidRPr="005D5A73" w:rsidRDefault="000C397A" w:rsidP="00275A68">
      <w:pPr>
        <w:pStyle w:val="Titre4"/>
        <w:numPr>
          <w:ilvl w:val="2"/>
          <w:numId w:val="1"/>
        </w:numPr>
        <w:rPr>
          <w:rFonts w:ascii="Times New Roman" w:hAnsi="Times New Roman" w:cs="Times New Roman"/>
          <w:lang w:val="fr-FR"/>
        </w:rPr>
      </w:pPr>
      <w:bookmarkStart w:id="44" w:name="_Toc167811566"/>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6766D1" w:rsidRPr="005D5A73">
        <w:rPr>
          <w:rFonts w:ascii="Times New Roman" w:hAnsi="Times New Roman" w:cs="Times New Roman"/>
          <w:lang w:val="fr-FR"/>
        </w:rPr>
        <w:t xml:space="preserve"> 2 : </w:t>
      </w:r>
      <w:r w:rsidR="0012653C" w:rsidRPr="005D5A73">
        <w:rPr>
          <w:rFonts w:ascii="Times New Roman" w:hAnsi="Times New Roman" w:cs="Times New Roman"/>
          <w:lang w:val="fr-FR"/>
        </w:rPr>
        <w:t>Promouvoir le</w:t>
      </w:r>
      <w:r w:rsidR="001F0075" w:rsidRPr="005D5A73">
        <w:rPr>
          <w:rFonts w:ascii="Times New Roman" w:hAnsi="Times New Roman" w:cs="Times New Roman"/>
          <w:lang w:val="fr-FR"/>
        </w:rPr>
        <w:t xml:space="preserve"> renforcement mutuel entre</w:t>
      </w:r>
      <w:r w:rsidR="00174157" w:rsidRPr="005D5A73">
        <w:rPr>
          <w:rFonts w:ascii="Times New Roman" w:hAnsi="Times New Roman" w:cs="Times New Roman"/>
          <w:lang w:val="fr-FR"/>
        </w:rPr>
        <w:t xml:space="preserve"> </w:t>
      </w:r>
      <w:r w:rsidR="007B044F" w:rsidRPr="005D5A73">
        <w:rPr>
          <w:rFonts w:ascii="Times New Roman" w:hAnsi="Times New Roman" w:cs="Times New Roman"/>
          <w:lang w:val="fr-FR"/>
        </w:rPr>
        <w:t xml:space="preserve">les </w:t>
      </w:r>
      <w:r w:rsidR="00174157" w:rsidRPr="005D5A73">
        <w:rPr>
          <w:rFonts w:ascii="Times New Roman" w:hAnsi="Times New Roman" w:cs="Times New Roman"/>
          <w:lang w:val="fr-FR"/>
        </w:rPr>
        <w:t xml:space="preserve">cantines scolaires </w:t>
      </w:r>
      <w:r w:rsidR="001F0075" w:rsidRPr="005D5A73">
        <w:rPr>
          <w:rFonts w:ascii="Times New Roman" w:hAnsi="Times New Roman" w:cs="Times New Roman"/>
          <w:lang w:val="fr-FR"/>
        </w:rPr>
        <w:t>et</w:t>
      </w:r>
      <w:r w:rsidR="00174157" w:rsidRPr="005D5A73">
        <w:rPr>
          <w:rFonts w:ascii="Times New Roman" w:hAnsi="Times New Roman" w:cs="Times New Roman"/>
          <w:lang w:val="fr-FR"/>
        </w:rPr>
        <w:t xml:space="preserve"> les producteurs locaux</w:t>
      </w:r>
      <w:bookmarkEnd w:id="44"/>
    </w:p>
    <w:p w14:paraId="00034D87" w14:textId="77777777" w:rsidR="00174157" w:rsidRPr="005D5A73" w:rsidRDefault="00174157" w:rsidP="00174157">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Court/Moyen terme</w:t>
      </w:r>
    </w:p>
    <w:p w14:paraId="22A51EB9" w14:textId="0031EA11" w:rsidR="000E34D4" w:rsidRPr="005D5A73" w:rsidRDefault="002B3013" w:rsidP="00821A20">
      <w:pPr>
        <w:contextualSpacing/>
        <w:rPr>
          <w:rFonts w:ascii="Times New Roman" w:hAnsi="Times New Roman" w:cs="Times New Roman"/>
          <w:lang w:val="fr-FR"/>
        </w:rPr>
      </w:pPr>
      <w:r w:rsidRPr="005D5A73">
        <w:rPr>
          <w:rFonts w:ascii="Times New Roman" w:hAnsi="Times New Roman" w:cs="Times New Roman"/>
          <w:lang w:val="fr-FR"/>
        </w:rPr>
        <w:t>P</w:t>
      </w:r>
      <w:r w:rsidR="00574BD7" w:rsidRPr="005D5A73">
        <w:rPr>
          <w:rFonts w:ascii="Times New Roman" w:hAnsi="Times New Roman" w:cs="Times New Roman"/>
          <w:lang w:val="fr-FR"/>
        </w:rPr>
        <w:t xml:space="preserve">our réduire les coûts du programme des cantines scolaires et fournir un appui à la production </w:t>
      </w:r>
      <w:r w:rsidR="00786FAB" w:rsidRPr="005D5A73">
        <w:rPr>
          <w:rFonts w:ascii="Times New Roman" w:hAnsi="Times New Roman" w:cs="Times New Roman"/>
          <w:lang w:val="fr-FR"/>
        </w:rPr>
        <w:t xml:space="preserve">et à l’économie </w:t>
      </w:r>
      <w:r w:rsidR="00574BD7" w:rsidRPr="005D5A73">
        <w:rPr>
          <w:rFonts w:ascii="Times New Roman" w:hAnsi="Times New Roman" w:cs="Times New Roman"/>
          <w:lang w:val="fr-FR"/>
        </w:rPr>
        <w:t xml:space="preserve">locale, les programmes des cantines scolaires </w:t>
      </w:r>
      <w:r w:rsidR="00787F5D" w:rsidRPr="005D5A73">
        <w:rPr>
          <w:rFonts w:ascii="Times New Roman" w:hAnsi="Times New Roman" w:cs="Times New Roman"/>
          <w:lang w:val="fr-FR"/>
        </w:rPr>
        <w:t xml:space="preserve">doivent </w:t>
      </w:r>
      <w:r w:rsidR="003A6569" w:rsidRPr="005D5A73">
        <w:rPr>
          <w:rFonts w:ascii="Times New Roman" w:hAnsi="Times New Roman" w:cs="Times New Roman"/>
          <w:lang w:val="fr-FR"/>
        </w:rPr>
        <w:t xml:space="preserve">développer des </w:t>
      </w:r>
      <w:r w:rsidR="000E1AA8" w:rsidRPr="005D5A73">
        <w:rPr>
          <w:rFonts w:ascii="Times New Roman" w:hAnsi="Times New Roman" w:cs="Times New Roman"/>
          <w:lang w:val="fr-FR"/>
        </w:rPr>
        <w:t xml:space="preserve">partenariats </w:t>
      </w:r>
      <w:r w:rsidR="00574BD7" w:rsidRPr="005D5A73">
        <w:rPr>
          <w:rFonts w:ascii="Times New Roman" w:hAnsi="Times New Roman" w:cs="Times New Roman"/>
          <w:lang w:val="fr-FR"/>
        </w:rPr>
        <w:t>avec les producteurs locaux</w:t>
      </w:r>
      <w:r w:rsidR="000E34D4" w:rsidRPr="005D5A73">
        <w:rPr>
          <w:rFonts w:ascii="Times New Roman" w:hAnsi="Times New Roman" w:cs="Times New Roman"/>
          <w:lang w:val="fr-FR"/>
        </w:rPr>
        <w:t xml:space="preserve"> et les </w:t>
      </w:r>
      <w:r w:rsidR="00985B53" w:rsidRPr="005D5A73">
        <w:rPr>
          <w:rFonts w:ascii="Times New Roman" w:hAnsi="Times New Roman" w:cs="Times New Roman"/>
          <w:lang w:val="fr-FR"/>
        </w:rPr>
        <w:t>coopératives</w:t>
      </w:r>
      <w:r w:rsidR="000E34D4" w:rsidRPr="005D5A73">
        <w:rPr>
          <w:rFonts w:ascii="Times New Roman" w:hAnsi="Times New Roman" w:cs="Times New Roman"/>
          <w:lang w:val="fr-FR"/>
        </w:rPr>
        <w:t xml:space="preserve"> agricoles locales</w:t>
      </w:r>
      <w:r w:rsidR="00574BD7" w:rsidRPr="005D5A73">
        <w:rPr>
          <w:rFonts w:ascii="Times New Roman" w:hAnsi="Times New Roman" w:cs="Times New Roman"/>
          <w:lang w:val="fr-FR"/>
        </w:rPr>
        <w:t xml:space="preserve">. </w:t>
      </w:r>
      <w:r w:rsidR="000E1AA8" w:rsidRPr="005D5A73">
        <w:rPr>
          <w:rFonts w:ascii="Times New Roman" w:hAnsi="Times New Roman" w:cs="Times New Roman"/>
          <w:lang w:val="fr-FR"/>
        </w:rPr>
        <w:t>Ce</w:t>
      </w:r>
      <w:r w:rsidR="000E34D4" w:rsidRPr="005D5A73">
        <w:rPr>
          <w:rFonts w:ascii="Times New Roman" w:hAnsi="Times New Roman" w:cs="Times New Roman"/>
          <w:lang w:val="fr-FR"/>
        </w:rPr>
        <w:t xml:space="preserve">tte </w:t>
      </w:r>
      <w:r w:rsidR="00985B53" w:rsidRPr="005D5A73">
        <w:rPr>
          <w:rFonts w:ascii="Times New Roman" w:hAnsi="Times New Roman" w:cs="Times New Roman"/>
          <w:lang w:val="fr-FR"/>
        </w:rPr>
        <w:t>expérience</w:t>
      </w:r>
      <w:r w:rsidR="000E34D4" w:rsidRPr="005D5A73">
        <w:rPr>
          <w:rFonts w:ascii="Times New Roman" w:hAnsi="Times New Roman" w:cs="Times New Roman"/>
          <w:lang w:val="fr-FR"/>
        </w:rPr>
        <w:t xml:space="preserve"> </w:t>
      </w:r>
      <w:r w:rsidR="00574BD7" w:rsidRPr="005D5A73">
        <w:rPr>
          <w:rFonts w:ascii="Times New Roman" w:hAnsi="Times New Roman" w:cs="Times New Roman"/>
          <w:lang w:val="fr-FR"/>
        </w:rPr>
        <w:t>est déjà</w:t>
      </w:r>
      <w:r w:rsidR="00985B53" w:rsidRPr="005D5A73">
        <w:rPr>
          <w:rFonts w:ascii="Times New Roman" w:hAnsi="Times New Roman" w:cs="Times New Roman"/>
          <w:lang w:val="fr-FR"/>
        </w:rPr>
        <w:t xml:space="preserve">, en partie, </w:t>
      </w:r>
      <w:r w:rsidR="00574BD7" w:rsidRPr="005D5A73">
        <w:rPr>
          <w:rFonts w:ascii="Times New Roman" w:hAnsi="Times New Roman" w:cs="Times New Roman"/>
          <w:lang w:val="fr-FR"/>
        </w:rPr>
        <w:t xml:space="preserve">en cours de mise en œuvre et </w:t>
      </w:r>
      <w:r w:rsidR="00604D2E" w:rsidRPr="005D5A73">
        <w:rPr>
          <w:rFonts w:ascii="Times New Roman" w:hAnsi="Times New Roman" w:cs="Times New Roman"/>
          <w:lang w:val="fr-FR"/>
        </w:rPr>
        <w:t xml:space="preserve">vise </w:t>
      </w:r>
      <w:r w:rsidR="00936575" w:rsidRPr="005D5A73">
        <w:rPr>
          <w:rFonts w:ascii="Times New Roman" w:hAnsi="Times New Roman" w:cs="Times New Roman"/>
          <w:lang w:val="fr-FR"/>
        </w:rPr>
        <w:t>à promouvoir la consommation</w:t>
      </w:r>
      <w:r w:rsidR="003A6569" w:rsidRPr="005D5A73">
        <w:rPr>
          <w:rFonts w:ascii="Times New Roman" w:hAnsi="Times New Roman" w:cs="Times New Roman"/>
          <w:lang w:val="fr-FR"/>
        </w:rPr>
        <w:t xml:space="preserve"> des denrées alimentaires</w:t>
      </w:r>
      <w:r w:rsidR="000E34D4" w:rsidRPr="005D5A73">
        <w:rPr>
          <w:rFonts w:ascii="Times New Roman" w:hAnsi="Times New Roman" w:cs="Times New Roman"/>
          <w:lang w:val="fr-FR"/>
        </w:rPr>
        <w:t xml:space="preserve"> locales</w:t>
      </w:r>
      <w:r w:rsidR="003A6569" w:rsidRPr="005D5A73">
        <w:rPr>
          <w:rFonts w:ascii="Times New Roman" w:hAnsi="Times New Roman" w:cs="Times New Roman"/>
          <w:lang w:val="fr-FR"/>
        </w:rPr>
        <w:t xml:space="preserve"> </w:t>
      </w:r>
      <w:r w:rsidR="000E34D4" w:rsidRPr="005D5A73">
        <w:rPr>
          <w:rFonts w:ascii="Times New Roman" w:hAnsi="Times New Roman" w:cs="Times New Roman"/>
          <w:lang w:val="fr-FR"/>
        </w:rPr>
        <w:t>dans les</w:t>
      </w:r>
      <w:r w:rsidR="003A6569" w:rsidRPr="005D5A73">
        <w:rPr>
          <w:rFonts w:ascii="Times New Roman" w:hAnsi="Times New Roman" w:cs="Times New Roman"/>
          <w:lang w:val="fr-FR"/>
        </w:rPr>
        <w:t xml:space="preserve"> cantines scolaires.  </w:t>
      </w:r>
    </w:p>
    <w:p w14:paraId="601A4EE2" w14:textId="77777777" w:rsidR="00E2454B" w:rsidRPr="005D5A73" w:rsidRDefault="00E2454B" w:rsidP="00821A20">
      <w:pPr>
        <w:contextualSpacing/>
        <w:rPr>
          <w:rFonts w:ascii="Times New Roman" w:hAnsi="Times New Roman" w:cs="Times New Roman"/>
          <w:lang w:val="fr-FR"/>
        </w:rPr>
      </w:pPr>
    </w:p>
    <w:p w14:paraId="4866A637" w14:textId="4A3E925E" w:rsidR="002B3013" w:rsidRPr="005D5A73" w:rsidRDefault="003A6569" w:rsidP="002B3013">
      <w:pPr>
        <w:contextualSpacing/>
        <w:rPr>
          <w:rFonts w:ascii="Times New Roman" w:hAnsi="Times New Roman" w:cs="Times New Roman"/>
          <w:lang w:val="fr-FR"/>
        </w:rPr>
      </w:pPr>
      <w:r w:rsidRPr="005D5A73">
        <w:rPr>
          <w:rFonts w:ascii="Times New Roman" w:hAnsi="Times New Roman" w:cs="Times New Roman"/>
          <w:lang w:val="fr-FR"/>
        </w:rPr>
        <w:t>Ainsi,</w:t>
      </w:r>
      <w:r w:rsidR="009E0799" w:rsidRPr="005D5A73">
        <w:rPr>
          <w:rFonts w:ascii="Times New Roman" w:hAnsi="Times New Roman" w:cs="Times New Roman"/>
          <w:lang w:val="fr-FR"/>
        </w:rPr>
        <w:t xml:space="preserve"> </w:t>
      </w:r>
      <w:r w:rsidRPr="005D5A73">
        <w:rPr>
          <w:rFonts w:ascii="Times New Roman" w:hAnsi="Times New Roman" w:cs="Times New Roman"/>
          <w:lang w:val="fr-FR"/>
        </w:rPr>
        <w:t>d</w:t>
      </w:r>
      <w:r w:rsidR="00A73441" w:rsidRPr="005D5A73">
        <w:rPr>
          <w:rFonts w:ascii="Times New Roman" w:hAnsi="Times New Roman" w:cs="Times New Roman"/>
          <w:lang w:val="fr-FR"/>
        </w:rPr>
        <w:t xml:space="preserve">es liens avec les coopératives agricoles agissant </w:t>
      </w:r>
      <w:r w:rsidRPr="005D5A73">
        <w:rPr>
          <w:rFonts w:ascii="Times New Roman" w:hAnsi="Times New Roman" w:cs="Times New Roman"/>
          <w:lang w:val="fr-FR"/>
        </w:rPr>
        <w:t>localement</w:t>
      </w:r>
      <w:r w:rsidR="00A73441" w:rsidRPr="005D5A73">
        <w:rPr>
          <w:rFonts w:ascii="Times New Roman" w:hAnsi="Times New Roman" w:cs="Times New Roman"/>
          <w:lang w:val="fr-FR"/>
        </w:rPr>
        <w:t xml:space="preserve"> peuvent permettre d’intégrer une participation encore plus active de différents acteurs visés par la SNPS. La participation des producteurs locaux </w:t>
      </w:r>
      <w:r w:rsidR="006F59BC" w:rsidRPr="005D5A73">
        <w:rPr>
          <w:rFonts w:ascii="Times New Roman" w:hAnsi="Times New Roman" w:cs="Times New Roman"/>
          <w:lang w:val="fr-FR"/>
        </w:rPr>
        <w:t>aux</w:t>
      </w:r>
      <w:r w:rsidR="00A73441" w:rsidRPr="005D5A73">
        <w:rPr>
          <w:rFonts w:ascii="Times New Roman" w:hAnsi="Times New Roman" w:cs="Times New Roman"/>
          <w:lang w:val="fr-FR"/>
        </w:rPr>
        <w:t xml:space="preserve"> programmes de cantines scolaires</w:t>
      </w:r>
      <w:r w:rsidR="00F42054" w:rsidRPr="005D5A73">
        <w:rPr>
          <w:rFonts w:ascii="Times New Roman" w:hAnsi="Times New Roman" w:cs="Times New Roman"/>
          <w:lang w:val="fr-FR"/>
        </w:rPr>
        <w:t xml:space="preserve"> </w:t>
      </w:r>
      <w:r w:rsidR="000810FB" w:rsidRPr="005D5A73">
        <w:rPr>
          <w:rFonts w:ascii="Times New Roman" w:hAnsi="Times New Roman" w:cs="Times New Roman"/>
          <w:lang w:val="fr-FR"/>
        </w:rPr>
        <w:t xml:space="preserve">peut être </w:t>
      </w:r>
      <w:r w:rsidR="006F59BC" w:rsidRPr="005D5A73">
        <w:rPr>
          <w:rFonts w:ascii="Times New Roman" w:hAnsi="Times New Roman" w:cs="Times New Roman"/>
          <w:lang w:val="fr-FR"/>
        </w:rPr>
        <w:t xml:space="preserve">intégrée aux </w:t>
      </w:r>
      <w:r w:rsidR="00E2454B" w:rsidRPr="005D5A73">
        <w:rPr>
          <w:rFonts w:ascii="Times New Roman" w:hAnsi="Times New Roman" w:cs="Times New Roman"/>
          <w:lang w:val="fr-FR"/>
        </w:rPr>
        <w:t xml:space="preserve">programmes </w:t>
      </w:r>
      <w:r w:rsidR="000810FB" w:rsidRPr="005D5A73">
        <w:rPr>
          <w:rFonts w:ascii="Times New Roman" w:hAnsi="Times New Roman" w:cs="Times New Roman"/>
          <w:lang w:val="fr-FR"/>
        </w:rPr>
        <w:t xml:space="preserve">de formation </w:t>
      </w:r>
      <w:r w:rsidR="00E2454B" w:rsidRPr="005D5A73">
        <w:rPr>
          <w:rFonts w:ascii="Times New Roman" w:hAnsi="Times New Roman" w:cs="Times New Roman"/>
          <w:lang w:val="fr-FR"/>
        </w:rPr>
        <w:t xml:space="preserve">sur </w:t>
      </w:r>
      <w:r w:rsidR="00E92311" w:rsidRPr="005D5A73">
        <w:rPr>
          <w:rFonts w:ascii="Times New Roman" w:hAnsi="Times New Roman" w:cs="Times New Roman"/>
          <w:lang w:val="fr-FR"/>
        </w:rPr>
        <w:t>la nutrition</w:t>
      </w:r>
      <w:r w:rsidR="000810FB" w:rsidRPr="005D5A73">
        <w:rPr>
          <w:rFonts w:ascii="Times New Roman" w:hAnsi="Times New Roman" w:cs="Times New Roman"/>
          <w:lang w:val="fr-FR"/>
        </w:rPr>
        <w:t xml:space="preserve"> des enfants</w:t>
      </w:r>
      <w:r w:rsidR="00E2454B" w:rsidRPr="005D5A73">
        <w:rPr>
          <w:rFonts w:ascii="Times New Roman" w:hAnsi="Times New Roman" w:cs="Times New Roman"/>
          <w:lang w:val="fr-FR"/>
        </w:rPr>
        <w:t xml:space="preserve"> </w:t>
      </w:r>
      <w:r w:rsidR="00A2563E" w:rsidRPr="005D5A73">
        <w:rPr>
          <w:rFonts w:ascii="Times New Roman" w:hAnsi="Times New Roman" w:cs="Times New Roman"/>
          <w:lang w:val="fr-FR"/>
        </w:rPr>
        <w:t>en utilisant les produits locaux facilement accessibles mais aussi sur les modes de productions des produits agricoles à haute valeur nutritive</w:t>
      </w:r>
      <w:r w:rsidR="00E2454B" w:rsidRPr="005D5A73">
        <w:rPr>
          <w:rFonts w:ascii="Times New Roman" w:hAnsi="Times New Roman" w:cs="Times New Roman"/>
          <w:lang w:val="fr-FR"/>
        </w:rPr>
        <w:t>.</w:t>
      </w:r>
    </w:p>
    <w:p w14:paraId="25036C7D" w14:textId="57532B94" w:rsidR="00174157" w:rsidRPr="005D5A73" w:rsidRDefault="000C397A" w:rsidP="00275A68">
      <w:pPr>
        <w:pStyle w:val="Titre4"/>
        <w:numPr>
          <w:ilvl w:val="2"/>
          <w:numId w:val="1"/>
        </w:numPr>
        <w:rPr>
          <w:rFonts w:ascii="Times New Roman" w:hAnsi="Times New Roman" w:cs="Times New Roman"/>
          <w:lang w:val="fr-FR"/>
        </w:rPr>
      </w:pPr>
      <w:bookmarkStart w:id="45" w:name="_Toc167811567"/>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145CED" w:rsidRPr="005D5A73">
        <w:rPr>
          <w:rFonts w:ascii="Times New Roman" w:hAnsi="Times New Roman" w:cs="Times New Roman"/>
          <w:lang w:val="fr-FR"/>
        </w:rPr>
        <w:t xml:space="preserve"> </w:t>
      </w:r>
      <w:r w:rsidR="007F2E00" w:rsidRPr="005D5A73">
        <w:rPr>
          <w:rFonts w:ascii="Times New Roman" w:hAnsi="Times New Roman" w:cs="Times New Roman"/>
          <w:lang w:val="fr-FR"/>
        </w:rPr>
        <w:t>3</w:t>
      </w:r>
      <w:r w:rsidR="00145CED" w:rsidRPr="005D5A73">
        <w:rPr>
          <w:rFonts w:ascii="Times New Roman" w:hAnsi="Times New Roman" w:cs="Times New Roman"/>
          <w:lang w:val="fr-FR"/>
        </w:rPr>
        <w:t xml:space="preserve"> : </w:t>
      </w:r>
      <w:r w:rsidR="003528B2" w:rsidRPr="005D5A73">
        <w:rPr>
          <w:rFonts w:ascii="Times New Roman" w:hAnsi="Times New Roman" w:cs="Times New Roman"/>
          <w:lang w:val="fr-FR"/>
        </w:rPr>
        <w:t xml:space="preserve">Renforcer les programmes de gratuité de </w:t>
      </w:r>
      <w:r w:rsidR="00F44BE3" w:rsidRPr="005D5A73">
        <w:rPr>
          <w:rFonts w:ascii="Times New Roman" w:hAnsi="Times New Roman" w:cs="Times New Roman"/>
          <w:lang w:val="fr-FR"/>
        </w:rPr>
        <w:t>l</w:t>
      </w:r>
      <w:r w:rsidR="00F44BE3" w:rsidRPr="005D5A73">
        <w:rPr>
          <w:rFonts w:ascii="Times New Roman" w:hAnsi="Times New Roman" w:cs="Times New Roman"/>
          <w:lang w:val="fr-CA"/>
        </w:rPr>
        <w:t>’enseignement</w:t>
      </w:r>
      <w:r w:rsidR="003528B2" w:rsidRPr="005D5A73">
        <w:rPr>
          <w:rFonts w:ascii="Times New Roman" w:hAnsi="Times New Roman" w:cs="Times New Roman"/>
          <w:lang w:val="fr-FR"/>
        </w:rPr>
        <w:t xml:space="preserve"> de base</w:t>
      </w:r>
      <w:bookmarkEnd w:id="45"/>
    </w:p>
    <w:p w14:paraId="0F65CF74" w14:textId="77777777" w:rsidR="00174157" w:rsidRPr="005D5A73" w:rsidRDefault="00174157" w:rsidP="00174157">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Long terme</w:t>
      </w:r>
    </w:p>
    <w:p w14:paraId="20682AC0" w14:textId="5D81F5D9" w:rsidR="002E172E" w:rsidRPr="005D5A73" w:rsidRDefault="008B6847" w:rsidP="00735F49">
      <w:pPr>
        <w:contextualSpacing/>
        <w:rPr>
          <w:rFonts w:ascii="Times New Roman" w:hAnsi="Times New Roman" w:cs="Times New Roman"/>
          <w:lang w:val="fr-FR"/>
        </w:rPr>
      </w:pPr>
      <w:r w:rsidRPr="005D5A73">
        <w:rPr>
          <w:rFonts w:ascii="Times New Roman" w:hAnsi="Times New Roman" w:cs="Times New Roman"/>
          <w:lang w:val="fr-FR"/>
        </w:rPr>
        <w:t xml:space="preserve">La gratuité de l’enseignement de base </w:t>
      </w:r>
      <w:r w:rsidR="00E84256" w:rsidRPr="005D5A73">
        <w:rPr>
          <w:rFonts w:ascii="Times New Roman" w:hAnsi="Times New Roman" w:cs="Times New Roman"/>
          <w:lang w:val="fr-FR"/>
        </w:rPr>
        <w:t>est un</w:t>
      </w:r>
      <w:r w:rsidR="008D4243" w:rsidRPr="005D5A73">
        <w:rPr>
          <w:rFonts w:ascii="Times New Roman" w:hAnsi="Times New Roman" w:cs="Times New Roman"/>
          <w:lang w:val="fr-FR"/>
        </w:rPr>
        <w:t xml:space="preserve"> programme central </w:t>
      </w:r>
      <w:r w:rsidR="0077123D" w:rsidRPr="005D5A73">
        <w:rPr>
          <w:rFonts w:ascii="Times New Roman" w:hAnsi="Times New Roman" w:cs="Times New Roman"/>
          <w:lang w:val="fr-FR"/>
        </w:rPr>
        <w:t>pour l’accès</w:t>
      </w:r>
      <w:r w:rsidR="008D4243" w:rsidRPr="005D5A73">
        <w:rPr>
          <w:rFonts w:ascii="Times New Roman" w:hAnsi="Times New Roman" w:cs="Times New Roman"/>
          <w:lang w:val="fr-FR"/>
        </w:rPr>
        <w:t xml:space="preserve"> à l’éducation au Burundi. Cependant, </w:t>
      </w:r>
      <w:r w:rsidR="00ED5F22" w:rsidRPr="005D5A73">
        <w:rPr>
          <w:rFonts w:ascii="Times New Roman" w:hAnsi="Times New Roman" w:cs="Times New Roman"/>
          <w:lang w:val="fr-FR"/>
        </w:rPr>
        <w:t xml:space="preserve">d’autres </w:t>
      </w:r>
      <w:r w:rsidR="0077123D" w:rsidRPr="005D5A73">
        <w:rPr>
          <w:rFonts w:ascii="Times New Roman" w:hAnsi="Times New Roman" w:cs="Times New Roman"/>
          <w:lang w:val="fr-FR"/>
        </w:rPr>
        <w:t>obstacles liés</w:t>
      </w:r>
      <w:r w:rsidR="00ED5F22" w:rsidRPr="005D5A73">
        <w:rPr>
          <w:rFonts w:ascii="Times New Roman" w:hAnsi="Times New Roman" w:cs="Times New Roman"/>
          <w:lang w:val="fr-FR"/>
        </w:rPr>
        <w:t xml:space="preserve"> aux coûts additionnels relatifs notamment à l’achat</w:t>
      </w:r>
      <w:r w:rsidR="00413778" w:rsidRPr="005D5A73">
        <w:rPr>
          <w:rFonts w:ascii="Times New Roman" w:hAnsi="Times New Roman" w:cs="Times New Roman"/>
          <w:lang w:val="fr-FR"/>
        </w:rPr>
        <w:t xml:space="preserve"> d’habits</w:t>
      </w:r>
      <w:r w:rsidR="0077123D" w:rsidRPr="005D5A73">
        <w:rPr>
          <w:rFonts w:ascii="Times New Roman" w:hAnsi="Times New Roman" w:cs="Times New Roman"/>
          <w:lang w:val="fr-FR"/>
        </w:rPr>
        <w:t>, de</w:t>
      </w:r>
      <w:r w:rsidR="00ED5F22" w:rsidRPr="005D5A73">
        <w:rPr>
          <w:rFonts w:ascii="Times New Roman" w:hAnsi="Times New Roman" w:cs="Times New Roman"/>
          <w:lang w:val="fr-FR"/>
        </w:rPr>
        <w:t xml:space="preserve"> fournitures et </w:t>
      </w:r>
      <w:r w:rsidR="00FD76B4" w:rsidRPr="005D5A73">
        <w:rPr>
          <w:rFonts w:ascii="Times New Roman" w:hAnsi="Times New Roman" w:cs="Times New Roman"/>
          <w:lang w:val="fr-FR"/>
        </w:rPr>
        <w:t xml:space="preserve">de </w:t>
      </w:r>
      <w:r w:rsidR="00ED5F22" w:rsidRPr="005D5A73">
        <w:rPr>
          <w:rFonts w:ascii="Times New Roman" w:hAnsi="Times New Roman" w:cs="Times New Roman"/>
          <w:lang w:val="fr-FR"/>
        </w:rPr>
        <w:t>matériels scolaires</w:t>
      </w:r>
      <w:r w:rsidR="0077123D" w:rsidRPr="005D5A73">
        <w:rPr>
          <w:rFonts w:ascii="Times New Roman" w:hAnsi="Times New Roman" w:cs="Times New Roman"/>
          <w:lang w:val="fr-FR"/>
        </w:rPr>
        <w:t xml:space="preserve">, de serviettes hygiéniques pour les filles </w:t>
      </w:r>
      <w:r w:rsidR="00ED5F22" w:rsidRPr="005D5A73">
        <w:rPr>
          <w:rFonts w:ascii="Times New Roman" w:hAnsi="Times New Roman" w:cs="Times New Roman"/>
          <w:lang w:val="fr-FR"/>
        </w:rPr>
        <w:t>persistent</w:t>
      </w:r>
      <w:r w:rsidR="00413778" w:rsidRPr="005D5A73">
        <w:rPr>
          <w:rFonts w:ascii="Times New Roman" w:hAnsi="Times New Roman" w:cs="Times New Roman"/>
          <w:lang w:val="fr-FR"/>
        </w:rPr>
        <w:t>, ce qui constitue un frein non négligeable</w:t>
      </w:r>
      <w:r w:rsidR="00FD76B4" w:rsidRPr="005D5A73">
        <w:rPr>
          <w:rFonts w:ascii="Times New Roman" w:hAnsi="Times New Roman" w:cs="Times New Roman"/>
          <w:lang w:val="fr-FR"/>
        </w:rPr>
        <w:t xml:space="preserve"> à</w:t>
      </w:r>
      <w:r w:rsidR="00413778" w:rsidRPr="005D5A73">
        <w:rPr>
          <w:rFonts w:ascii="Times New Roman" w:hAnsi="Times New Roman" w:cs="Times New Roman"/>
          <w:lang w:val="fr-FR"/>
        </w:rPr>
        <w:t xml:space="preserve"> la fréquentation et le maintien à l’école.</w:t>
      </w:r>
    </w:p>
    <w:p w14:paraId="2E0FBEA3" w14:textId="77777777" w:rsidR="007B1E52" w:rsidRPr="005D5A73" w:rsidRDefault="007B1E52" w:rsidP="00735F49">
      <w:pPr>
        <w:contextualSpacing/>
        <w:rPr>
          <w:rFonts w:ascii="Times New Roman" w:hAnsi="Times New Roman" w:cs="Times New Roman"/>
          <w:lang w:val="fr-FR"/>
        </w:rPr>
      </w:pPr>
    </w:p>
    <w:p w14:paraId="14706862" w14:textId="646F61E2" w:rsidR="003751DC" w:rsidRPr="005D5A73" w:rsidRDefault="00D05BA8" w:rsidP="00735F49">
      <w:pPr>
        <w:contextualSpacing/>
        <w:rPr>
          <w:rFonts w:ascii="Times New Roman" w:hAnsi="Times New Roman" w:cs="Times New Roman"/>
          <w:lang w:val="fr-FR"/>
        </w:rPr>
      </w:pPr>
      <w:r w:rsidRPr="005D5A73">
        <w:rPr>
          <w:rFonts w:ascii="Times New Roman" w:hAnsi="Times New Roman" w:cs="Times New Roman"/>
          <w:lang w:val="fr-FR"/>
        </w:rPr>
        <w:t xml:space="preserve">Pour y répondre, des mécanismes de </w:t>
      </w:r>
      <w:r w:rsidR="003C00A2" w:rsidRPr="005D5A73">
        <w:rPr>
          <w:rFonts w:ascii="Times New Roman" w:hAnsi="Times New Roman" w:cs="Times New Roman"/>
          <w:lang w:val="fr-FR"/>
        </w:rPr>
        <w:t>subvention et</w:t>
      </w:r>
      <w:r w:rsidR="007B1E52" w:rsidRPr="005D5A73">
        <w:rPr>
          <w:rFonts w:ascii="Times New Roman" w:hAnsi="Times New Roman" w:cs="Times New Roman"/>
          <w:lang w:val="fr-FR"/>
        </w:rPr>
        <w:t xml:space="preserve"> de</w:t>
      </w:r>
      <w:r w:rsidR="003C00A2" w:rsidRPr="005D5A73">
        <w:rPr>
          <w:rFonts w:ascii="Times New Roman" w:hAnsi="Times New Roman" w:cs="Times New Roman"/>
          <w:lang w:val="fr-FR"/>
        </w:rPr>
        <w:t xml:space="preserve"> </w:t>
      </w:r>
      <w:r w:rsidRPr="005D5A73">
        <w:rPr>
          <w:rFonts w:ascii="Times New Roman" w:hAnsi="Times New Roman" w:cs="Times New Roman"/>
          <w:lang w:val="fr-FR"/>
        </w:rPr>
        <w:t>distribution</w:t>
      </w:r>
      <w:r w:rsidR="00942F2F" w:rsidRPr="005D5A73">
        <w:rPr>
          <w:rFonts w:ascii="Times New Roman" w:hAnsi="Times New Roman" w:cs="Times New Roman"/>
          <w:lang w:val="fr-FR"/>
        </w:rPr>
        <w:t xml:space="preserve"> de matériel scolaire </w:t>
      </w:r>
      <w:r w:rsidR="00F82CDB" w:rsidRPr="005D5A73">
        <w:rPr>
          <w:rFonts w:ascii="Times New Roman" w:hAnsi="Times New Roman" w:cs="Times New Roman"/>
          <w:lang w:val="fr-FR"/>
        </w:rPr>
        <w:t>doivent être mis</w:t>
      </w:r>
      <w:r w:rsidR="0090618C" w:rsidRPr="005D5A73">
        <w:rPr>
          <w:rFonts w:ascii="Times New Roman" w:hAnsi="Times New Roman" w:cs="Times New Roman"/>
          <w:lang w:val="fr-FR"/>
        </w:rPr>
        <w:t xml:space="preserve"> en œuvre </w:t>
      </w:r>
      <w:r w:rsidR="00F82CDB" w:rsidRPr="005D5A73">
        <w:rPr>
          <w:rFonts w:ascii="Times New Roman" w:hAnsi="Times New Roman" w:cs="Times New Roman"/>
          <w:lang w:val="fr-FR"/>
        </w:rPr>
        <w:t>en</w:t>
      </w:r>
      <w:r w:rsidR="004A4040" w:rsidRPr="005D5A73">
        <w:rPr>
          <w:rFonts w:ascii="Times New Roman" w:hAnsi="Times New Roman" w:cs="Times New Roman"/>
          <w:lang w:val="fr-FR"/>
        </w:rPr>
        <w:t xml:space="preserve"> </w:t>
      </w:r>
      <w:r w:rsidRPr="005D5A73">
        <w:rPr>
          <w:rFonts w:ascii="Times New Roman" w:hAnsi="Times New Roman" w:cs="Times New Roman"/>
          <w:lang w:val="fr-FR"/>
        </w:rPr>
        <w:t xml:space="preserve">début </w:t>
      </w:r>
      <w:r w:rsidR="004A4040" w:rsidRPr="005D5A73">
        <w:rPr>
          <w:rFonts w:ascii="Times New Roman" w:hAnsi="Times New Roman" w:cs="Times New Roman"/>
          <w:lang w:val="fr-FR"/>
        </w:rPr>
        <w:t xml:space="preserve">et au cours </w:t>
      </w:r>
      <w:r w:rsidRPr="005D5A73">
        <w:rPr>
          <w:rFonts w:ascii="Times New Roman" w:hAnsi="Times New Roman" w:cs="Times New Roman"/>
          <w:lang w:val="fr-FR"/>
        </w:rPr>
        <w:t xml:space="preserve">de l’année scolaire. Cette assistance peut viser </w:t>
      </w:r>
      <w:r w:rsidR="004A4040" w:rsidRPr="005D5A73">
        <w:rPr>
          <w:rFonts w:ascii="Times New Roman" w:hAnsi="Times New Roman" w:cs="Times New Roman"/>
          <w:lang w:val="fr-FR"/>
        </w:rPr>
        <w:t xml:space="preserve">en </w:t>
      </w:r>
      <w:r w:rsidR="0090618C" w:rsidRPr="005D5A73">
        <w:rPr>
          <w:rFonts w:ascii="Times New Roman" w:hAnsi="Times New Roman" w:cs="Times New Roman"/>
          <w:lang w:val="fr-FR"/>
        </w:rPr>
        <w:t>priorité</w:t>
      </w:r>
      <w:r w:rsidR="004A4040" w:rsidRPr="005D5A73">
        <w:rPr>
          <w:rFonts w:ascii="Times New Roman" w:hAnsi="Times New Roman" w:cs="Times New Roman"/>
          <w:lang w:val="fr-FR"/>
        </w:rPr>
        <w:t xml:space="preserve"> </w:t>
      </w:r>
      <w:r w:rsidRPr="005D5A73">
        <w:rPr>
          <w:rFonts w:ascii="Times New Roman" w:hAnsi="Times New Roman" w:cs="Times New Roman"/>
          <w:lang w:val="fr-FR"/>
        </w:rPr>
        <w:t xml:space="preserve">les ménages </w:t>
      </w:r>
      <w:r w:rsidR="004A4040" w:rsidRPr="005D5A73">
        <w:rPr>
          <w:rFonts w:ascii="Times New Roman" w:hAnsi="Times New Roman" w:cs="Times New Roman"/>
          <w:lang w:val="fr-FR"/>
        </w:rPr>
        <w:t xml:space="preserve">les </w:t>
      </w:r>
      <w:r w:rsidRPr="005D5A73">
        <w:rPr>
          <w:rFonts w:ascii="Times New Roman" w:hAnsi="Times New Roman" w:cs="Times New Roman"/>
          <w:lang w:val="fr-FR"/>
        </w:rPr>
        <w:t>plus pauvres et vulnérables</w:t>
      </w:r>
      <w:r w:rsidR="003C00A2" w:rsidRPr="005D5A73">
        <w:rPr>
          <w:rFonts w:ascii="Times New Roman" w:hAnsi="Times New Roman" w:cs="Times New Roman"/>
          <w:lang w:val="fr-FR"/>
        </w:rPr>
        <w:t>.</w:t>
      </w:r>
      <w:r w:rsidRPr="005D5A73">
        <w:rPr>
          <w:rFonts w:ascii="Times New Roman" w:hAnsi="Times New Roman" w:cs="Times New Roman"/>
          <w:lang w:val="fr-FR"/>
        </w:rPr>
        <w:t xml:space="preserve"> </w:t>
      </w:r>
      <w:r w:rsidR="00A05AC6" w:rsidRPr="005D5A73">
        <w:rPr>
          <w:rFonts w:ascii="Times New Roman" w:hAnsi="Times New Roman" w:cs="Times New Roman"/>
          <w:lang w:val="fr-FR"/>
        </w:rPr>
        <w:t>Les programmes de transferts monétaire</w:t>
      </w:r>
      <w:r w:rsidR="003751DC" w:rsidRPr="005D5A73">
        <w:rPr>
          <w:rFonts w:ascii="Times New Roman" w:hAnsi="Times New Roman" w:cs="Times New Roman"/>
          <w:lang w:val="fr-FR"/>
        </w:rPr>
        <w:t>s</w:t>
      </w:r>
      <w:r w:rsidR="00A05AC6" w:rsidRPr="005D5A73">
        <w:rPr>
          <w:rFonts w:ascii="Times New Roman" w:hAnsi="Times New Roman" w:cs="Times New Roman"/>
          <w:lang w:val="fr-FR"/>
        </w:rPr>
        <w:t>, utilisant un système de ciblage appropri</w:t>
      </w:r>
      <w:r w:rsidR="002509A1" w:rsidRPr="005D5A73">
        <w:rPr>
          <w:rFonts w:ascii="Times New Roman" w:hAnsi="Times New Roman" w:cs="Times New Roman"/>
          <w:lang w:val="fr-FR"/>
        </w:rPr>
        <w:t>é p</w:t>
      </w:r>
      <w:r w:rsidR="00A05AC6" w:rsidRPr="005D5A73">
        <w:rPr>
          <w:rFonts w:ascii="Times New Roman" w:hAnsi="Times New Roman" w:cs="Times New Roman"/>
          <w:lang w:val="fr-FR"/>
        </w:rPr>
        <w:t xml:space="preserve">euvent </w:t>
      </w:r>
      <w:r w:rsidR="0090618C" w:rsidRPr="005D5A73">
        <w:rPr>
          <w:rFonts w:ascii="Times New Roman" w:hAnsi="Times New Roman" w:cs="Times New Roman"/>
          <w:lang w:val="fr-FR"/>
        </w:rPr>
        <w:t>également</w:t>
      </w:r>
      <w:r w:rsidR="003751DC" w:rsidRPr="005D5A73">
        <w:rPr>
          <w:rFonts w:ascii="Times New Roman" w:hAnsi="Times New Roman" w:cs="Times New Roman"/>
          <w:lang w:val="fr-FR"/>
        </w:rPr>
        <w:t xml:space="preserve"> </w:t>
      </w:r>
      <w:r w:rsidR="0090618C" w:rsidRPr="005D5A73">
        <w:rPr>
          <w:rFonts w:ascii="Times New Roman" w:hAnsi="Times New Roman" w:cs="Times New Roman"/>
          <w:lang w:val="fr-FR"/>
        </w:rPr>
        <w:t>être</w:t>
      </w:r>
      <w:r w:rsidR="00A05AC6" w:rsidRPr="005D5A73">
        <w:rPr>
          <w:rFonts w:ascii="Times New Roman" w:hAnsi="Times New Roman" w:cs="Times New Roman"/>
          <w:lang w:val="fr-FR"/>
        </w:rPr>
        <w:t xml:space="preserve"> mis </w:t>
      </w:r>
      <w:r w:rsidR="0090618C" w:rsidRPr="005D5A73">
        <w:rPr>
          <w:rFonts w:ascii="Times New Roman" w:hAnsi="Times New Roman" w:cs="Times New Roman"/>
          <w:lang w:val="fr-FR"/>
        </w:rPr>
        <w:t>à</w:t>
      </w:r>
      <w:r w:rsidR="00A05AC6" w:rsidRPr="005D5A73">
        <w:rPr>
          <w:rFonts w:ascii="Times New Roman" w:hAnsi="Times New Roman" w:cs="Times New Roman"/>
          <w:lang w:val="fr-FR"/>
        </w:rPr>
        <w:t xml:space="preserve"> profit</w:t>
      </w:r>
      <w:r w:rsidR="00995691" w:rsidRPr="005D5A73">
        <w:rPr>
          <w:rFonts w:ascii="Times New Roman" w:hAnsi="Times New Roman" w:cs="Times New Roman"/>
          <w:lang w:val="fr-FR"/>
        </w:rPr>
        <w:t>, en reliant les bénéficiaires des programmes de transfert monétaires aux programmes d’assistance scolaire. L</w:t>
      </w:r>
      <w:r w:rsidR="0046363A" w:rsidRPr="005D5A73">
        <w:rPr>
          <w:rFonts w:ascii="Times New Roman" w:hAnsi="Times New Roman" w:cs="Times New Roman"/>
          <w:lang w:val="fr-FR"/>
        </w:rPr>
        <w:t>’appui du Registre Social Unique par la suite peut également être bénéfique ici</w:t>
      </w:r>
      <w:r w:rsidR="00A05AC6" w:rsidRPr="005D5A73">
        <w:rPr>
          <w:rFonts w:ascii="Times New Roman" w:hAnsi="Times New Roman" w:cs="Times New Roman"/>
          <w:lang w:val="fr-FR"/>
        </w:rPr>
        <w:t>.</w:t>
      </w:r>
    </w:p>
    <w:p w14:paraId="4F006B71" w14:textId="77777777" w:rsidR="00123386" w:rsidRPr="005D5A73" w:rsidRDefault="00123386" w:rsidP="00123386">
      <w:pPr>
        <w:pStyle w:val="Titre3"/>
        <w:numPr>
          <w:ilvl w:val="0"/>
          <w:numId w:val="0"/>
        </w:numPr>
        <w:ind w:left="360"/>
        <w:rPr>
          <w:rFonts w:ascii="Times New Roman" w:eastAsia="Times New Roman" w:hAnsi="Times New Roman" w:cs="Times New Roman"/>
          <w:lang w:val="fr-FR"/>
        </w:rPr>
      </w:pPr>
    </w:p>
    <w:p w14:paraId="131673CB" w14:textId="6A335994" w:rsidR="00174157" w:rsidRPr="005D5A73" w:rsidRDefault="002403DE" w:rsidP="00123386">
      <w:pPr>
        <w:pStyle w:val="Titre3"/>
        <w:numPr>
          <w:ilvl w:val="0"/>
          <w:numId w:val="0"/>
        </w:numPr>
        <w:ind w:left="360"/>
        <w:rPr>
          <w:rFonts w:ascii="Times New Roman" w:eastAsia="Times New Roman" w:hAnsi="Times New Roman" w:cs="Times New Roman"/>
          <w:lang w:val="fr-FR"/>
        </w:rPr>
      </w:pPr>
      <w:bookmarkStart w:id="46" w:name="_Toc167811568"/>
      <w:bookmarkStart w:id="47" w:name="_Toc167812764"/>
      <w:r w:rsidRPr="005D5A73">
        <w:rPr>
          <w:rFonts w:ascii="Times New Roman" w:eastAsia="Times New Roman" w:hAnsi="Times New Roman" w:cs="Times New Roman"/>
          <w:lang w:val="fr-FR"/>
        </w:rPr>
        <w:t>Objectif</w:t>
      </w:r>
      <w:r w:rsidR="00174157" w:rsidRPr="005D5A73">
        <w:rPr>
          <w:rFonts w:ascii="Times New Roman" w:eastAsia="Times New Roman" w:hAnsi="Times New Roman" w:cs="Times New Roman"/>
          <w:lang w:val="fr-FR"/>
        </w:rPr>
        <w:t xml:space="preserve"> 3 : </w:t>
      </w:r>
      <w:r w:rsidR="00095C39" w:rsidRPr="005D5A73">
        <w:rPr>
          <w:rFonts w:ascii="Times New Roman" w:eastAsia="Times New Roman" w:hAnsi="Times New Roman" w:cs="Times New Roman"/>
          <w:color w:val="auto"/>
          <w:lang w:val="fr-FR"/>
        </w:rPr>
        <w:t>Renforcer l’accès au revenu – les Allocations familiales et les transferts monétaires</w:t>
      </w:r>
      <w:bookmarkEnd w:id="46"/>
      <w:bookmarkEnd w:id="47"/>
    </w:p>
    <w:p w14:paraId="5F64E180" w14:textId="77777777" w:rsidR="004A656E" w:rsidRPr="005D5A73" w:rsidRDefault="004A656E" w:rsidP="00BB44C9">
      <w:pPr>
        <w:contextualSpacing/>
        <w:rPr>
          <w:rFonts w:ascii="Times New Roman" w:eastAsia="Times New Roman" w:hAnsi="Times New Roman" w:cs="Times New Roman"/>
          <w:lang w:val="fr-FR"/>
        </w:rPr>
      </w:pPr>
    </w:p>
    <w:p w14:paraId="0BFBCE65" w14:textId="6513656E" w:rsidR="006D335A" w:rsidRPr="005D5A73" w:rsidRDefault="004A656E" w:rsidP="00BB44C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Pour assurer un accès aux services sociaux de base</w:t>
      </w:r>
      <w:r w:rsidR="00B10DCA" w:rsidRPr="005D5A73">
        <w:rPr>
          <w:rFonts w:ascii="Times New Roman" w:eastAsia="Times New Roman" w:hAnsi="Times New Roman" w:cs="Times New Roman"/>
          <w:lang w:val="fr-FR"/>
        </w:rPr>
        <w:t xml:space="preserve"> aux ménages </w:t>
      </w:r>
      <w:r w:rsidR="00BE44DC" w:rsidRPr="005D5A73">
        <w:rPr>
          <w:rFonts w:ascii="Times New Roman" w:eastAsia="Times New Roman" w:hAnsi="Times New Roman" w:cs="Times New Roman"/>
          <w:lang w:val="fr-FR"/>
        </w:rPr>
        <w:t>vulnérables</w:t>
      </w:r>
      <w:r w:rsidRPr="005D5A73">
        <w:rPr>
          <w:rFonts w:ascii="Times New Roman" w:eastAsia="Times New Roman" w:hAnsi="Times New Roman" w:cs="Times New Roman"/>
          <w:lang w:val="fr-FR"/>
        </w:rPr>
        <w:t xml:space="preserve">, </w:t>
      </w:r>
      <w:r w:rsidR="006C5241" w:rsidRPr="005D5A73">
        <w:rPr>
          <w:rFonts w:ascii="Times New Roman" w:eastAsia="Times New Roman" w:hAnsi="Times New Roman" w:cs="Times New Roman"/>
          <w:lang w:val="fr-FR"/>
        </w:rPr>
        <w:t xml:space="preserve">il est important </w:t>
      </w:r>
      <w:r w:rsidR="00662964" w:rsidRPr="005D5A73">
        <w:rPr>
          <w:rFonts w:ascii="Times New Roman" w:eastAsia="Times New Roman" w:hAnsi="Times New Roman" w:cs="Times New Roman"/>
          <w:lang w:val="fr-FR"/>
        </w:rPr>
        <w:t>de mettre en place</w:t>
      </w:r>
      <w:r w:rsidR="006C5241" w:rsidRPr="005D5A73">
        <w:rPr>
          <w:rFonts w:ascii="Times New Roman" w:eastAsia="Times New Roman" w:hAnsi="Times New Roman" w:cs="Times New Roman"/>
          <w:lang w:val="fr-FR"/>
        </w:rPr>
        <w:t xml:space="preserve"> un</w:t>
      </w:r>
      <w:r w:rsidR="00662964" w:rsidRPr="005D5A73">
        <w:rPr>
          <w:rFonts w:ascii="Times New Roman" w:eastAsia="Times New Roman" w:hAnsi="Times New Roman" w:cs="Times New Roman"/>
          <w:lang w:val="fr-FR"/>
        </w:rPr>
        <w:t xml:space="preserve"> programme de</w:t>
      </w:r>
      <w:r w:rsidR="006C5241" w:rsidRPr="005D5A73">
        <w:rPr>
          <w:rFonts w:ascii="Times New Roman" w:eastAsia="Times New Roman" w:hAnsi="Times New Roman" w:cs="Times New Roman"/>
          <w:lang w:val="fr-FR"/>
        </w:rPr>
        <w:t xml:space="preserve"> transfert </w:t>
      </w:r>
      <w:r w:rsidR="00BE44DC" w:rsidRPr="005D5A73">
        <w:rPr>
          <w:rFonts w:ascii="Times New Roman" w:eastAsia="Times New Roman" w:hAnsi="Times New Roman" w:cs="Times New Roman"/>
          <w:lang w:val="fr-FR"/>
        </w:rPr>
        <w:t>monétaire</w:t>
      </w:r>
      <w:r w:rsidR="006C5241" w:rsidRPr="005D5A73">
        <w:rPr>
          <w:rFonts w:ascii="Times New Roman" w:eastAsia="Times New Roman" w:hAnsi="Times New Roman" w:cs="Times New Roman"/>
          <w:lang w:val="fr-FR"/>
        </w:rPr>
        <w:t xml:space="preserve"> qui permettra aux </w:t>
      </w:r>
      <w:r w:rsidR="00BE44DC" w:rsidRPr="005D5A73">
        <w:rPr>
          <w:rFonts w:ascii="Times New Roman" w:eastAsia="Times New Roman" w:hAnsi="Times New Roman" w:cs="Times New Roman"/>
          <w:lang w:val="fr-FR"/>
        </w:rPr>
        <w:t>bénéficiaires</w:t>
      </w:r>
      <w:r w:rsidR="006C5241" w:rsidRPr="005D5A73">
        <w:rPr>
          <w:rFonts w:ascii="Times New Roman" w:eastAsia="Times New Roman" w:hAnsi="Times New Roman" w:cs="Times New Roman"/>
          <w:lang w:val="fr-FR"/>
        </w:rPr>
        <w:t xml:space="preserve"> </w:t>
      </w:r>
      <w:r w:rsidR="00FD76B4" w:rsidRPr="005D5A73">
        <w:rPr>
          <w:rFonts w:ascii="Times New Roman" w:eastAsia="Times New Roman" w:hAnsi="Times New Roman" w:cs="Times New Roman"/>
          <w:lang w:val="fr-FR"/>
        </w:rPr>
        <w:t>de disposer d’</w:t>
      </w:r>
      <w:r w:rsidR="00B10DCA" w:rsidRPr="005D5A73">
        <w:rPr>
          <w:rFonts w:ascii="Times New Roman" w:eastAsia="Times New Roman" w:hAnsi="Times New Roman" w:cs="Times New Roman"/>
          <w:lang w:val="fr-FR"/>
        </w:rPr>
        <w:t xml:space="preserve">un pouvoir d’achat et </w:t>
      </w:r>
      <w:r w:rsidR="00FD76B4" w:rsidRPr="005D5A73">
        <w:rPr>
          <w:rFonts w:ascii="Times New Roman" w:eastAsia="Times New Roman" w:hAnsi="Times New Roman" w:cs="Times New Roman"/>
          <w:lang w:val="fr-FR"/>
        </w:rPr>
        <w:t xml:space="preserve">d’accéder </w:t>
      </w:r>
      <w:r w:rsidR="00B10DCA" w:rsidRPr="005D5A73">
        <w:rPr>
          <w:rFonts w:ascii="Times New Roman" w:eastAsia="Times New Roman" w:hAnsi="Times New Roman" w:cs="Times New Roman"/>
          <w:lang w:val="fr-FR"/>
        </w:rPr>
        <w:t xml:space="preserve">aux services </w:t>
      </w:r>
      <w:r w:rsidR="006C5241" w:rsidRPr="005D5A73">
        <w:rPr>
          <w:rFonts w:ascii="Times New Roman" w:eastAsia="Times New Roman" w:hAnsi="Times New Roman" w:cs="Times New Roman"/>
          <w:lang w:val="fr-FR"/>
        </w:rPr>
        <w:t xml:space="preserve">sociaux </w:t>
      </w:r>
      <w:r w:rsidR="00B10DCA" w:rsidRPr="005D5A73">
        <w:rPr>
          <w:rFonts w:ascii="Times New Roman" w:eastAsia="Times New Roman" w:hAnsi="Times New Roman" w:cs="Times New Roman"/>
          <w:lang w:val="fr-FR"/>
        </w:rPr>
        <w:t>de base essentiels.</w:t>
      </w:r>
    </w:p>
    <w:p w14:paraId="78385583" w14:textId="77777777" w:rsidR="003B7C6C" w:rsidRPr="005D5A73" w:rsidRDefault="003B7C6C" w:rsidP="00BB44C9">
      <w:pPr>
        <w:contextualSpacing/>
        <w:rPr>
          <w:rFonts w:ascii="Times New Roman" w:eastAsia="Times New Roman" w:hAnsi="Times New Roman" w:cs="Times New Roman"/>
          <w:lang w:val="fr-FR"/>
        </w:rPr>
      </w:pPr>
    </w:p>
    <w:p w14:paraId="2383F3F9" w14:textId="273307FA" w:rsidR="00955669" w:rsidRPr="005D5A73" w:rsidRDefault="001E74C0" w:rsidP="00BB44C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En ce qui concerne le secteur formel</w:t>
      </w:r>
      <w:r w:rsidR="00512CDC"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 </w:t>
      </w:r>
      <w:r w:rsidR="00AE3AA7" w:rsidRPr="005D5A73">
        <w:rPr>
          <w:rFonts w:ascii="Times New Roman" w:eastAsia="Times New Roman" w:hAnsi="Times New Roman" w:cs="Times New Roman"/>
          <w:lang w:val="fr-FR"/>
        </w:rPr>
        <w:t>le Code de</w:t>
      </w:r>
      <w:r w:rsidR="008F1F3A" w:rsidRPr="005D5A73">
        <w:rPr>
          <w:rFonts w:ascii="Times New Roman" w:eastAsia="Times New Roman" w:hAnsi="Times New Roman" w:cs="Times New Roman"/>
          <w:lang w:val="fr-FR"/>
        </w:rPr>
        <w:t xml:space="preserve"> la</w:t>
      </w:r>
      <w:r w:rsidR="00AE3AA7" w:rsidRPr="005D5A73">
        <w:rPr>
          <w:rFonts w:ascii="Times New Roman" w:eastAsia="Times New Roman" w:hAnsi="Times New Roman" w:cs="Times New Roman"/>
          <w:lang w:val="fr-FR"/>
        </w:rPr>
        <w:t xml:space="preserve"> </w:t>
      </w:r>
      <w:r w:rsidR="00182D4D" w:rsidRPr="005D5A73">
        <w:rPr>
          <w:rFonts w:ascii="Times New Roman" w:hAnsi="Times New Roman" w:cs="Times New Roman"/>
          <w:lang w:val="fr-FR"/>
        </w:rPr>
        <w:t xml:space="preserve">protection </w:t>
      </w:r>
      <w:r w:rsidR="00512CDC" w:rsidRPr="005D5A73">
        <w:rPr>
          <w:rFonts w:ascii="Times New Roman" w:eastAsia="Times New Roman" w:hAnsi="Times New Roman" w:cs="Times New Roman"/>
          <w:lang w:val="fr-FR"/>
        </w:rPr>
        <w:t>s</w:t>
      </w:r>
      <w:r w:rsidR="00AE3AA7" w:rsidRPr="005D5A73">
        <w:rPr>
          <w:rFonts w:ascii="Times New Roman" w:eastAsia="Times New Roman" w:hAnsi="Times New Roman" w:cs="Times New Roman"/>
          <w:lang w:val="fr-FR"/>
        </w:rPr>
        <w:t xml:space="preserve">ociale </w:t>
      </w:r>
      <w:r w:rsidRPr="005D5A73">
        <w:rPr>
          <w:rFonts w:ascii="Times New Roman" w:eastAsia="Times New Roman" w:hAnsi="Times New Roman" w:cs="Times New Roman"/>
          <w:lang w:val="fr-FR"/>
        </w:rPr>
        <w:t xml:space="preserve">de </w:t>
      </w:r>
      <w:r w:rsidR="00AE3AA7" w:rsidRPr="005D5A73">
        <w:rPr>
          <w:rFonts w:ascii="Times New Roman" w:eastAsia="Times New Roman" w:hAnsi="Times New Roman" w:cs="Times New Roman"/>
          <w:lang w:val="fr-FR"/>
        </w:rPr>
        <w:t xml:space="preserve">2020 </w:t>
      </w:r>
      <w:r w:rsidR="00BE44DC" w:rsidRPr="005D5A73">
        <w:rPr>
          <w:rFonts w:ascii="Times New Roman" w:eastAsia="Times New Roman" w:hAnsi="Times New Roman" w:cs="Times New Roman"/>
          <w:lang w:val="fr-FR"/>
        </w:rPr>
        <w:t>prévoit</w:t>
      </w:r>
      <w:r w:rsidRPr="005D5A73">
        <w:rPr>
          <w:rFonts w:ascii="Times New Roman" w:eastAsia="Times New Roman" w:hAnsi="Times New Roman" w:cs="Times New Roman"/>
          <w:lang w:val="fr-FR"/>
        </w:rPr>
        <w:t xml:space="preserve"> </w:t>
      </w:r>
      <w:r w:rsidR="00AE3AA7" w:rsidRPr="005D5A73">
        <w:rPr>
          <w:rFonts w:ascii="Times New Roman" w:eastAsia="Times New Roman" w:hAnsi="Times New Roman" w:cs="Times New Roman"/>
          <w:lang w:val="fr-FR"/>
        </w:rPr>
        <w:t xml:space="preserve">des régimes </w:t>
      </w:r>
      <w:r w:rsidR="00BE44DC" w:rsidRPr="005D5A73">
        <w:rPr>
          <w:rFonts w:ascii="Times New Roman" w:eastAsia="Times New Roman" w:hAnsi="Times New Roman" w:cs="Times New Roman"/>
          <w:lang w:val="fr-FR"/>
        </w:rPr>
        <w:t>de prestations</w:t>
      </w:r>
      <w:r w:rsidR="00AE3AA7" w:rsidRPr="005D5A73">
        <w:rPr>
          <w:rFonts w:ascii="Times New Roman" w:eastAsia="Times New Roman" w:hAnsi="Times New Roman" w:cs="Times New Roman"/>
          <w:lang w:val="fr-FR"/>
        </w:rPr>
        <w:t xml:space="preserve"> f</w:t>
      </w:r>
      <w:r w:rsidR="00546FB0" w:rsidRPr="005D5A73">
        <w:rPr>
          <w:rFonts w:ascii="Times New Roman" w:eastAsia="Times New Roman" w:hAnsi="Times New Roman" w:cs="Times New Roman"/>
          <w:lang w:val="fr-FR"/>
        </w:rPr>
        <w:t>a</w:t>
      </w:r>
      <w:r w:rsidR="00AE3AA7" w:rsidRPr="005D5A73">
        <w:rPr>
          <w:rFonts w:ascii="Times New Roman" w:eastAsia="Times New Roman" w:hAnsi="Times New Roman" w:cs="Times New Roman"/>
          <w:lang w:val="fr-FR"/>
        </w:rPr>
        <w:t>miliales</w:t>
      </w:r>
      <w:r w:rsidR="00BE44DC" w:rsidRPr="005D5A73">
        <w:rPr>
          <w:rFonts w:ascii="Times New Roman" w:eastAsia="Times New Roman" w:hAnsi="Times New Roman" w:cs="Times New Roman"/>
          <w:lang w:val="fr-FR"/>
        </w:rPr>
        <w:t>,</w:t>
      </w:r>
      <w:r w:rsidR="00AE3AA7" w:rsidRPr="005D5A73">
        <w:rPr>
          <w:rFonts w:ascii="Times New Roman" w:eastAsia="Times New Roman" w:hAnsi="Times New Roman" w:cs="Times New Roman"/>
          <w:lang w:val="fr-FR"/>
        </w:rPr>
        <w:t xml:space="preserve"> parmi lesquelles </w:t>
      </w:r>
      <w:r w:rsidR="00D17F53" w:rsidRPr="005D5A73">
        <w:rPr>
          <w:rFonts w:ascii="Times New Roman" w:eastAsia="Times New Roman" w:hAnsi="Times New Roman" w:cs="Times New Roman"/>
          <w:lang w:val="fr-FR"/>
        </w:rPr>
        <w:t xml:space="preserve">figurent </w:t>
      </w:r>
      <w:r w:rsidR="00AE3AA7" w:rsidRPr="005D5A73">
        <w:rPr>
          <w:rFonts w:ascii="Times New Roman" w:eastAsia="Times New Roman" w:hAnsi="Times New Roman" w:cs="Times New Roman"/>
          <w:lang w:val="fr-FR"/>
        </w:rPr>
        <w:t>les allocations familiales.</w:t>
      </w:r>
      <w:r w:rsidR="00FD2B24" w:rsidRPr="005D5A73">
        <w:rPr>
          <w:rFonts w:ascii="Times New Roman" w:eastAsia="Times New Roman" w:hAnsi="Times New Roman" w:cs="Times New Roman"/>
          <w:lang w:val="fr-FR"/>
        </w:rPr>
        <w:t xml:space="preserve"> </w:t>
      </w:r>
      <w:r w:rsidR="00D623B0" w:rsidRPr="005D5A73">
        <w:rPr>
          <w:rFonts w:ascii="Times New Roman" w:eastAsia="Times New Roman" w:hAnsi="Times New Roman" w:cs="Times New Roman"/>
          <w:lang w:val="fr-FR"/>
        </w:rPr>
        <w:t>Aujourd’hui</w:t>
      </w:r>
      <w:r w:rsidR="00AE3AA7" w:rsidRPr="005D5A73">
        <w:rPr>
          <w:rFonts w:ascii="Times New Roman" w:eastAsia="Times New Roman" w:hAnsi="Times New Roman" w:cs="Times New Roman"/>
          <w:lang w:val="fr-FR"/>
        </w:rPr>
        <w:t>, c</w:t>
      </w:r>
      <w:r w:rsidR="003B7C6C" w:rsidRPr="005D5A73">
        <w:rPr>
          <w:rFonts w:ascii="Times New Roman" w:eastAsia="Times New Roman" w:hAnsi="Times New Roman" w:cs="Times New Roman"/>
          <w:lang w:val="fr-FR"/>
        </w:rPr>
        <w:t xml:space="preserve">es allocations familiales </w:t>
      </w:r>
      <w:r w:rsidR="00D623B0" w:rsidRPr="005D5A73">
        <w:rPr>
          <w:rFonts w:ascii="Times New Roman" w:eastAsia="Times New Roman" w:hAnsi="Times New Roman" w:cs="Times New Roman"/>
          <w:lang w:val="fr-FR"/>
        </w:rPr>
        <w:t xml:space="preserve">restent </w:t>
      </w:r>
      <w:r w:rsidR="00FD2B24" w:rsidRPr="005D5A73">
        <w:rPr>
          <w:rFonts w:ascii="Times New Roman" w:eastAsia="Times New Roman" w:hAnsi="Times New Roman" w:cs="Times New Roman"/>
          <w:lang w:val="fr-FR"/>
        </w:rPr>
        <w:t>limitées</w:t>
      </w:r>
      <w:r w:rsidR="00D623B0" w:rsidRPr="005D5A73">
        <w:rPr>
          <w:rFonts w:ascii="Times New Roman" w:eastAsia="Times New Roman" w:hAnsi="Times New Roman" w:cs="Times New Roman"/>
          <w:lang w:val="fr-FR"/>
        </w:rPr>
        <w:t xml:space="preserve"> et </w:t>
      </w:r>
      <w:r w:rsidR="00FD2B24" w:rsidRPr="005D5A73">
        <w:rPr>
          <w:rFonts w:ascii="Times New Roman" w:eastAsia="Times New Roman" w:hAnsi="Times New Roman" w:cs="Times New Roman"/>
          <w:lang w:val="fr-FR"/>
        </w:rPr>
        <w:t xml:space="preserve">inadéquates. Elles </w:t>
      </w:r>
      <w:r w:rsidR="00AE3AA7" w:rsidRPr="005D5A73">
        <w:rPr>
          <w:rFonts w:ascii="Times New Roman" w:eastAsia="Times New Roman" w:hAnsi="Times New Roman" w:cs="Times New Roman"/>
          <w:lang w:val="fr-FR"/>
        </w:rPr>
        <w:t>nécessitent</w:t>
      </w:r>
      <w:r w:rsidR="00FD2B24" w:rsidRPr="005D5A73">
        <w:rPr>
          <w:rFonts w:ascii="Times New Roman" w:eastAsia="Times New Roman" w:hAnsi="Times New Roman" w:cs="Times New Roman"/>
          <w:lang w:val="fr-FR"/>
        </w:rPr>
        <w:t xml:space="preserve"> donc </w:t>
      </w:r>
      <w:r w:rsidR="00AE3AA7" w:rsidRPr="005D5A73">
        <w:rPr>
          <w:rFonts w:ascii="Times New Roman" w:eastAsia="Times New Roman" w:hAnsi="Times New Roman" w:cs="Times New Roman"/>
          <w:lang w:val="fr-FR"/>
        </w:rPr>
        <w:t xml:space="preserve">une </w:t>
      </w:r>
      <w:r w:rsidR="00D623B0" w:rsidRPr="005D5A73">
        <w:rPr>
          <w:rFonts w:ascii="Times New Roman" w:eastAsia="Times New Roman" w:hAnsi="Times New Roman" w:cs="Times New Roman"/>
          <w:lang w:val="fr-FR"/>
        </w:rPr>
        <w:t xml:space="preserve">nette </w:t>
      </w:r>
      <w:r w:rsidR="00AE3AA7" w:rsidRPr="005D5A73">
        <w:rPr>
          <w:rFonts w:ascii="Times New Roman" w:eastAsia="Times New Roman" w:hAnsi="Times New Roman" w:cs="Times New Roman"/>
          <w:lang w:val="fr-FR"/>
        </w:rPr>
        <w:t xml:space="preserve">amélioration notamment à travers </w:t>
      </w:r>
      <w:r w:rsidR="004240B0" w:rsidRPr="005D5A73">
        <w:rPr>
          <w:rFonts w:ascii="Times New Roman" w:eastAsia="Times New Roman" w:hAnsi="Times New Roman" w:cs="Times New Roman"/>
          <w:lang w:val="fr-FR"/>
        </w:rPr>
        <w:t xml:space="preserve">le développement des </w:t>
      </w:r>
      <w:r w:rsidR="00AE3AA7" w:rsidRPr="005D5A73">
        <w:rPr>
          <w:rFonts w:ascii="Times New Roman" w:eastAsia="Times New Roman" w:hAnsi="Times New Roman" w:cs="Times New Roman"/>
          <w:lang w:val="fr-FR"/>
        </w:rPr>
        <w:t>mécanismes contributifs</w:t>
      </w:r>
      <w:r w:rsidR="004240B0" w:rsidRPr="005D5A73">
        <w:rPr>
          <w:rFonts w:ascii="Times New Roman" w:eastAsia="Times New Roman" w:hAnsi="Times New Roman" w:cs="Times New Roman"/>
          <w:lang w:val="fr-FR"/>
        </w:rPr>
        <w:t>.</w:t>
      </w:r>
    </w:p>
    <w:p w14:paraId="150AA5B4" w14:textId="77777777" w:rsidR="00D623B0" w:rsidRPr="005D5A73" w:rsidRDefault="00D623B0" w:rsidP="00BB44C9">
      <w:pPr>
        <w:contextualSpacing/>
        <w:rPr>
          <w:rFonts w:ascii="Times New Roman" w:eastAsia="Times New Roman" w:hAnsi="Times New Roman" w:cs="Times New Roman"/>
          <w:lang w:val="fr-FR"/>
        </w:rPr>
      </w:pPr>
    </w:p>
    <w:p w14:paraId="00106CC0" w14:textId="77777777" w:rsidR="00E72AB8" w:rsidRPr="005D5A73" w:rsidRDefault="00E72AB8" w:rsidP="00BB44C9">
      <w:pPr>
        <w:contextualSpacing/>
        <w:rPr>
          <w:rFonts w:ascii="Times New Roman" w:eastAsia="Times New Roman" w:hAnsi="Times New Roman" w:cs="Times New Roman"/>
          <w:lang w:val="fr-FR"/>
        </w:rPr>
      </w:pPr>
    </w:p>
    <w:p w14:paraId="18336922" w14:textId="25CB8151" w:rsidR="00A313E3" w:rsidRPr="005D5A73" w:rsidRDefault="004240B0" w:rsidP="00BB44C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lastRenderedPageBreak/>
        <w:t xml:space="preserve">Ainsi, cette </w:t>
      </w:r>
      <w:r w:rsidR="002403DE" w:rsidRPr="005D5A73">
        <w:rPr>
          <w:rFonts w:ascii="Times New Roman" w:eastAsia="Times New Roman" w:hAnsi="Times New Roman" w:cs="Times New Roman"/>
          <w:lang w:val="fr-FR"/>
        </w:rPr>
        <w:t>Objectif</w:t>
      </w:r>
      <w:r w:rsidR="00A313E3" w:rsidRPr="005D5A73">
        <w:rPr>
          <w:rFonts w:ascii="Times New Roman" w:eastAsia="Times New Roman" w:hAnsi="Times New Roman" w:cs="Times New Roman"/>
          <w:lang w:val="fr-FR"/>
        </w:rPr>
        <w:t xml:space="preserve"> se </w:t>
      </w:r>
      <w:r w:rsidRPr="005D5A73">
        <w:rPr>
          <w:rFonts w:ascii="Times New Roman" w:eastAsia="Times New Roman" w:hAnsi="Times New Roman" w:cs="Times New Roman"/>
          <w:lang w:val="fr-FR"/>
        </w:rPr>
        <w:t xml:space="preserve">développe à travers les </w:t>
      </w:r>
      <w:r w:rsidR="00483650"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483650"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suivantes :</w:t>
      </w:r>
    </w:p>
    <w:p w14:paraId="0754F062" w14:textId="4EA7E373" w:rsidR="003C691E" w:rsidRPr="005D5A73" w:rsidRDefault="00AD0FAE" w:rsidP="00275A68">
      <w:pPr>
        <w:pStyle w:val="Paragraphedeliste"/>
        <w:numPr>
          <w:ilvl w:val="0"/>
          <w:numId w:val="8"/>
        </w:numPr>
        <w:rPr>
          <w:rFonts w:ascii="Times New Roman" w:eastAsia="Times New Roman" w:hAnsi="Times New Roman" w:cs="Times New Roman"/>
          <w:lang w:val="fr-FR"/>
        </w:rPr>
      </w:pPr>
      <w:r w:rsidRPr="005D5A73">
        <w:rPr>
          <w:rFonts w:ascii="Times New Roman" w:eastAsia="Times New Roman" w:hAnsi="Times New Roman" w:cs="Times New Roman"/>
          <w:lang w:val="fr-FR"/>
        </w:rPr>
        <w:t>La première</w:t>
      </w:r>
      <w:r w:rsidR="003C691E" w:rsidRPr="005D5A73">
        <w:rPr>
          <w:rFonts w:ascii="Times New Roman" w:eastAsia="Times New Roman" w:hAnsi="Times New Roman" w:cs="Times New Roman"/>
          <w:lang w:val="fr-FR"/>
        </w:rPr>
        <w:t xml:space="preserve"> </w:t>
      </w:r>
      <w:r w:rsidR="00483650"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3C691E" w:rsidRPr="005D5A73">
        <w:rPr>
          <w:rFonts w:ascii="Times New Roman" w:eastAsia="Times New Roman" w:hAnsi="Times New Roman" w:cs="Times New Roman"/>
          <w:lang w:val="fr-FR"/>
        </w:rPr>
        <w:t xml:space="preserve"> vise </w:t>
      </w:r>
      <w:r w:rsidR="00D8728C" w:rsidRPr="005D5A73">
        <w:rPr>
          <w:rFonts w:ascii="Times New Roman" w:eastAsia="Times New Roman" w:hAnsi="Times New Roman" w:cs="Times New Roman"/>
          <w:lang w:val="fr-FR"/>
        </w:rPr>
        <w:t xml:space="preserve">à mettre en place </w:t>
      </w:r>
      <w:r w:rsidR="0065755B" w:rsidRPr="005D5A73">
        <w:rPr>
          <w:rFonts w:ascii="Times New Roman" w:eastAsia="Times New Roman" w:hAnsi="Times New Roman" w:cs="Times New Roman"/>
          <w:lang w:val="fr-FR"/>
        </w:rPr>
        <w:t xml:space="preserve">un </w:t>
      </w:r>
      <w:r w:rsidR="003C691E" w:rsidRPr="005D5A73">
        <w:rPr>
          <w:rFonts w:ascii="Times New Roman" w:eastAsia="Times New Roman" w:hAnsi="Times New Roman" w:cs="Times New Roman"/>
          <w:lang w:val="fr-FR"/>
        </w:rPr>
        <w:t xml:space="preserve">système contributif </w:t>
      </w:r>
      <w:r w:rsidRPr="005D5A73">
        <w:rPr>
          <w:rFonts w:ascii="Times New Roman" w:eastAsia="Times New Roman" w:hAnsi="Times New Roman" w:cs="Times New Roman"/>
          <w:lang w:val="fr-FR"/>
        </w:rPr>
        <w:t>des allocations familiales ;</w:t>
      </w:r>
    </w:p>
    <w:p w14:paraId="60968776" w14:textId="7E1C951E" w:rsidR="00BB44C9" w:rsidRPr="005D5A73" w:rsidRDefault="00AD0FAE" w:rsidP="00275A68">
      <w:pPr>
        <w:pStyle w:val="Paragraphedeliste"/>
        <w:numPr>
          <w:ilvl w:val="0"/>
          <w:numId w:val="8"/>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seconde </w:t>
      </w:r>
      <w:r w:rsidR="00483650"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Pr="005D5A73">
        <w:rPr>
          <w:rFonts w:ascii="Times New Roman" w:eastAsia="Times New Roman" w:hAnsi="Times New Roman" w:cs="Times New Roman"/>
          <w:lang w:val="fr-FR"/>
        </w:rPr>
        <w:t xml:space="preserve"> vise la promotion</w:t>
      </w:r>
      <w:r w:rsidR="006E3449" w:rsidRPr="005D5A73">
        <w:rPr>
          <w:rFonts w:ascii="Times New Roman" w:eastAsia="Times New Roman" w:hAnsi="Times New Roman" w:cs="Times New Roman"/>
          <w:lang w:val="fr-FR"/>
        </w:rPr>
        <w:t xml:space="preserve">, </w:t>
      </w:r>
      <w:r w:rsidR="00C67FE1" w:rsidRPr="005D5A73">
        <w:rPr>
          <w:rFonts w:ascii="Times New Roman" w:eastAsia="Times New Roman" w:hAnsi="Times New Roman" w:cs="Times New Roman"/>
          <w:lang w:val="fr-FR"/>
        </w:rPr>
        <w:t>des programmes de transfert monétaire sensibles à la protection des enfants</w:t>
      </w:r>
      <w:r w:rsidR="00A16FE7" w:rsidRPr="005D5A73">
        <w:rPr>
          <w:rFonts w:ascii="Times New Roman" w:eastAsia="Times New Roman" w:hAnsi="Times New Roman" w:cs="Times New Roman"/>
          <w:lang w:val="fr-FR"/>
        </w:rPr>
        <w:t>.</w:t>
      </w:r>
    </w:p>
    <w:p w14:paraId="09D7ABFD" w14:textId="473EE739" w:rsidR="00174157" w:rsidRPr="005D5A73" w:rsidRDefault="000C397A" w:rsidP="00275A68">
      <w:pPr>
        <w:pStyle w:val="Titre4"/>
        <w:numPr>
          <w:ilvl w:val="2"/>
          <w:numId w:val="1"/>
        </w:numPr>
        <w:rPr>
          <w:rFonts w:ascii="Times New Roman" w:eastAsia="Times New Roman" w:hAnsi="Times New Roman" w:cs="Times New Roman"/>
          <w:lang w:val="fr-FR"/>
        </w:rPr>
      </w:pPr>
      <w:bookmarkStart w:id="48" w:name="_Toc167811569"/>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174157" w:rsidRPr="005D5A73">
        <w:rPr>
          <w:rFonts w:ascii="Times New Roman" w:eastAsia="Times New Roman" w:hAnsi="Times New Roman" w:cs="Times New Roman"/>
          <w:lang w:val="fr-FR"/>
        </w:rPr>
        <w:t xml:space="preserve"> 1 : </w:t>
      </w:r>
      <w:r w:rsidR="00AA4F7F" w:rsidRPr="005D5A73">
        <w:rPr>
          <w:rFonts w:ascii="Times New Roman" w:eastAsia="Times New Roman" w:hAnsi="Times New Roman" w:cs="Times New Roman"/>
          <w:lang w:val="fr-FR"/>
        </w:rPr>
        <w:t>Améliorer et étendre les mécanismes de prestations familiales, notamment les allocations familiales</w:t>
      </w:r>
      <w:bookmarkEnd w:id="48"/>
    </w:p>
    <w:p w14:paraId="31EDAE86" w14:textId="77777777" w:rsidR="00174157" w:rsidRPr="005D5A73" w:rsidRDefault="00174157" w:rsidP="0017415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Moyen/Long terme</w:t>
      </w:r>
    </w:p>
    <w:p w14:paraId="04EC3A7D" w14:textId="0D282523" w:rsidR="0054082F" w:rsidRPr="005D5A73" w:rsidRDefault="00D8728C" w:rsidP="00A16FE7">
      <w:pPr>
        <w:contextualSpacing/>
        <w:rPr>
          <w:rFonts w:ascii="Times New Roman" w:hAnsi="Times New Roman" w:cs="Times New Roman"/>
          <w:lang w:val="fr-FR"/>
        </w:rPr>
      </w:pPr>
      <w:r w:rsidRPr="005D5A73">
        <w:rPr>
          <w:rFonts w:ascii="Times New Roman" w:hAnsi="Times New Roman" w:cs="Times New Roman"/>
          <w:lang w:val="fr-FR"/>
        </w:rPr>
        <w:t xml:space="preserve">Pour améliorer le système actuel de prestations familiales, il </w:t>
      </w:r>
      <w:r w:rsidR="0096046D" w:rsidRPr="005D5A73">
        <w:rPr>
          <w:rFonts w:ascii="Times New Roman" w:hAnsi="Times New Roman" w:cs="Times New Roman"/>
          <w:lang w:val="fr-FR"/>
        </w:rPr>
        <w:t xml:space="preserve">est </w:t>
      </w:r>
      <w:r w:rsidRPr="005D5A73">
        <w:rPr>
          <w:rFonts w:ascii="Times New Roman" w:hAnsi="Times New Roman" w:cs="Times New Roman"/>
          <w:lang w:val="fr-FR"/>
        </w:rPr>
        <w:t>question de mettre en application les dispositions des</w:t>
      </w:r>
      <w:r w:rsidR="00A16FE7" w:rsidRPr="005D5A73">
        <w:rPr>
          <w:rFonts w:ascii="Times New Roman" w:hAnsi="Times New Roman" w:cs="Times New Roman"/>
          <w:lang w:val="fr-FR"/>
        </w:rPr>
        <w:t xml:space="preserve"> articles </w:t>
      </w:r>
      <w:r w:rsidR="00E32A15" w:rsidRPr="005D5A73">
        <w:rPr>
          <w:rFonts w:ascii="Times New Roman" w:hAnsi="Times New Roman" w:cs="Times New Roman"/>
          <w:lang w:val="fr-FR"/>
        </w:rPr>
        <w:t>103 à 105</w:t>
      </w:r>
      <w:r w:rsidR="00A16FE7" w:rsidRPr="005D5A73">
        <w:rPr>
          <w:rFonts w:ascii="Times New Roman" w:hAnsi="Times New Roman" w:cs="Times New Roman"/>
          <w:lang w:val="fr-FR"/>
        </w:rPr>
        <w:t xml:space="preserve"> du Code de </w:t>
      </w:r>
      <w:r w:rsidR="00F12023" w:rsidRPr="005D5A73">
        <w:rPr>
          <w:rFonts w:ascii="Times New Roman" w:hAnsi="Times New Roman" w:cs="Times New Roman"/>
          <w:lang w:val="fr-FR"/>
        </w:rPr>
        <w:t>la</w:t>
      </w:r>
      <w:r w:rsidR="00A16FE7" w:rsidRPr="005D5A73">
        <w:rPr>
          <w:rFonts w:ascii="Times New Roman" w:hAnsi="Times New Roman" w:cs="Times New Roman"/>
          <w:lang w:val="fr-FR"/>
        </w:rPr>
        <w:t xml:space="preserve"> </w:t>
      </w:r>
      <w:r w:rsidR="006A60CA" w:rsidRPr="005D5A73">
        <w:rPr>
          <w:rFonts w:ascii="Times New Roman" w:hAnsi="Times New Roman" w:cs="Times New Roman"/>
          <w:lang w:val="fr-FR"/>
        </w:rPr>
        <w:t xml:space="preserve">protection </w:t>
      </w:r>
      <w:r w:rsidR="00A16FE7" w:rsidRPr="005D5A73">
        <w:rPr>
          <w:rFonts w:ascii="Times New Roman" w:hAnsi="Times New Roman" w:cs="Times New Roman"/>
          <w:lang w:val="fr-FR"/>
        </w:rPr>
        <w:t>sociale de 2020</w:t>
      </w:r>
      <w:r w:rsidRPr="005D5A73">
        <w:rPr>
          <w:rFonts w:ascii="Times New Roman" w:hAnsi="Times New Roman" w:cs="Times New Roman"/>
          <w:lang w:val="fr-FR"/>
        </w:rPr>
        <w:t>.</w:t>
      </w:r>
      <w:r w:rsidR="00077E82" w:rsidRPr="005D5A73">
        <w:rPr>
          <w:rFonts w:ascii="Times New Roman" w:hAnsi="Times New Roman" w:cs="Times New Roman"/>
          <w:lang w:val="fr-FR"/>
        </w:rPr>
        <w:t xml:space="preserve"> </w:t>
      </w:r>
      <w:r w:rsidR="009D7829" w:rsidRPr="005D5A73">
        <w:rPr>
          <w:rFonts w:ascii="Times New Roman" w:hAnsi="Times New Roman" w:cs="Times New Roman"/>
          <w:lang w:val="fr-FR"/>
        </w:rPr>
        <w:t xml:space="preserve">En effet, parmi les prestations familiales mentionnées dans </w:t>
      </w:r>
      <w:r w:rsidR="00512CDC" w:rsidRPr="005D5A73">
        <w:rPr>
          <w:rFonts w:ascii="Times New Roman" w:hAnsi="Times New Roman" w:cs="Times New Roman"/>
          <w:lang w:val="fr-FR"/>
        </w:rPr>
        <w:t>ledit</w:t>
      </w:r>
      <w:r w:rsidR="009D7829" w:rsidRPr="005D5A73">
        <w:rPr>
          <w:rFonts w:ascii="Times New Roman" w:hAnsi="Times New Roman" w:cs="Times New Roman"/>
          <w:lang w:val="fr-FR"/>
        </w:rPr>
        <w:t xml:space="preserve"> Code, les allocations familiales </w:t>
      </w:r>
      <w:r w:rsidR="00D17F53" w:rsidRPr="005D5A73">
        <w:rPr>
          <w:rFonts w:ascii="Times New Roman" w:hAnsi="Times New Roman" w:cs="Times New Roman"/>
          <w:lang w:val="fr-FR"/>
        </w:rPr>
        <w:t xml:space="preserve">constituent </w:t>
      </w:r>
      <w:r w:rsidR="009D7829" w:rsidRPr="005D5A73">
        <w:rPr>
          <w:rFonts w:ascii="Times New Roman" w:hAnsi="Times New Roman" w:cs="Times New Roman"/>
          <w:lang w:val="fr-FR"/>
        </w:rPr>
        <w:t>le mécanisme principal d’assistance</w:t>
      </w:r>
      <w:r w:rsidR="00D17F53" w:rsidRPr="005D5A73">
        <w:rPr>
          <w:rFonts w:ascii="Times New Roman" w:hAnsi="Times New Roman" w:cs="Times New Roman"/>
          <w:lang w:val="fr-FR"/>
        </w:rPr>
        <w:t>-</w:t>
      </w:r>
      <w:r w:rsidR="009D7829" w:rsidRPr="005D5A73">
        <w:rPr>
          <w:rFonts w:ascii="Times New Roman" w:hAnsi="Times New Roman" w:cs="Times New Roman"/>
          <w:lang w:val="fr-FR"/>
        </w:rPr>
        <w:t>revenu aux ménages du secteur structuré.</w:t>
      </w:r>
      <w:r w:rsidR="009136B6" w:rsidRPr="005D5A73">
        <w:rPr>
          <w:rFonts w:ascii="Times New Roman" w:hAnsi="Times New Roman" w:cs="Times New Roman"/>
          <w:lang w:val="fr-FR"/>
        </w:rPr>
        <w:t xml:space="preserve"> Il s’agi</w:t>
      </w:r>
      <w:r w:rsidRPr="005D5A73">
        <w:rPr>
          <w:rFonts w:ascii="Times New Roman" w:hAnsi="Times New Roman" w:cs="Times New Roman"/>
          <w:lang w:val="fr-FR"/>
        </w:rPr>
        <w:t>t</w:t>
      </w:r>
      <w:r w:rsidR="009136B6" w:rsidRPr="005D5A73">
        <w:rPr>
          <w:rFonts w:ascii="Times New Roman" w:hAnsi="Times New Roman" w:cs="Times New Roman"/>
          <w:lang w:val="fr-FR"/>
        </w:rPr>
        <w:t xml:space="preserve"> de fournir des prestations</w:t>
      </w:r>
      <w:r w:rsidR="00D148B9" w:rsidRPr="005D5A73">
        <w:rPr>
          <w:rFonts w:ascii="Times New Roman" w:hAnsi="Times New Roman" w:cs="Times New Roman"/>
          <w:lang w:val="fr-FR"/>
        </w:rPr>
        <w:t xml:space="preserve"> monétaires</w:t>
      </w:r>
      <w:r w:rsidR="009136B6" w:rsidRPr="005D5A73">
        <w:rPr>
          <w:rFonts w:ascii="Times New Roman" w:hAnsi="Times New Roman" w:cs="Times New Roman"/>
          <w:lang w:val="fr-FR"/>
        </w:rPr>
        <w:t xml:space="preserve"> </w:t>
      </w:r>
      <w:r w:rsidR="00D148B9" w:rsidRPr="005D5A73">
        <w:rPr>
          <w:rFonts w:ascii="Times New Roman" w:hAnsi="Times New Roman" w:cs="Times New Roman"/>
          <w:lang w:val="fr-FR"/>
        </w:rPr>
        <w:t>périodiques</w:t>
      </w:r>
      <w:r w:rsidR="009136B6" w:rsidRPr="005D5A73">
        <w:rPr>
          <w:rFonts w:ascii="Times New Roman" w:hAnsi="Times New Roman" w:cs="Times New Roman"/>
          <w:lang w:val="fr-FR"/>
        </w:rPr>
        <w:t xml:space="preserve"> aux ménages a</w:t>
      </w:r>
      <w:r w:rsidR="00D17F53" w:rsidRPr="005D5A73">
        <w:rPr>
          <w:rFonts w:ascii="Times New Roman" w:hAnsi="Times New Roman" w:cs="Times New Roman"/>
          <w:lang w:val="fr-FR"/>
        </w:rPr>
        <w:t>yant</w:t>
      </w:r>
      <w:r w:rsidR="009136B6" w:rsidRPr="005D5A73">
        <w:rPr>
          <w:rFonts w:ascii="Times New Roman" w:hAnsi="Times New Roman" w:cs="Times New Roman"/>
          <w:lang w:val="fr-FR"/>
        </w:rPr>
        <w:t xml:space="preserve"> des enfants</w:t>
      </w:r>
      <w:r w:rsidR="00EB25CC" w:rsidRPr="005D5A73">
        <w:rPr>
          <w:rFonts w:ascii="Times New Roman" w:hAnsi="Times New Roman" w:cs="Times New Roman"/>
          <w:lang w:val="fr-FR"/>
        </w:rPr>
        <w:t xml:space="preserve"> d</w:t>
      </w:r>
      <w:r w:rsidR="00DE67A0" w:rsidRPr="005D5A73">
        <w:rPr>
          <w:rFonts w:ascii="Times New Roman" w:hAnsi="Times New Roman" w:cs="Times New Roman"/>
          <w:lang w:val="fr-FR"/>
        </w:rPr>
        <w:t>e moins de 18 ans (voire</w:t>
      </w:r>
      <w:r w:rsidR="00D17F53" w:rsidRPr="005D5A73">
        <w:rPr>
          <w:rFonts w:ascii="Times New Roman" w:hAnsi="Times New Roman" w:cs="Times New Roman"/>
          <w:lang w:val="fr-FR"/>
        </w:rPr>
        <w:t xml:space="preserve"> de</w:t>
      </w:r>
      <w:r w:rsidR="00DE67A0" w:rsidRPr="005D5A73">
        <w:rPr>
          <w:rFonts w:ascii="Times New Roman" w:hAnsi="Times New Roman" w:cs="Times New Roman"/>
          <w:lang w:val="fr-FR"/>
        </w:rPr>
        <w:t xml:space="preserve"> 21 ans, selon le Code) </w:t>
      </w:r>
      <w:r w:rsidR="00D17F53" w:rsidRPr="005D5A73">
        <w:rPr>
          <w:rFonts w:ascii="Times New Roman" w:hAnsi="Times New Roman" w:cs="Times New Roman"/>
          <w:lang w:val="fr-FR"/>
        </w:rPr>
        <w:t xml:space="preserve">dans les familles </w:t>
      </w:r>
      <w:r w:rsidR="00DE67A0" w:rsidRPr="005D5A73">
        <w:rPr>
          <w:rFonts w:ascii="Times New Roman" w:hAnsi="Times New Roman" w:cs="Times New Roman"/>
          <w:lang w:val="fr-FR"/>
        </w:rPr>
        <w:t>d</w:t>
      </w:r>
      <w:r w:rsidR="00EB25CC" w:rsidRPr="005D5A73">
        <w:rPr>
          <w:rFonts w:ascii="Times New Roman" w:hAnsi="Times New Roman" w:cs="Times New Roman"/>
          <w:lang w:val="fr-FR"/>
        </w:rPr>
        <w:t xml:space="preserve">es fonctionnaires et travailleurs salariés </w:t>
      </w:r>
      <w:r w:rsidRPr="005D5A73">
        <w:rPr>
          <w:rFonts w:ascii="Times New Roman" w:hAnsi="Times New Roman" w:cs="Times New Roman"/>
          <w:lang w:val="fr-FR"/>
        </w:rPr>
        <w:t>participant</w:t>
      </w:r>
      <w:r w:rsidR="00EB25CC" w:rsidRPr="005D5A73">
        <w:rPr>
          <w:rFonts w:ascii="Times New Roman" w:hAnsi="Times New Roman" w:cs="Times New Roman"/>
          <w:lang w:val="fr-FR"/>
        </w:rPr>
        <w:t xml:space="preserve"> </w:t>
      </w:r>
      <w:r w:rsidR="00D17F53" w:rsidRPr="005D5A73">
        <w:rPr>
          <w:rFonts w:ascii="Times New Roman" w:hAnsi="Times New Roman" w:cs="Times New Roman"/>
          <w:lang w:val="fr-FR"/>
        </w:rPr>
        <w:t>aux</w:t>
      </w:r>
      <w:r w:rsidR="00EB25CC" w:rsidRPr="005D5A73">
        <w:rPr>
          <w:rFonts w:ascii="Times New Roman" w:hAnsi="Times New Roman" w:cs="Times New Roman"/>
          <w:lang w:val="fr-FR"/>
        </w:rPr>
        <w:t xml:space="preserve"> régimes contributifs de </w:t>
      </w:r>
      <w:r w:rsidRPr="005D5A73">
        <w:rPr>
          <w:rFonts w:ascii="Times New Roman" w:hAnsi="Times New Roman" w:cs="Times New Roman"/>
          <w:lang w:val="fr-FR"/>
        </w:rPr>
        <w:t>prestations familiales</w:t>
      </w:r>
      <w:r w:rsidR="00DE67A0" w:rsidRPr="005D5A73">
        <w:rPr>
          <w:rFonts w:ascii="Times New Roman" w:hAnsi="Times New Roman" w:cs="Times New Roman"/>
          <w:lang w:val="fr-FR"/>
        </w:rPr>
        <w:t>.</w:t>
      </w:r>
    </w:p>
    <w:p w14:paraId="0891F316" w14:textId="77777777" w:rsidR="0054082F" w:rsidRPr="005D5A73" w:rsidRDefault="0054082F" w:rsidP="00A16FE7">
      <w:pPr>
        <w:contextualSpacing/>
        <w:rPr>
          <w:rFonts w:ascii="Times New Roman" w:hAnsi="Times New Roman" w:cs="Times New Roman"/>
          <w:lang w:val="fr-FR"/>
        </w:rPr>
      </w:pPr>
    </w:p>
    <w:p w14:paraId="092FB6F8" w14:textId="1BC182A0" w:rsidR="005E26D4" w:rsidRPr="005D5A73" w:rsidRDefault="000D7701" w:rsidP="00A16FE7">
      <w:pPr>
        <w:contextualSpacing/>
        <w:rPr>
          <w:rFonts w:ascii="Times New Roman" w:hAnsi="Times New Roman" w:cs="Times New Roman"/>
          <w:lang w:val="fr-FR"/>
        </w:rPr>
      </w:pPr>
      <w:r w:rsidRPr="005D5A73">
        <w:rPr>
          <w:rFonts w:ascii="Times New Roman" w:hAnsi="Times New Roman" w:cs="Times New Roman"/>
          <w:lang w:val="fr-FR"/>
        </w:rPr>
        <w:t>Pour cela</w:t>
      </w:r>
      <w:r w:rsidR="007F5D05" w:rsidRPr="005D5A73">
        <w:rPr>
          <w:rFonts w:ascii="Times New Roman" w:hAnsi="Times New Roman" w:cs="Times New Roman"/>
          <w:lang w:val="fr-FR"/>
        </w:rPr>
        <w:t>,</w:t>
      </w:r>
      <w:r w:rsidR="00D8728C" w:rsidRPr="005D5A73">
        <w:rPr>
          <w:rFonts w:ascii="Times New Roman" w:hAnsi="Times New Roman" w:cs="Times New Roman"/>
          <w:lang w:val="fr-FR"/>
        </w:rPr>
        <w:t xml:space="preserve"> </w:t>
      </w:r>
      <w:r w:rsidRPr="005D5A73">
        <w:rPr>
          <w:rFonts w:ascii="Times New Roman" w:hAnsi="Times New Roman" w:cs="Times New Roman"/>
          <w:lang w:val="fr-FR"/>
        </w:rPr>
        <w:t xml:space="preserve">des études </w:t>
      </w:r>
      <w:r w:rsidR="00D8728C" w:rsidRPr="005D5A73">
        <w:rPr>
          <w:rFonts w:ascii="Times New Roman" w:hAnsi="Times New Roman" w:cs="Times New Roman"/>
          <w:lang w:val="fr-FR"/>
        </w:rPr>
        <w:t>spécifiques</w:t>
      </w:r>
      <w:r w:rsidR="007F5D05" w:rsidRPr="005D5A73">
        <w:rPr>
          <w:rFonts w:ascii="Times New Roman" w:hAnsi="Times New Roman" w:cs="Times New Roman"/>
          <w:lang w:val="fr-FR"/>
        </w:rPr>
        <w:t xml:space="preserve"> seront menées en vue de </w:t>
      </w:r>
      <w:r w:rsidR="00D8728C" w:rsidRPr="005D5A73">
        <w:rPr>
          <w:rFonts w:ascii="Times New Roman" w:hAnsi="Times New Roman" w:cs="Times New Roman"/>
          <w:lang w:val="fr-FR"/>
        </w:rPr>
        <w:t xml:space="preserve">la mise en place de ces régimes </w:t>
      </w:r>
      <w:r w:rsidR="007F5D05" w:rsidRPr="005D5A73">
        <w:rPr>
          <w:rFonts w:ascii="Times New Roman" w:hAnsi="Times New Roman" w:cs="Times New Roman"/>
          <w:lang w:val="fr-FR"/>
        </w:rPr>
        <w:t xml:space="preserve">afin de </w:t>
      </w:r>
      <w:r w:rsidR="00D8728C" w:rsidRPr="005D5A73">
        <w:rPr>
          <w:rFonts w:ascii="Times New Roman" w:hAnsi="Times New Roman" w:cs="Times New Roman"/>
          <w:lang w:val="fr-FR"/>
        </w:rPr>
        <w:t>statuer sur leur montage technique, administrat</w:t>
      </w:r>
      <w:r w:rsidR="00252636" w:rsidRPr="005D5A73">
        <w:rPr>
          <w:rFonts w:ascii="Times New Roman" w:hAnsi="Times New Roman" w:cs="Times New Roman"/>
          <w:lang w:val="fr-FR"/>
        </w:rPr>
        <w:t>if</w:t>
      </w:r>
      <w:r w:rsidR="00D8728C" w:rsidRPr="005D5A73">
        <w:rPr>
          <w:rFonts w:ascii="Times New Roman" w:hAnsi="Times New Roman" w:cs="Times New Roman"/>
          <w:lang w:val="fr-FR"/>
        </w:rPr>
        <w:t xml:space="preserve"> et </w:t>
      </w:r>
      <w:r w:rsidR="00252636" w:rsidRPr="005D5A73">
        <w:rPr>
          <w:rFonts w:ascii="Times New Roman" w:hAnsi="Times New Roman" w:cs="Times New Roman"/>
          <w:lang w:val="fr-FR"/>
        </w:rPr>
        <w:t>financier</w:t>
      </w:r>
      <w:r w:rsidR="00D8728C" w:rsidRPr="005D5A73">
        <w:rPr>
          <w:rFonts w:ascii="Times New Roman" w:hAnsi="Times New Roman" w:cs="Times New Roman"/>
          <w:lang w:val="fr-FR"/>
        </w:rPr>
        <w:t>.</w:t>
      </w:r>
      <w:r w:rsidR="0054082F" w:rsidRPr="005D5A73">
        <w:rPr>
          <w:rFonts w:ascii="Times New Roman" w:hAnsi="Times New Roman" w:cs="Times New Roman"/>
          <w:lang w:val="fr-FR"/>
        </w:rPr>
        <w:t xml:space="preserve"> C</w:t>
      </w:r>
      <w:r w:rsidR="00252636" w:rsidRPr="005D5A73">
        <w:rPr>
          <w:rFonts w:ascii="Times New Roman" w:hAnsi="Times New Roman" w:cs="Times New Roman"/>
          <w:lang w:val="fr-FR"/>
        </w:rPr>
        <w:t>ette mesure</w:t>
      </w:r>
      <w:r w:rsidR="0054082F" w:rsidRPr="005D5A73">
        <w:rPr>
          <w:rFonts w:ascii="Times New Roman" w:hAnsi="Times New Roman" w:cs="Times New Roman"/>
          <w:lang w:val="fr-FR"/>
        </w:rPr>
        <w:t xml:space="preserve"> doit accompagner l’extension d</w:t>
      </w:r>
      <w:r w:rsidR="00D44E1C" w:rsidRPr="005D5A73">
        <w:rPr>
          <w:rFonts w:ascii="Times New Roman" w:hAnsi="Times New Roman" w:cs="Times New Roman"/>
          <w:lang w:val="fr-FR"/>
        </w:rPr>
        <w:t>e la couverture sociale, promus dans les deux Axes</w:t>
      </w:r>
      <w:r w:rsidR="00252636" w:rsidRPr="005D5A73">
        <w:rPr>
          <w:rFonts w:ascii="Times New Roman" w:hAnsi="Times New Roman" w:cs="Times New Roman"/>
          <w:lang w:val="fr-FR"/>
        </w:rPr>
        <w:t xml:space="preserve"> qui suivront</w:t>
      </w:r>
      <w:r w:rsidR="00D44E1C" w:rsidRPr="005D5A73">
        <w:rPr>
          <w:rFonts w:ascii="Times New Roman" w:hAnsi="Times New Roman" w:cs="Times New Roman"/>
          <w:lang w:val="fr-FR"/>
        </w:rPr>
        <w:t xml:space="preserve">. </w:t>
      </w:r>
      <w:r w:rsidR="005E26D4" w:rsidRPr="005D5A73">
        <w:rPr>
          <w:rFonts w:ascii="Times New Roman" w:hAnsi="Times New Roman" w:cs="Times New Roman"/>
          <w:lang w:val="fr-FR"/>
        </w:rPr>
        <w:t>Il sera étudié notamment les possibilités de confier les responsabilités de gestion de ces régimes aux organismes de sécurité sociale existant</w:t>
      </w:r>
      <w:r w:rsidR="00252636" w:rsidRPr="005D5A73">
        <w:rPr>
          <w:rFonts w:ascii="Times New Roman" w:hAnsi="Times New Roman" w:cs="Times New Roman"/>
          <w:lang w:val="fr-FR"/>
        </w:rPr>
        <w:t>,</w:t>
      </w:r>
      <w:r w:rsidR="005E26D4" w:rsidRPr="005D5A73">
        <w:rPr>
          <w:rFonts w:ascii="Times New Roman" w:hAnsi="Times New Roman" w:cs="Times New Roman"/>
          <w:lang w:val="fr-FR"/>
        </w:rPr>
        <w:t xml:space="preserve"> à savoir l’INSS et l’ONPR. </w:t>
      </w:r>
    </w:p>
    <w:p w14:paraId="068B0158" w14:textId="368E23A1" w:rsidR="00174157" w:rsidRPr="005D5A73" w:rsidRDefault="000C397A" w:rsidP="00275A68">
      <w:pPr>
        <w:pStyle w:val="Titre4"/>
        <w:numPr>
          <w:ilvl w:val="2"/>
          <w:numId w:val="1"/>
        </w:numPr>
        <w:rPr>
          <w:rFonts w:ascii="Times New Roman" w:eastAsia="Times New Roman" w:hAnsi="Times New Roman" w:cs="Times New Roman"/>
          <w:lang w:val="fr-FR"/>
        </w:rPr>
      </w:pPr>
      <w:bookmarkStart w:id="49" w:name="_Toc167811570"/>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174157" w:rsidRPr="005D5A73">
        <w:rPr>
          <w:rFonts w:ascii="Times New Roman" w:eastAsia="Times New Roman" w:hAnsi="Times New Roman" w:cs="Times New Roman"/>
          <w:lang w:val="fr-FR"/>
        </w:rPr>
        <w:t xml:space="preserve"> 2 : </w:t>
      </w:r>
      <w:r w:rsidR="00280837" w:rsidRPr="005D5A73">
        <w:rPr>
          <w:rFonts w:ascii="Times New Roman" w:eastAsia="Times New Roman" w:hAnsi="Times New Roman" w:cs="Times New Roman"/>
          <w:lang w:val="fr-FR"/>
        </w:rPr>
        <w:t xml:space="preserve">Promouvoir des programmes de transfert monétaire sensibles à la protection des </w:t>
      </w:r>
      <w:r w:rsidR="006805C0" w:rsidRPr="005D5A73">
        <w:rPr>
          <w:rFonts w:ascii="Times New Roman" w:eastAsia="Times New Roman" w:hAnsi="Times New Roman" w:cs="Times New Roman"/>
          <w:lang w:val="fr-FR"/>
        </w:rPr>
        <w:t>e</w:t>
      </w:r>
      <w:r w:rsidR="00280837" w:rsidRPr="005D5A73">
        <w:rPr>
          <w:rFonts w:ascii="Times New Roman" w:eastAsia="Times New Roman" w:hAnsi="Times New Roman" w:cs="Times New Roman"/>
          <w:lang w:val="fr-FR"/>
        </w:rPr>
        <w:t>nfants</w:t>
      </w:r>
      <w:bookmarkEnd w:id="49"/>
    </w:p>
    <w:p w14:paraId="1DBF37C1" w14:textId="77777777" w:rsidR="00174157" w:rsidRPr="005D5A73" w:rsidRDefault="00174157" w:rsidP="0017415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 terme</w:t>
      </w:r>
    </w:p>
    <w:p w14:paraId="52C432F7" w14:textId="1CEE1F24" w:rsidR="00760C17" w:rsidRPr="005D5A73" w:rsidRDefault="00E14D29" w:rsidP="009D782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Le</w:t>
      </w:r>
      <w:r w:rsidR="00F00CEC"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programme de transfert monétaire </w:t>
      </w:r>
      <w:r w:rsidR="0096046D" w:rsidRPr="005D5A73">
        <w:rPr>
          <w:rFonts w:ascii="Times New Roman" w:eastAsia="Times New Roman" w:hAnsi="Times New Roman" w:cs="Times New Roman"/>
          <w:lang w:val="fr-FR"/>
        </w:rPr>
        <w:t>« </w:t>
      </w:r>
      <w:r w:rsidR="0096046D" w:rsidRPr="005D5A73">
        <w:rPr>
          <w:rFonts w:ascii="Times New Roman" w:eastAsia="Times New Roman" w:hAnsi="Times New Roman" w:cs="Times New Roman"/>
          <w:i/>
          <w:lang w:val="fr-FR"/>
        </w:rPr>
        <w:t>Merankabandi </w:t>
      </w:r>
      <w:r w:rsidR="0096046D" w:rsidRPr="005D5A73">
        <w:rPr>
          <w:rFonts w:ascii="Times New Roman" w:eastAsia="Times New Roman" w:hAnsi="Times New Roman" w:cs="Times New Roman"/>
          <w:lang w:val="fr-FR"/>
        </w:rPr>
        <w:t xml:space="preserve">», </w:t>
      </w:r>
      <w:r w:rsidR="007A6F71" w:rsidRPr="005D5A73">
        <w:rPr>
          <w:rFonts w:ascii="Times New Roman" w:eastAsia="Times New Roman" w:hAnsi="Times New Roman" w:cs="Times New Roman"/>
          <w:lang w:val="fr-FR"/>
        </w:rPr>
        <w:t xml:space="preserve">en cours d’extension sur tout le territoire national </w:t>
      </w:r>
      <w:r w:rsidR="005E26D4" w:rsidRPr="005D5A73">
        <w:rPr>
          <w:rFonts w:ascii="Times New Roman" w:eastAsia="Times New Roman" w:hAnsi="Times New Roman" w:cs="Times New Roman"/>
          <w:lang w:val="fr-FR"/>
        </w:rPr>
        <w:t xml:space="preserve">cible les </w:t>
      </w:r>
      <w:r w:rsidR="00027FA8" w:rsidRPr="005D5A73">
        <w:rPr>
          <w:rFonts w:ascii="Times New Roman" w:eastAsia="Times New Roman" w:hAnsi="Times New Roman" w:cs="Times New Roman"/>
          <w:lang w:val="fr-FR"/>
        </w:rPr>
        <w:t>ménages</w:t>
      </w:r>
      <w:r w:rsidR="005E26D4" w:rsidRPr="005D5A73">
        <w:rPr>
          <w:rFonts w:ascii="Times New Roman" w:eastAsia="Times New Roman" w:hAnsi="Times New Roman" w:cs="Times New Roman"/>
          <w:lang w:val="fr-FR"/>
        </w:rPr>
        <w:t xml:space="preserve"> </w:t>
      </w:r>
      <w:r w:rsidR="00B8671D" w:rsidRPr="005D5A73">
        <w:rPr>
          <w:rFonts w:ascii="Times New Roman" w:eastAsia="Times New Roman" w:hAnsi="Times New Roman" w:cs="Times New Roman"/>
          <w:lang w:val="fr-FR"/>
        </w:rPr>
        <w:t>vulnérables avec</w:t>
      </w:r>
      <w:r w:rsidR="007A6F71" w:rsidRPr="005D5A73">
        <w:rPr>
          <w:rFonts w:ascii="Times New Roman" w:eastAsia="Times New Roman" w:hAnsi="Times New Roman" w:cs="Times New Roman"/>
          <w:lang w:val="fr-FR"/>
        </w:rPr>
        <w:t xml:space="preserve"> </w:t>
      </w:r>
      <w:r w:rsidR="00027FA8" w:rsidRPr="005D5A73">
        <w:rPr>
          <w:rFonts w:ascii="Times New Roman" w:eastAsia="Times New Roman" w:hAnsi="Times New Roman" w:cs="Times New Roman"/>
          <w:lang w:val="fr-FR"/>
        </w:rPr>
        <w:t xml:space="preserve">les enfants de </w:t>
      </w:r>
      <w:r w:rsidR="00490872" w:rsidRPr="005D5A73">
        <w:rPr>
          <w:rFonts w:ascii="Times New Roman" w:eastAsia="Times New Roman" w:hAnsi="Times New Roman" w:cs="Times New Roman"/>
          <w:lang w:val="fr-FR"/>
        </w:rPr>
        <w:t>moins de</w:t>
      </w:r>
      <w:r w:rsidR="00027FA8" w:rsidRPr="005D5A73">
        <w:rPr>
          <w:rFonts w:ascii="Times New Roman" w:eastAsia="Times New Roman" w:hAnsi="Times New Roman" w:cs="Times New Roman"/>
          <w:lang w:val="fr-FR"/>
        </w:rPr>
        <w:t xml:space="preserve"> 12 ans. </w:t>
      </w:r>
      <w:r w:rsidRPr="005D5A73">
        <w:rPr>
          <w:rFonts w:ascii="Times New Roman" w:eastAsia="Times New Roman" w:hAnsi="Times New Roman" w:cs="Times New Roman"/>
          <w:lang w:val="fr-FR"/>
        </w:rPr>
        <w:t xml:space="preserve">L’objectif principal est </w:t>
      </w:r>
      <w:r w:rsidR="007A6F71" w:rsidRPr="005D5A73">
        <w:rPr>
          <w:rFonts w:ascii="Times New Roman" w:eastAsia="Times New Roman" w:hAnsi="Times New Roman" w:cs="Times New Roman"/>
          <w:lang w:val="fr-FR"/>
        </w:rPr>
        <w:t xml:space="preserve">de </w:t>
      </w:r>
      <w:r w:rsidR="007A097D" w:rsidRPr="005D5A73">
        <w:rPr>
          <w:rFonts w:ascii="Times New Roman" w:eastAsia="Times New Roman" w:hAnsi="Times New Roman" w:cs="Times New Roman"/>
          <w:lang w:val="fr-FR"/>
        </w:rPr>
        <w:t>garantir un revenu pour les enfants les plus pauvres</w:t>
      </w:r>
      <w:r w:rsidR="00027FA8" w:rsidRPr="005D5A73">
        <w:rPr>
          <w:rFonts w:ascii="Times New Roman" w:eastAsia="Times New Roman" w:hAnsi="Times New Roman" w:cs="Times New Roman"/>
          <w:lang w:val="fr-FR"/>
        </w:rPr>
        <w:t>. Il est essentiel de concevoir d</w:t>
      </w:r>
      <w:r w:rsidR="00A60603" w:rsidRPr="005D5A73">
        <w:rPr>
          <w:rFonts w:ascii="Times New Roman" w:eastAsia="Times New Roman" w:hAnsi="Times New Roman" w:cs="Times New Roman"/>
          <w:lang w:val="fr-FR"/>
        </w:rPr>
        <w:t>’autres</w:t>
      </w:r>
      <w:r w:rsidR="00027FA8" w:rsidRPr="005D5A73">
        <w:rPr>
          <w:rFonts w:ascii="Times New Roman" w:eastAsia="Times New Roman" w:hAnsi="Times New Roman" w:cs="Times New Roman"/>
          <w:lang w:val="fr-FR"/>
        </w:rPr>
        <w:t xml:space="preserve"> programmes de transfert monétaire adaptés aux besoins </w:t>
      </w:r>
      <w:r w:rsidR="00A60603" w:rsidRPr="005D5A73">
        <w:rPr>
          <w:rFonts w:ascii="Times New Roman" w:eastAsia="Times New Roman" w:hAnsi="Times New Roman" w:cs="Times New Roman"/>
          <w:lang w:val="fr-FR"/>
        </w:rPr>
        <w:t xml:space="preserve">des enfants </w:t>
      </w:r>
      <w:r w:rsidR="00027FA8" w:rsidRPr="005D5A73">
        <w:rPr>
          <w:rFonts w:ascii="Times New Roman" w:eastAsia="Times New Roman" w:hAnsi="Times New Roman" w:cs="Times New Roman"/>
          <w:lang w:val="fr-FR"/>
        </w:rPr>
        <w:t>et à la taille des ménages</w:t>
      </w:r>
      <w:r w:rsidR="00490872" w:rsidRPr="005D5A73">
        <w:rPr>
          <w:rFonts w:ascii="Times New Roman" w:eastAsia="Times New Roman" w:hAnsi="Times New Roman" w:cs="Times New Roman"/>
          <w:lang w:val="fr-FR"/>
        </w:rPr>
        <w:t xml:space="preserve"> (</w:t>
      </w:r>
      <w:r w:rsidR="00A26ABE" w:rsidRPr="005D5A73">
        <w:rPr>
          <w:rFonts w:ascii="Times New Roman" w:eastAsia="Times New Roman" w:hAnsi="Times New Roman" w:cs="Times New Roman"/>
          <w:lang w:val="fr-FR"/>
        </w:rPr>
        <w:t>dont les montant peuvent être ajustés à ce</w:t>
      </w:r>
      <w:r w:rsidR="00A4465F" w:rsidRPr="005D5A73">
        <w:rPr>
          <w:rFonts w:ascii="Times New Roman" w:eastAsia="Times New Roman" w:hAnsi="Times New Roman" w:cs="Times New Roman"/>
          <w:lang w:val="fr-FR"/>
        </w:rPr>
        <w:t>tte taille)</w:t>
      </w:r>
      <w:r w:rsidR="009869FB" w:rsidRPr="005D5A73">
        <w:rPr>
          <w:rFonts w:ascii="Times New Roman" w:eastAsia="Times New Roman" w:hAnsi="Times New Roman" w:cs="Times New Roman"/>
          <w:lang w:val="fr-FR"/>
        </w:rPr>
        <w:t>.</w:t>
      </w:r>
    </w:p>
    <w:p w14:paraId="09D25480" w14:textId="77777777" w:rsidR="009869FB" w:rsidRPr="005D5A73" w:rsidRDefault="009869FB" w:rsidP="009D7829">
      <w:pPr>
        <w:contextualSpacing/>
        <w:rPr>
          <w:rFonts w:ascii="Times New Roman" w:eastAsia="Times New Roman" w:hAnsi="Times New Roman" w:cs="Times New Roman"/>
          <w:lang w:val="fr-FR"/>
        </w:rPr>
      </w:pPr>
    </w:p>
    <w:p w14:paraId="4BE40565" w14:textId="1F9C69DD" w:rsidR="000034BC" w:rsidRPr="005D5A73" w:rsidRDefault="00760C17" w:rsidP="009D782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il </w:t>
      </w:r>
      <w:r w:rsidR="00A60603" w:rsidRPr="005D5A73">
        <w:rPr>
          <w:rFonts w:ascii="Times New Roman" w:eastAsia="Times New Roman" w:hAnsi="Times New Roman" w:cs="Times New Roman"/>
          <w:lang w:val="fr-FR"/>
        </w:rPr>
        <w:t xml:space="preserve">est </w:t>
      </w:r>
      <w:r w:rsidR="006F730B" w:rsidRPr="005D5A73">
        <w:rPr>
          <w:rFonts w:ascii="Times New Roman" w:eastAsia="Times New Roman" w:hAnsi="Times New Roman" w:cs="Times New Roman"/>
          <w:lang w:val="fr-FR"/>
        </w:rPr>
        <w:t>fondamental</w:t>
      </w:r>
      <w:r w:rsidRPr="005D5A73">
        <w:rPr>
          <w:rFonts w:ascii="Times New Roman" w:eastAsia="Times New Roman" w:hAnsi="Times New Roman" w:cs="Times New Roman"/>
          <w:lang w:val="fr-FR"/>
        </w:rPr>
        <w:t xml:space="preserve"> de </w:t>
      </w:r>
      <w:r w:rsidR="000034BC" w:rsidRPr="005D5A73">
        <w:rPr>
          <w:rFonts w:ascii="Times New Roman" w:eastAsia="Times New Roman" w:hAnsi="Times New Roman" w:cs="Times New Roman"/>
          <w:lang w:val="fr-FR"/>
        </w:rPr>
        <w:t>veiller à ce que ces</w:t>
      </w:r>
      <w:r w:rsidRPr="005D5A73">
        <w:rPr>
          <w:rFonts w:ascii="Times New Roman" w:eastAsia="Times New Roman" w:hAnsi="Times New Roman" w:cs="Times New Roman"/>
          <w:lang w:val="fr-FR"/>
        </w:rPr>
        <w:t xml:space="preserve"> programmes de transferts monétaires assure</w:t>
      </w:r>
      <w:r w:rsidR="000034BC" w:rsidRPr="005D5A73">
        <w:rPr>
          <w:rFonts w:ascii="Times New Roman" w:eastAsia="Times New Roman" w:hAnsi="Times New Roman" w:cs="Times New Roman"/>
          <w:lang w:val="fr-FR"/>
        </w:rPr>
        <w:t>nt</w:t>
      </w:r>
      <w:r w:rsidRPr="005D5A73">
        <w:rPr>
          <w:rFonts w:ascii="Times New Roman" w:eastAsia="Times New Roman" w:hAnsi="Times New Roman" w:cs="Times New Roman"/>
          <w:lang w:val="fr-FR"/>
        </w:rPr>
        <w:t xml:space="preserve"> l’inclusion active des enfants</w:t>
      </w:r>
      <w:r w:rsidR="000034BC" w:rsidRPr="005D5A73">
        <w:rPr>
          <w:rFonts w:ascii="Times New Roman" w:eastAsia="Times New Roman" w:hAnsi="Times New Roman" w:cs="Times New Roman"/>
          <w:lang w:val="fr-FR"/>
        </w:rPr>
        <w:t xml:space="preserve"> </w:t>
      </w:r>
      <w:r w:rsidR="00A60603" w:rsidRPr="005D5A73">
        <w:rPr>
          <w:rFonts w:ascii="Times New Roman" w:eastAsia="Times New Roman" w:hAnsi="Times New Roman" w:cs="Times New Roman"/>
          <w:lang w:val="fr-FR"/>
        </w:rPr>
        <w:t xml:space="preserve">d’une part </w:t>
      </w:r>
      <w:r w:rsidR="000034BC" w:rsidRPr="005D5A73">
        <w:rPr>
          <w:rFonts w:ascii="Times New Roman" w:eastAsia="Times New Roman" w:hAnsi="Times New Roman" w:cs="Times New Roman"/>
          <w:lang w:val="fr-FR"/>
        </w:rPr>
        <w:t>et</w:t>
      </w:r>
      <w:r w:rsidR="00745052" w:rsidRPr="005D5A73">
        <w:rPr>
          <w:rFonts w:ascii="Times New Roman" w:eastAsia="Times New Roman" w:hAnsi="Times New Roman" w:cs="Times New Roman"/>
          <w:lang w:val="fr-FR"/>
        </w:rPr>
        <w:t>,</w:t>
      </w:r>
      <w:r w:rsidR="000034BC" w:rsidRPr="005D5A73">
        <w:rPr>
          <w:rFonts w:ascii="Times New Roman" w:eastAsia="Times New Roman" w:hAnsi="Times New Roman" w:cs="Times New Roman"/>
          <w:lang w:val="fr-FR"/>
        </w:rPr>
        <w:t xml:space="preserve"> </w:t>
      </w:r>
      <w:r w:rsidR="00A60603" w:rsidRPr="005D5A73">
        <w:rPr>
          <w:rFonts w:ascii="Times New Roman" w:eastAsia="Times New Roman" w:hAnsi="Times New Roman" w:cs="Times New Roman"/>
          <w:lang w:val="fr-FR"/>
        </w:rPr>
        <w:t>d’autre part,</w:t>
      </w:r>
      <w:r w:rsidR="00745052" w:rsidRPr="005D5A73">
        <w:rPr>
          <w:rFonts w:ascii="Times New Roman" w:eastAsia="Times New Roman" w:hAnsi="Times New Roman" w:cs="Times New Roman"/>
          <w:lang w:val="fr-FR"/>
        </w:rPr>
        <w:t xml:space="preserve"> soient couplés</w:t>
      </w:r>
      <w:r w:rsidR="00A60603" w:rsidRPr="005D5A73">
        <w:rPr>
          <w:rFonts w:ascii="Times New Roman" w:eastAsia="Times New Roman" w:hAnsi="Times New Roman" w:cs="Times New Roman"/>
          <w:lang w:val="fr-FR"/>
        </w:rPr>
        <w:t xml:space="preserve"> aux mesures </w:t>
      </w:r>
      <w:r w:rsidR="00745052" w:rsidRPr="005D5A73">
        <w:rPr>
          <w:rFonts w:ascii="Times New Roman" w:eastAsia="Times New Roman" w:hAnsi="Times New Roman" w:cs="Times New Roman"/>
          <w:lang w:val="fr-FR"/>
        </w:rPr>
        <w:t>complémentaires</w:t>
      </w:r>
      <w:r w:rsidR="00A60603" w:rsidRPr="005D5A73">
        <w:rPr>
          <w:rFonts w:ascii="Times New Roman" w:eastAsia="Times New Roman" w:hAnsi="Times New Roman" w:cs="Times New Roman"/>
          <w:lang w:val="fr-FR"/>
        </w:rPr>
        <w:t xml:space="preserve"> relatives</w:t>
      </w:r>
      <w:r w:rsidRPr="005D5A73">
        <w:rPr>
          <w:rFonts w:ascii="Times New Roman" w:eastAsia="Times New Roman" w:hAnsi="Times New Roman" w:cs="Times New Roman"/>
          <w:lang w:val="fr-FR"/>
        </w:rPr>
        <w:t xml:space="preserve"> </w:t>
      </w:r>
      <w:r w:rsidR="00745052" w:rsidRPr="005D5A73">
        <w:rPr>
          <w:rFonts w:ascii="Times New Roman" w:eastAsia="Times New Roman" w:hAnsi="Times New Roman" w:cs="Times New Roman"/>
          <w:lang w:val="fr-FR"/>
        </w:rPr>
        <w:t xml:space="preserve">notamment </w:t>
      </w:r>
      <w:r w:rsidRPr="005D5A73">
        <w:rPr>
          <w:rFonts w:ascii="Times New Roman" w:eastAsia="Times New Roman" w:hAnsi="Times New Roman" w:cs="Times New Roman"/>
          <w:lang w:val="fr-FR"/>
        </w:rPr>
        <w:t>à l’éducation et à la santé</w:t>
      </w:r>
      <w:r w:rsidR="000034BC"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 </w:t>
      </w:r>
    </w:p>
    <w:p w14:paraId="05AFE177" w14:textId="0283F9E6" w:rsidR="00174157" w:rsidRPr="005D5A73" w:rsidRDefault="002403DE" w:rsidP="00275A68">
      <w:pPr>
        <w:pStyle w:val="Titre3"/>
        <w:numPr>
          <w:ilvl w:val="1"/>
          <w:numId w:val="1"/>
        </w:numPr>
        <w:rPr>
          <w:rFonts w:ascii="Times New Roman" w:eastAsia="Times New Roman" w:hAnsi="Times New Roman" w:cs="Times New Roman"/>
          <w:color w:val="auto"/>
          <w:lang w:val="fr-FR"/>
        </w:rPr>
      </w:pPr>
      <w:bookmarkStart w:id="50" w:name="_Toc167811571"/>
      <w:bookmarkStart w:id="51" w:name="_Toc167812765"/>
      <w:r w:rsidRPr="005D5A73">
        <w:rPr>
          <w:rFonts w:ascii="Times New Roman" w:eastAsia="Times New Roman" w:hAnsi="Times New Roman" w:cs="Times New Roman"/>
          <w:lang w:val="fr-FR"/>
        </w:rPr>
        <w:t>Objectif</w:t>
      </w:r>
      <w:r w:rsidR="00174157" w:rsidRPr="005D5A73">
        <w:rPr>
          <w:rFonts w:ascii="Times New Roman" w:eastAsia="Times New Roman" w:hAnsi="Times New Roman" w:cs="Times New Roman"/>
          <w:lang w:val="fr-FR"/>
        </w:rPr>
        <w:t xml:space="preserve"> 4 : </w:t>
      </w:r>
      <w:r w:rsidR="001B7F2F" w:rsidRPr="005D5A73">
        <w:rPr>
          <w:rFonts w:ascii="Times New Roman" w:eastAsia="Times New Roman" w:hAnsi="Times New Roman" w:cs="Times New Roman"/>
          <w:color w:val="auto"/>
          <w:lang w:val="fr-FR"/>
        </w:rPr>
        <w:t>Améliorer la protection des enfants vulnérables (enfants en situation de rue, orphelins)</w:t>
      </w:r>
      <w:bookmarkEnd w:id="50"/>
      <w:bookmarkEnd w:id="51"/>
    </w:p>
    <w:p w14:paraId="34BFC7D2" w14:textId="77777777" w:rsidR="00F44BE3" w:rsidRPr="005D5A73" w:rsidRDefault="00F44BE3" w:rsidP="00F44BE3">
      <w:pPr>
        <w:rPr>
          <w:rFonts w:ascii="Times New Roman" w:hAnsi="Times New Roman" w:cs="Times New Roman"/>
          <w:lang w:val="fr-FR"/>
        </w:rPr>
      </w:pPr>
    </w:p>
    <w:p w14:paraId="476949AD" w14:textId="65407B39" w:rsidR="002637DE" w:rsidRPr="005D5A73" w:rsidRDefault="00897048" w:rsidP="006F1923">
      <w:pPr>
        <w:pBdr>
          <w:top w:val="single" w:sz="4" w:space="1" w:color="auto"/>
          <w:left w:val="single" w:sz="4" w:space="4" w:color="auto"/>
          <w:bottom w:val="single" w:sz="4" w:space="1" w:color="auto"/>
          <w:right w:val="single" w:sz="4" w:space="4" w:color="auto"/>
        </w:pBd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Selon certaines </w:t>
      </w:r>
      <w:r w:rsidR="002637DE" w:rsidRPr="005D5A73">
        <w:rPr>
          <w:rFonts w:ascii="Times New Roman" w:eastAsia="Times New Roman" w:hAnsi="Times New Roman" w:cs="Times New Roman"/>
          <w:lang w:val="fr-FR"/>
        </w:rPr>
        <w:t>estimations</w:t>
      </w:r>
      <w:r w:rsidRPr="005D5A73">
        <w:rPr>
          <w:rFonts w:ascii="Times New Roman" w:eastAsia="Times New Roman" w:hAnsi="Times New Roman" w:cs="Times New Roman"/>
          <w:lang w:val="fr-FR"/>
        </w:rPr>
        <w:t xml:space="preserve">, </w:t>
      </w:r>
      <w:r w:rsidR="00D30A25" w:rsidRPr="005D5A73">
        <w:rPr>
          <w:rFonts w:ascii="Times New Roman" w:eastAsia="Times New Roman" w:hAnsi="Times New Roman" w:cs="Times New Roman"/>
          <w:lang w:val="fr-FR"/>
        </w:rPr>
        <w:t>le nombre d’</w:t>
      </w:r>
      <w:r w:rsidR="002637DE" w:rsidRPr="005D5A73">
        <w:rPr>
          <w:rFonts w:ascii="Times New Roman" w:eastAsia="Times New Roman" w:hAnsi="Times New Roman" w:cs="Times New Roman"/>
          <w:lang w:val="fr-FR"/>
        </w:rPr>
        <w:t xml:space="preserve">enfants </w:t>
      </w:r>
      <w:r w:rsidR="00D30A25" w:rsidRPr="005D5A73">
        <w:rPr>
          <w:rFonts w:ascii="Times New Roman" w:eastAsia="Times New Roman" w:hAnsi="Times New Roman" w:cs="Times New Roman"/>
          <w:lang w:val="fr-FR"/>
        </w:rPr>
        <w:t>en situation d</w:t>
      </w:r>
      <w:r w:rsidR="002637DE" w:rsidRPr="005D5A73">
        <w:rPr>
          <w:rFonts w:ascii="Times New Roman" w:eastAsia="Times New Roman" w:hAnsi="Times New Roman" w:cs="Times New Roman"/>
          <w:lang w:val="fr-FR"/>
        </w:rPr>
        <w:t xml:space="preserve">e rue </w:t>
      </w:r>
      <w:r w:rsidR="00D30A25" w:rsidRPr="005D5A73">
        <w:rPr>
          <w:rFonts w:ascii="Times New Roman" w:eastAsia="Times New Roman" w:hAnsi="Times New Roman" w:cs="Times New Roman"/>
          <w:lang w:val="fr-FR"/>
        </w:rPr>
        <w:t>se situerait à</w:t>
      </w:r>
      <w:r w:rsidR="00EC48FE" w:rsidRPr="005D5A73">
        <w:rPr>
          <w:rFonts w:ascii="Times New Roman" w:eastAsia="Times New Roman" w:hAnsi="Times New Roman" w:cs="Times New Roman"/>
          <w:lang w:val="fr-FR"/>
        </w:rPr>
        <w:t xml:space="preserve"> </w:t>
      </w:r>
      <w:r w:rsidR="00D30A25" w:rsidRPr="005D5A73">
        <w:rPr>
          <w:rFonts w:ascii="Times New Roman" w:eastAsia="Times New Roman" w:hAnsi="Times New Roman" w:cs="Times New Roman"/>
          <w:lang w:val="fr-FR"/>
        </w:rPr>
        <w:t>7000</w:t>
      </w:r>
      <w:r w:rsidR="003E1288" w:rsidRPr="005D5A73">
        <w:rPr>
          <w:rFonts w:ascii="Times New Roman" w:eastAsia="Times New Roman" w:hAnsi="Times New Roman" w:cs="Times New Roman"/>
          <w:lang w:val="fr-FR"/>
        </w:rPr>
        <w:t xml:space="preserve"> enfants</w:t>
      </w:r>
      <w:r w:rsidR="00EE3D1E" w:rsidRPr="005D5A73">
        <w:rPr>
          <w:rFonts w:ascii="Times New Roman" w:eastAsia="Times New Roman" w:hAnsi="Times New Roman" w:cs="Times New Roman"/>
          <w:lang w:val="fr-FR"/>
        </w:rPr>
        <w:t xml:space="preserve">. Ils sont </w:t>
      </w:r>
      <w:r w:rsidRPr="005D5A73">
        <w:rPr>
          <w:rFonts w:ascii="Times New Roman" w:eastAsia="Times New Roman" w:hAnsi="Times New Roman" w:cs="Times New Roman"/>
          <w:lang w:val="fr-FR"/>
        </w:rPr>
        <w:t xml:space="preserve">en majorité </w:t>
      </w:r>
      <w:r w:rsidR="00EE3D1E" w:rsidRPr="005D5A73">
        <w:rPr>
          <w:rFonts w:ascii="Times New Roman" w:eastAsia="Times New Roman" w:hAnsi="Times New Roman" w:cs="Times New Roman"/>
          <w:lang w:val="fr-FR"/>
        </w:rPr>
        <w:t>concentrés dans les zones urbaines.</w:t>
      </w:r>
      <w:r w:rsidR="00D30A25" w:rsidRPr="005D5A73">
        <w:rPr>
          <w:rFonts w:ascii="Times New Roman" w:eastAsia="Times New Roman" w:hAnsi="Times New Roman" w:cs="Times New Roman"/>
          <w:lang w:val="fr-FR"/>
        </w:rPr>
        <w:t xml:space="preserve"> Ces estimations sont toutefois</w:t>
      </w:r>
      <w:r w:rsidR="00026BF1" w:rsidRPr="005D5A73">
        <w:rPr>
          <w:rFonts w:ascii="Times New Roman" w:eastAsia="Times New Roman" w:hAnsi="Times New Roman" w:cs="Times New Roman"/>
          <w:lang w:val="fr-FR"/>
        </w:rPr>
        <w:t xml:space="preserve"> limitées par la situation même des enfants, </w:t>
      </w:r>
      <w:r w:rsidR="007B2CC2" w:rsidRPr="005D5A73">
        <w:rPr>
          <w:rFonts w:ascii="Times New Roman" w:eastAsia="Times New Roman" w:hAnsi="Times New Roman" w:cs="Times New Roman"/>
          <w:lang w:val="fr-FR"/>
        </w:rPr>
        <w:t xml:space="preserve">ce qui rend difficile </w:t>
      </w:r>
      <w:r w:rsidRPr="005D5A73">
        <w:rPr>
          <w:rFonts w:ascii="Times New Roman" w:eastAsia="Times New Roman" w:hAnsi="Times New Roman" w:cs="Times New Roman"/>
          <w:lang w:val="fr-FR"/>
        </w:rPr>
        <w:t xml:space="preserve">toute appréciation précise et exacte de </w:t>
      </w:r>
      <w:r w:rsidR="00130772" w:rsidRPr="005D5A73">
        <w:rPr>
          <w:rFonts w:ascii="Times New Roman" w:eastAsia="Times New Roman" w:hAnsi="Times New Roman" w:cs="Times New Roman"/>
          <w:lang w:val="fr-FR"/>
        </w:rPr>
        <w:t>ces chiffres</w:t>
      </w:r>
      <w:r w:rsidR="00026BF1" w:rsidRPr="005D5A73">
        <w:rPr>
          <w:rFonts w:ascii="Times New Roman" w:eastAsia="Times New Roman" w:hAnsi="Times New Roman" w:cs="Times New Roman"/>
          <w:lang w:val="fr-FR"/>
        </w:rPr>
        <w:t>.</w:t>
      </w:r>
    </w:p>
    <w:p w14:paraId="2D3C5B93" w14:textId="77777777" w:rsidR="002637DE" w:rsidRPr="005D5A73" w:rsidRDefault="002637DE" w:rsidP="002637DE">
      <w:pPr>
        <w:contextualSpacing/>
        <w:rPr>
          <w:rFonts w:ascii="Times New Roman" w:eastAsia="Times New Roman" w:hAnsi="Times New Roman" w:cs="Times New Roman"/>
          <w:lang w:val="fr-FR"/>
        </w:rPr>
      </w:pPr>
    </w:p>
    <w:p w14:paraId="7F91D530" w14:textId="483575E5" w:rsidR="00BD2B53" w:rsidRPr="005D5A73" w:rsidRDefault="003B0454" w:rsidP="002637DE">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enfants en situation de rue se retrouvent dans une situation de vulnérabilité </w:t>
      </w:r>
      <w:r w:rsidR="003A4D6D" w:rsidRPr="005D5A73">
        <w:rPr>
          <w:rFonts w:ascii="Times New Roman" w:eastAsia="Times New Roman" w:hAnsi="Times New Roman" w:cs="Times New Roman"/>
          <w:lang w:val="fr-FR"/>
        </w:rPr>
        <w:t>aigu</w:t>
      </w:r>
      <w:r w:rsidR="00843C2F" w:rsidRPr="005D5A73">
        <w:rPr>
          <w:rFonts w:ascii="Times New Roman" w:eastAsia="Times New Roman" w:hAnsi="Times New Roman" w:cs="Times New Roman"/>
          <w:lang w:val="fr-FR"/>
        </w:rPr>
        <w:t>ë</w:t>
      </w:r>
      <w:r w:rsidR="003A4D6D" w:rsidRPr="005D5A73">
        <w:rPr>
          <w:rFonts w:ascii="Times New Roman" w:eastAsia="Times New Roman" w:hAnsi="Times New Roman" w:cs="Times New Roman"/>
          <w:lang w:val="fr-FR"/>
        </w:rPr>
        <w:t>.</w:t>
      </w:r>
      <w:r w:rsidR="00BD2B53" w:rsidRPr="005D5A73">
        <w:rPr>
          <w:rFonts w:ascii="Times New Roman" w:eastAsia="Times New Roman" w:hAnsi="Times New Roman" w:cs="Times New Roman"/>
          <w:lang w:val="fr-FR"/>
        </w:rPr>
        <w:t xml:space="preserve"> </w:t>
      </w:r>
      <w:r w:rsidR="003A4D6D" w:rsidRPr="005D5A73">
        <w:rPr>
          <w:rFonts w:ascii="Times New Roman" w:eastAsia="Times New Roman" w:hAnsi="Times New Roman" w:cs="Times New Roman"/>
          <w:lang w:val="fr-FR"/>
        </w:rPr>
        <w:t>C</w:t>
      </w:r>
      <w:r w:rsidR="00BD2B53" w:rsidRPr="005D5A73">
        <w:rPr>
          <w:rFonts w:ascii="Times New Roman" w:eastAsia="Times New Roman" w:hAnsi="Times New Roman" w:cs="Times New Roman"/>
          <w:lang w:val="fr-FR"/>
        </w:rPr>
        <w:t>ela</w:t>
      </w:r>
      <w:r w:rsidR="00843C2F" w:rsidRPr="005D5A73">
        <w:rPr>
          <w:rFonts w:ascii="Times New Roman" w:eastAsia="Times New Roman" w:hAnsi="Times New Roman" w:cs="Times New Roman"/>
          <w:lang w:val="fr-FR"/>
        </w:rPr>
        <w:t xml:space="preserve"> est</w:t>
      </w:r>
      <w:r w:rsidR="00BD2B53" w:rsidRPr="005D5A73">
        <w:rPr>
          <w:rFonts w:ascii="Times New Roman" w:eastAsia="Times New Roman" w:hAnsi="Times New Roman" w:cs="Times New Roman"/>
          <w:lang w:val="fr-FR"/>
        </w:rPr>
        <w:t xml:space="preserve"> </w:t>
      </w:r>
      <w:r w:rsidR="003A4D6D" w:rsidRPr="005D5A73">
        <w:rPr>
          <w:rFonts w:ascii="Times New Roman" w:eastAsia="Times New Roman" w:hAnsi="Times New Roman" w:cs="Times New Roman"/>
          <w:lang w:val="fr-FR"/>
        </w:rPr>
        <w:t>dû notamment à</w:t>
      </w:r>
      <w:r w:rsidR="00BD2B53" w:rsidRPr="005D5A73">
        <w:rPr>
          <w:rFonts w:ascii="Times New Roman" w:eastAsia="Times New Roman" w:hAnsi="Times New Roman" w:cs="Times New Roman"/>
          <w:lang w:val="fr-FR"/>
        </w:rPr>
        <w:t xml:space="preserve"> la pauvreté</w:t>
      </w:r>
      <w:r w:rsidR="003A4D6D" w:rsidRPr="005D5A73">
        <w:rPr>
          <w:rFonts w:ascii="Times New Roman" w:eastAsia="Times New Roman" w:hAnsi="Times New Roman" w:cs="Times New Roman"/>
          <w:lang w:val="fr-FR"/>
        </w:rPr>
        <w:t xml:space="preserve"> des ménages d’origine</w:t>
      </w:r>
      <w:r w:rsidR="00BD2B53" w:rsidRPr="005D5A73">
        <w:rPr>
          <w:rFonts w:ascii="Times New Roman" w:eastAsia="Times New Roman" w:hAnsi="Times New Roman" w:cs="Times New Roman"/>
          <w:lang w:val="fr-FR"/>
        </w:rPr>
        <w:t xml:space="preserve">, les violences domestiques, l’orphelinat, etc… </w:t>
      </w:r>
      <w:r w:rsidR="003A4D6D" w:rsidRPr="005D5A73">
        <w:rPr>
          <w:rFonts w:ascii="Times New Roman" w:eastAsia="Times New Roman" w:hAnsi="Times New Roman" w:cs="Times New Roman"/>
          <w:lang w:val="fr-FR"/>
        </w:rPr>
        <w:t xml:space="preserve">Les conditions de logement déplorables dont sont victimes ces enfants </w:t>
      </w:r>
      <w:r w:rsidR="0033507D" w:rsidRPr="005D5A73">
        <w:rPr>
          <w:rFonts w:ascii="Times New Roman" w:eastAsia="Times New Roman" w:hAnsi="Times New Roman" w:cs="Times New Roman"/>
          <w:lang w:val="fr-FR"/>
        </w:rPr>
        <w:t>affecte</w:t>
      </w:r>
      <w:r w:rsidR="003A4D6D" w:rsidRPr="005D5A73">
        <w:rPr>
          <w:rFonts w:ascii="Times New Roman" w:eastAsia="Times New Roman" w:hAnsi="Times New Roman" w:cs="Times New Roman"/>
          <w:lang w:val="fr-FR"/>
        </w:rPr>
        <w:t>nt</w:t>
      </w:r>
      <w:r w:rsidR="0033507D" w:rsidRPr="005D5A73">
        <w:rPr>
          <w:rFonts w:ascii="Times New Roman" w:eastAsia="Times New Roman" w:hAnsi="Times New Roman" w:cs="Times New Roman"/>
          <w:lang w:val="fr-FR"/>
        </w:rPr>
        <w:t xml:space="preserve"> leur accès </w:t>
      </w:r>
      <w:r w:rsidR="003A4D6D" w:rsidRPr="005D5A73">
        <w:rPr>
          <w:rFonts w:ascii="Times New Roman" w:eastAsia="Times New Roman" w:hAnsi="Times New Roman" w:cs="Times New Roman"/>
          <w:lang w:val="fr-FR"/>
        </w:rPr>
        <w:t>aux</w:t>
      </w:r>
      <w:r w:rsidR="0033507D" w:rsidRPr="005D5A73">
        <w:rPr>
          <w:rFonts w:ascii="Times New Roman" w:eastAsia="Times New Roman" w:hAnsi="Times New Roman" w:cs="Times New Roman"/>
          <w:lang w:val="fr-FR"/>
        </w:rPr>
        <w:t xml:space="preserve"> services</w:t>
      </w:r>
      <w:r w:rsidR="00180290" w:rsidRPr="005D5A73">
        <w:rPr>
          <w:rFonts w:ascii="Times New Roman" w:eastAsia="Times New Roman" w:hAnsi="Times New Roman" w:cs="Times New Roman"/>
          <w:lang w:val="fr-FR"/>
        </w:rPr>
        <w:t xml:space="preserve"> nécessaires pour </w:t>
      </w:r>
      <w:r w:rsidR="003A4D6D" w:rsidRPr="005D5A73">
        <w:rPr>
          <w:rFonts w:ascii="Times New Roman" w:eastAsia="Times New Roman" w:hAnsi="Times New Roman" w:cs="Times New Roman"/>
          <w:lang w:val="fr-FR"/>
        </w:rPr>
        <w:t>s’</w:t>
      </w:r>
      <w:r w:rsidR="00180290" w:rsidRPr="005D5A73">
        <w:rPr>
          <w:rFonts w:ascii="Times New Roman" w:eastAsia="Times New Roman" w:hAnsi="Times New Roman" w:cs="Times New Roman"/>
          <w:lang w:val="fr-FR"/>
        </w:rPr>
        <w:t xml:space="preserve">assurer </w:t>
      </w:r>
      <w:r w:rsidR="003A4D6D" w:rsidRPr="005D5A73">
        <w:rPr>
          <w:rFonts w:ascii="Times New Roman" w:eastAsia="Times New Roman" w:hAnsi="Times New Roman" w:cs="Times New Roman"/>
          <w:lang w:val="fr-FR"/>
        </w:rPr>
        <w:t>d’</w:t>
      </w:r>
      <w:r w:rsidR="00180290" w:rsidRPr="005D5A73">
        <w:rPr>
          <w:rFonts w:ascii="Times New Roman" w:eastAsia="Times New Roman" w:hAnsi="Times New Roman" w:cs="Times New Roman"/>
          <w:lang w:val="fr-FR"/>
        </w:rPr>
        <w:t>une qualité de vie minimale</w:t>
      </w:r>
      <w:r w:rsidR="003A4D6D" w:rsidRPr="005D5A73">
        <w:rPr>
          <w:rFonts w:ascii="Times New Roman" w:eastAsia="Times New Roman" w:hAnsi="Times New Roman" w:cs="Times New Roman"/>
          <w:lang w:val="fr-FR"/>
        </w:rPr>
        <w:t xml:space="preserve"> à savoir</w:t>
      </w:r>
      <w:r w:rsidR="00180290" w:rsidRPr="005D5A73">
        <w:rPr>
          <w:rFonts w:ascii="Times New Roman" w:eastAsia="Times New Roman" w:hAnsi="Times New Roman" w:cs="Times New Roman"/>
          <w:lang w:val="fr-FR"/>
        </w:rPr>
        <w:t xml:space="preserve"> </w:t>
      </w:r>
      <w:r w:rsidR="00796F79" w:rsidRPr="005D5A73">
        <w:rPr>
          <w:rFonts w:ascii="Times New Roman" w:eastAsia="Times New Roman" w:hAnsi="Times New Roman" w:cs="Times New Roman"/>
          <w:lang w:val="fr-FR"/>
        </w:rPr>
        <w:t>la santé, l’éducation, l’alimentation, l’eau potable</w:t>
      </w:r>
      <w:r w:rsidR="00D25727" w:rsidRPr="005D5A73">
        <w:rPr>
          <w:rFonts w:ascii="Times New Roman" w:eastAsia="Times New Roman" w:hAnsi="Times New Roman" w:cs="Times New Roman"/>
          <w:lang w:val="fr-FR"/>
        </w:rPr>
        <w:t xml:space="preserve">… </w:t>
      </w:r>
    </w:p>
    <w:p w14:paraId="18AC9AE2" w14:textId="77777777" w:rsidR="00180290" w:rsidRPr="005D5A73" w:rsidRDefault="00180290" w:rsidP="002637DE">
      <w:pPr>
        <w:contextualSpacing/>
        <w:rPr>
          <w:rFonts w:ascii="Times New Roman" w:eastAsia="Times New Roman" w:hAnsi="Times New Roman" w:cs="Times New Roman"/>
          <w:lang w:val="fr-FR"/>
        </w:rPr>
      </w:pPr>
    </w:p>
    <w:p w14:paraId="30BEA11A" w14:textId="48614089" w:rsidR="002637DE" w:rsidRPr="005D5A73" w:rsidRDefault="00DA2341" w:rsidP="002637DE">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Au niveau national, une </w:t>
      </w:r>
      <w:r w:rsidR="0032468C" w:rsidRPr="005D5A73">
        <w:rPr>
          <w:rFonts w:ascii="Times New Roman" w:eastAsia="Times New Roman" w:hAnsi="Times New Roman" w:cs="Times New Roman"/>
          <w:lang w:val="fr-FR"/>
        </w:rPr>
        <w:t>ébauche</w:t>
      </w:r>
      <w:r w:rsidR="000E37BC" w:rsidRPr="005D5A73">
        <w:rPr>
          <w:rFonts w:ascii="Times New Roman" w:eastAsia="Times New Roman" w:hAnsi="Times New Roman" w:cs="Times New Roman"/>
          <w:lang w:val="fr-FR"/>
        </w:rPr>
        <w:t xml:space="preserve"> de </w:t>
      </w:r>
      <w:r w:rsidRPr="005D5A73">
        <w:rPr>
          <w:rFonts w:ascii="Times New Roman" w:eastAsia="Times New Roman" w:hAnsi="Times New Roman" w:cs="Times New Roman"/>
          <w:lang w:val="fr-FR"/>
        </w:rPr>
        <w:t>s</w:t>
      </w:r>
      <w:r w:rsidR="006F1923" w:rsidRPr="005D5A73">
        <w:rPr>
          <w:rFonts w:ascii="Times New Roman" w:eastAsia="Times New Roman" w:hAnsi="Times New Roman" w:cs="Times New Roman"/>
          <w:lang w:val="fr-FR"/>
        </w:rPr>
        <w:t xml:space="preserve">tratégie </w:t>
      </w:r>
      <w:r w:rsidRPr="005D5A73">
        <w:rPr>
          <w:rFonts w:ascii="Times New Roman" w:eastAsia="Times New Roman" w:hAnsi="Times New Roman" w:cs="Times New Roman"/>
          <w:lang w:val="fr-FR"/>
        </w:rPr>
        <w:t xml:space="preserve">a été </w:t>
      </w:r>
      <w:r w:rsidR="00B10851" w:rsidRPr="005D5A73">
        <w:rPr>
          <w:rFonts w:ascii="Times New Roman" w:eastAsia="Times New Roman" w:hAnsi="Times New Roman" w:cs="Times New Roman"/>
          <w:lang w:val="fr-FR"/>
        </w:rPr>
        <w:t>élaborée</w:t>
      </w:r>
      <w:r w:rsidR="000E37BC" w:rsidRPr="005D5A73">
        <w:rPr>
          <w:rFonts w:ascii="Times New Roman" w:eastAsia="Times New Roman" w:hAnsi="Times New Roman" w:cs="Times New Roman"/>
          <w:lang w:val="fr-FR"/>
        </w:rPr>
        <w:t xml:space="preserve"> par le MSNASDPHG</w:t>
      </w:r>
      <w:r w:rsidR="00B10851" w:rsidRPr="005D5A73">
        <w:rPr>
          <w:rFonts w:ascii="Times New Roman" w:eastAsia="Times New Roman" w:hAnsi="Times New Roman" w:cs="Times New Roman"/>
          <w:lang w:val="fr-FR"/>
        </w:rPr>
        <w:t xml:space="preserve"> ; toutefois, les </w:t>
      </w:r>
      <w:r w:rsidR="00483650"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483650" w:rsidRPr="005D5A73">
        <w:rPr>
          <w:rFonts w:ascii="Times New Roman" w:eastAsia="Times New Roman" w:hAnsi="Times New Roman" w:cs="Times New Roman"/>
          <w:lang w:val="fr-FR"/>
        </w:rPr>
        <w:t>s</w:t>
      </w:r>
      <w:r w:rsidR="00B10851" w:rsidRPr="005D5A73">
        <w:rPr>
          <w:rFonts w:ascii="Times New Roman" w:eastAsia="Times New Roman" w:hAnsi="Times New Roman" w:cs="Times New Roman"/>
          <w:lang w:val="fr-FR"/>
        </w:rPr>
        <w:t xml:space="preserve"> ne sont pas encore mises en œuvre,</w:t>
      </w:r>
      <w:r w:rsidR="000E37BC" w:rsidRPr="005D5A73">
        <w:rPr>
          <w:rFonts w:ascii="Times New Roman" w:eastAsia="Times New Roman" w:hAnsi="Times New Roman" w:cs="Times New Roman"/>
          <w:lang w:val="fr-FR"/>
        </w:rPr>
        <w:t xml:space="preserve"> et les </w:t>
      </w:r>
      <w:r w:rsidR="00B10851" w:rsidRPr="005D5A73">
        <w:rPr>
          <w:rFonts w:ascii="Times New Roman" w:eastAsia="Times New Roman" w:hAnsi="Times New Roman" w:cs="Times New Roman"/>
          <w:lang w:val="fr-FR"/>
        </w:rPr>
        <w:t>stratégies</w:t>
      </w:r>
      <w:r w:rsidR="000E37BC" w:rsidRPr="005D5A73">
        <w:rPr>
          <w:rFonts w:ascii="Times New Roman" w:eastAsia="Times New Roman" w:hAnsi="Times New Roman" w:cs="Times New Roman"/>
          <w:lang w:val="fr-FR"/>
        </w:rPr>
        <w:t xml:space="preserve"> de </w:t>
      </w:r>
      <w:r w:rsidR="0076444C" w:rsidRPr="005D5A73">
        <w:rPr>
          <w:rFonts w:ascii="Times New Roman" w:eastAsia="Times New Roman" w:hAnsi="Times New Roman" w:cs="Times New Roman"/>
          <w:lang w:val="fr-FR"/>
        </w:rPr>
        <w:t>retrait des enfants</w:t>
      </w:r>
      <w:r w:rsidR="003A4D6D" w:rsidRPr="005D5A73">
        <w:rPr>
          <w:rFonts w:ascii="Times New Roman" w:eastAsia="Times New Roman" w:hAnsi="Times New Roman" w:cs="Times New Roman"/>
          <w:lang w:val="fr-FR"/>
        </w:rPr>
        <w:t xml:space="preserve"> de</w:t>
      </w:r>
      <w:r w:rsidR="0076444C" w:rsidRPr="005D5A73">
        <w:rPr>
          <w:rFonts w:ascii="Times New Roman" w:eastAsia="Times New Roman" w:hAnsi="Times New Roman" w:cs="Times New Roman"/>
          <w:lang w:val="fr-FR"/>
        </w:rPr>
        <w:t xml:space="preserve"> la rue</w:t>
      </w:r>
      <w:r w:rsidR="000E37BC" w:rsidRPr="005D5A73">
        <w:rPr>
          <w:rFonts w:ascii="Times New Roman" w:eastAsia="Times New Roman" w:hAnsi="Times New Roman" w:cs="Times New Roman"/>
          <w:lang w:val="fr-FR"/>
        </w:rPr>
        <w:t xml:space="preserve"> semblent </w:t>
      </w:r>
      <w:r w:rsidR="00380FA6" w:rsidRPr="005D5A73">
        <w:rPr>
          <w:rFonts w:ascii="Times New Roman" w:eastAsia="Times New Roman" w:hAnsi="Times New Roman" w:cs="Times New Roman"/>
          <w:lang w:val="fr-FR"/>
        </w:rPr>
        <w:t xml:space="preserve">aujourd’hui </w:t>
      </w:r>
      <w:r w:rsidR="00B10851" w:rsidRPr="005D5A73">
        <w:rPr>
          <w:rFonts w:ascii="Times New Roman" w:eastAsia="Times New Roman" w:hAnsi="Times New Roman" w:cs="Times New Roman"/>
          <w:lang w:val="fr-FR"/>
        </w:rPr>
        <w:t>inefficaces</w:t>
      </w:r>
      <w:r w:rsidR="003A4D6D" w:rsidRPr="005D5A73">
        <w:rPr>
          <w:rFonts w:ascii="Times New Roman" w:eastAsia="Times New Roman" w:hAnsi="Times New Roman" w:cs="Times New Roman"/>
          <w:lang w:val="fr-FR"/>
        </w:rPr>
        <w:t>.</w:t>
      </w:r>
      <w:r w:rsidR="00700476" w:rsidRPr="005D5A73">
        <w:rPr>
          <w:rFonts w:ascii="Times New Roman" w:eastAsia="Times New Roman" w:hAnsi="Times New Roman" w:cs="Times New Roman"/>
          <w:lang w:val="fr-FR"/>
        </w:rPr>
        <w:t xml:space="preserve"> </w:t>
      </w:r>
      <w:r w:rsidR="003A4D6D" w:rsidRPr="005D5A73">
        <w:rPr>
          <w:rFonts w:ascii="Times New Roman" w:eastAsia="Times New Roman" w:hAnsi="Times New Roman" w:cs="Times New Roman"/>
          <w:lang w:val="fr-FR"/>
        </w:rPr>
        <w:t>Outre</w:t>
      </w:r>
      <w:r w:rsidR="00700476" w:rsidRPr="005D5A73">
        <w:rPr>
          <w:rFonts w:ascii="Times New Roman" w:eastAsia="Times New Roman" w:hAnsi="Times New Roman" w:cs="Times New Roman"/>
          <w:lang w:val="fr-FR"/>
        </w:rPr>
        <w:t xml:space="preserve"> </w:t>
      </w:r>
      <w:r w:rsidR="00EE0F71" w:rsidRPr="005D5A73">
        <w:rPr>
          <w:rFonts w:ascii="Times New Roman" w:eastAsia="Times New Roman" w:hAnsi="Times New Roman" w:cs="Times New Roman"/>
          <w:lang w:val="fr-FR"/>
        </w:rPr>
        <w:t>l’</w:t>
      </w:r>
      <w:r w:rsidR="00B10851" w:rsidRPr="005D5A73">
        <w:rPr>
          <w:rFonts w:ascii="Times New Roman" w:eastAsia="Times New Roman" w:hAnsi="Times New Roman" w:cs="Times New Roman"/>
          <w:lang w:val="fr-FR"/>
        </w:rPr>
        <w:t>intégration</w:t>
      </w:r>
      <w:r w:rsidR="00380FA6" w:rsidRPr="005D5A73">
        <w:rPr>
          <w:rFonts w:ascii="Times New Roman" w:eastAsia="Times New Roman" w:hAnsi="Times New Roman" w:cs="Times New Roman"/>
          <w:lang w:val="fr-FR"/>
        </w:rPr>
        <w:t xml:space="preserve"> de ces enfants</w:t>
      </w:r>
      <w:r w:rsidR="00EE0F71" w:rsidRPr="005D5A73">
        <w:rPr>
          <w:rFonts w:ascii="Times New Roman" w:eastAsia="Times New Roman" w:hAnsi="Times New Roman" w:cs="Times New Roman"/>
          <w:lang w:val="fr-FR"/>
        </w:rPr>
        <w:t xml:space="preserve"> </w:t>
      </w:r>
      <w:r w:rsidR="00380FA6" w:rsidRPr="005D5A73">
        <w:rPr>
          <w:rFonts w:ascii="Times New Roman" w:eastAsia="Times New Roman" w:hAnsi="Times New Roman" w:cs="Times New Roman"/>
          <w:lang w:val="fr-FR"/>
        </w:rPr>
        <w:t xml:space="preserve">dans leurs familles d’origine ou </w:t>
      </w:r>
      <w:r w:rsidR="00EE0F71" w:rsidRPr="005D5A73">
        <w:rPr>
          <w:rFonts w:ascii="Times New Roman" w:eastAsia="Times New Roman" w:hAnsi="Times New Roman" w:cs="Times New Roman"/>
          <w:lang w:val="fr-FR"/>
        </w:rPr>
        <w:t>au sein de</w:t>
      </w:r>
      <w:r w:rsidR="003A4D6D" w:rsidRPr="005D5A73">
        <w:rPr>
          <w:rFonts w:ascii="Times New Roman" w:eastAsia="Times New Roman" w:hAnsi="Times New Roman" w:cs="Times New Roman"/>
          <w:lang w:val="fr-FR"/>
        </w:rPr>
        <w:t>s</w:t>
      </w:r>
      <w:r w:rsidR="00EE0F71" w:rsidRPr="005D5A73">
        <w:rPr>
          <w:rFonts w:ascii="Times New Roman" w:eastAsia="Times New Roman" w:hAnsi="Times New Roman" w:cs="Times New Roman"/>
          <w:lang w:val="fr-FR"/>
        </w:rPr>
        <w:t xml:space="preserve"> familles d’accueil, </w:t>
      </w:r>
      <w:r w:rsidR="003A4D6D" w:rsidRPr="005D5A73">
        <w:rPr>
          <w:rFonts w:ascii="Times New Roman" w:eastAsia="Times New Roman" w:hAnsi="Times New Roman" w:cs="Times New Roman"/>
          <w:lang w:val="fr-FR"/>
        </w:rPr>
        <w:t xml:space="preserve">il </w:t>
      </w:r>
      <w:r w:rsidR="00380FA6" w:rsidRPr="005D5A73">
        <w:rPr>
          <w:rFonts w:ascii="Times New Roman" w:eastAsia="Times New Roman" w:hAnsi="Times New Roman" w:cs="Times New Roman"/>
          <w:lang w:val="fr-FR"/>
        </w:rPr>
        <w:t>est</w:t>
      </w:r>
      <w:r w:rsidR="003A4D6D" w:rsidRPr="005D5A73">
        <w:rPr>
          <w:rFonts w:ascii="Times New Roman" w:eastAsia="Times New Roman" w:hAnsi="Times New Roman" w:cs="Times New Roman"/>
          <w:lang w:val="fr-FR"/>
        </w:rPr>
        <w:t xml:space="preserve"> indispensable </w:t>
      </w:r>
      <w:r w:rsidR="003778FB" w:rsidRPr="005D5A73">
        <w:rPr>
          <w:rFonts w:ascii="Times New Roman" w:eastAsia="Times New Roman" w:hAnsi="Times New Roman" w:cs="Times New Roman"/>
          <w:lang w:val="fr-FR"/>
        </w:rPr>
        <w:t>d’instaurer</w:t>
      </w:r>
      <w:r w:rsidR="00DA6C9E" w:rsidRPr="005D5A73">
        <w:rPr>
          <w:rFonts w:ascii="Times New Roman" w:eastAsia="Times New Roman" w:hAnsi="Times New Roman" w:cs="Times New Roman"/>
          <w:lang w:val="fr-FR"/>
        </w:rPr>
        <w:t xml:space="preserve"> </w:t>
      </w:r>
      <w:r w:rsidR="00B0606A" w:rsidRPr="005D5A73">
        <w:rPr>
          <w:rFonts w:ascii="Times New Roman" w:eastAsia="Times New Roman" w:hAnsi="Times New Roman" w:cs="Times New Roman"/>
          <w:lang w:val="fr-FR"/>
        </w:rPr>
        <w:t>de</w:t>
      </w:r>
      <w:r w:rsidR="003A4D6D" w:rsidRPr="005D5A73">
        <w:rPr>
          <w:rFonts w:ascii="Times New Roman" w:eastAsia="Times New Roman" w:hAnsi="Times New Roman" w:cs="Times New Roman"/>
          <w:lang w:val="fr-FR"/>
        </w:rPr>
        <w:t>s</w:t>
      </w:r>
      <w:r w:rsidR="00B0606A" w:rsidRPr="005D5A73">
        <w:rPr>
          <w:rFonts w:ascii="Times New Roman" w:eastAsia="Times New Roman" w:hAnsi="Times New Roman" w:cs="Times New Roman"/>
          <w:lang w:val="fr-FR"/>
        </w:rPr>
        <w:t xml:space="preserve"> centres d’accueil </w:t>
      </w:r>
      <w:r w:rsidR="00380FA6" w:rsidRPr="005D5A73">
        <w:rPr>
          <w:rFonts w:ascii="Times New Roman" w:eastAsia="Times New Roman" w:hAnsi="Times New Roman" w:cs="Times New Roman"/>
          <w:lang w:val="fr-FR"/>
        </w:rPr>
        <w:t xml:space="preserve">bien </w:t>
      </w:r>
      <w:r w:rsidR="00B10851" w:rsidRPr="005D5A73">
        <w:rPr>
          <w:rFonts w:ascii="Times New Roman" w:eastAsia="Times New Roman" w:hAnsi="Times New Roman" w:cs="Times New Roman"/>
          <w:lang w:val="fr-FR"/>
        </w:rPr>
        <w:t>équipés</w:t>
      </w:r>
      <w:r w:rsidR="00B0606A" w:rsidRPr="005D5A73">
        <w:rPr>
          <w:rFonts w:ascii="Times New Roman" w:eastAsia="Times New Roman" w:hAnsi="Times New Roman" w:cs="Times New Roman"/>
          <w:lang w:val="fr-FR"/>
        </w:rPr>
        <w:t xml:space="preserve"> pour les enfants</w:t>
      </w:r>
      <w:r w:rsidR="003778FB" w:rsidRPr="005D5A73">
        <w:rPr>
          <w:rFonts w:ascii="Times New Roman" w:eastAsia="Times New Roman" w:hAnsi="Times New Roman" w:cs="Times New Roman"/>
          <w:lang w:val="fr-FR"/>
        </w:rPr>
        <w:t xml:space="preserve"> en situation de rue </w:t>
      </w:r>
      <w:r w:rsidR="009E0DA9" w:rsidRPr="005D5A73">
        <w:rPr>
          <w:rFonts w:ascii="Times New Roman" w:eastAsia="Times New Roman" w:hAnsi="Times New Roman" w:cs="Times New Roman"/>
          <w:lang w:val="fr-FR"/>
        </w:rPr>
        <w:t xml:space="preserve">afin de </w:t>
      </w:r>
      <w:r w:rsidR="003778FB" w:rsidRPr="005D5A73">
        <w:rPr>
          <w:rFonts w:ascii="Times New Roman" w:eastAsia="Times New Roman" w:hAnsi="Times New Roman" w:cs="Times New Roman"/>
          <w:lang w:val="fr-FR"/>
        </w:rPr>
        <w:t>les préparer à s’intégrer dans les communautés d’origine.</w:t>
      </w:r>
    </w:p>
    <w:p w14:paraId="3E4DBCB8" w14:textId="2C280F03" w:rsidR="00712590" w:rsidRPr="005D5A73" w:rsidRDefault="00712590" w:rsidP="002637DE">
      <w:pPr>
        <w:contextualSpacing/>
        <w:rPr>
          <w:rFonts w:ascii="Times New Roman" w:eastAsia="Times New Roman" w:hAnsi="Times New Roman" w:cs="Times New Roman"/>
          <w:lang w:val="fr-FR"/>
        </w:rPr>
      </w:pPr>
    </w:p>
    <w:p w14:paraId="55B78E73" w14:textId="00FAF168" w:rsidR="00712590" w:rsidRPr="005D5A73" w:rsidRDefault="00712590" w:rsidP="002637DE">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Deux </w:t>
      </w:r>
      <w:r w:rsidR="00E16BEF"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E16BEF"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sont suggérées pour promouvoir la protection de ce groupe :</w:t>
      </w:r>
    </w:p>
    <w:p w14:paraId="3C8168B1" w14:textId="1DAD3AFF" w:rsidR="00712590" w:rsidRPr="005D5A73" w:rsidRDefault="00712590" w:rsidP="00712590">
      <w:pPr>
        <w:pStyle w:val="Paragraphedeliste"/>
        <w:numPr>
          <w:ilvl w:val="0"/>
          <w:numId w:val="90"/>
        </w:numPr>
        <w:rPr>
          <w:rFonts w:ascii="Times New Roman" w:eastAsia="Times New Roman" w:hAnsi="Times New Roman" w:cs="Times New Roman"/>
          <w:lang w:val="fr-FR"/>
        </w:rPr>
      </w:pPr>
      <w:r w:rsidRPr="005D5A73">
        <w:rPr>
          <w:rFonts w:ascii="Times New Roman" w:eastAsia="Times New Roman" w:hAnsi="Times New Roman" w:cs="Times New Roman"/>
          <w:lang w:val="fr-FR"/>
        </w:rPr>
        <w:t>Tout d’abord,</w:t>
      </w:r>
      <w:r w:rsidR="006561A9" w:rsidRPr="005D5A73">
        <w:rPr>
          <w:rFonts w:ascii="Times New Roman" w:eastAsia="Times New Roman" w:hAnsi="Times New Roman" w:cs="Times New Roman"/>
          <w:lang w:val="fr-FR"/>
        </w:rPr>
        <w:t xml:space="preserve"> une première </w:t>
      </w:r>
      <w:r w:rsidR="00E16BEF"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6561A9" w:rsidRPr="005D5A73">
        <w:rPr>
          <w:rFonts w:ascii="Times New Roman" w:eastAsia="Times New Roman" w:hAnsi="Times New Roman" w:cs="Times New Roman"/>
          <w:lang w:val="fr-FR"/>
        </w:rPr>
        <w:t xml:space="preserve"> qui cherche à renforcer les programmes et stratégies qui visent spécifiquement la réintégration et la prise en charge des enfants en situation de rue et des enfants vulnérables est suggérée ;</w:t>
      </w:r>
    </w:p>
    <w:p w14:paraId="7328DADB" w14:textId="5DAFD483" w:rsidR="006561A9" w:rsidRPr="005D5A73" w:rsidRDefault="006561A9" w:rsidP="00712590">
      <w:pPr>
        <w:pStyle w:val="Paragraphedeliste"/>
        <w:numPr>
          <w:ilvl w:val="0"/>
          <w:numId w:val="90"/>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Ensuite, une </w:t>
      </w:r>
      <w:r w:rsidR="00652B1E"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Pr="005D5A73">
        <w:rPr>
          <w:rFonts w:ascii="Times New Roman" w:eastAsia="Times New Roman" w:hAnsi="Times New Roman" w:cs="Times New Roman"/>
          <w:lang w:val="fr-FR"/>
        </w:rPr>
        <w:t xml:space="preserve"> </w:t>
      </w:r>
      <w:r w:rsidR="00512CDC" w:rsidRPr="005D5A73">
        <w:rPr>
          <w:rFonts w:ascii="Times New Roman" w:eastAsia="Times New Roman" w:hAnsi="Times New Roman" w:cs="Times New Roman"/>
          <w:lang w:val="fr-FR"/>
        </w:rPr>
        <w:t>de</w:t>
      </w:r>
      <w:r w:rsidRPr="005D5A73">
        <w:rPr>
          <w:rFonts w:ascii="Times New Roman" w:eastAsia="Times New Roman" w:hAnsi="Times New Roman" w:cs="Times New Roman"/>
          <w:lang w:val="fr-FR"/>
        </w:rPr>
        <w:t xml:space="preserve"> renforce</w:t>
      </w:r>
      <w:r w:rsidR="00512CDC" w:rsidRPr="005D5A73">
        <w:rPr>
          <w:rFonts w:ascii="Times New Roman" w:eastAsia="Times New Roman" w:hAnsi="Times New Roman" w:cs="Times New Roman"/>
          <w:lang w:val="fr-FR"/>
        </w:rPr>
        <w:t>ment</w:t>
      </w:r>
      <w:r w:rsidRPr="005D5A73">
        <w:rPr>
          <w:rFonts w:ascii="Times New Roman" w:eastAsia="Times New Roman" w:hAnsi="Times New Roman" w:cs="Times New Roman"/>
          <w:lang w:val="fr-FR"/>
        </w:rPr>
        <w:t xml:space="preserve"> </w:t>
      </w:r>
      <w:r w:rsidR="00512CDC" w:rsidRPr="005D5A73">
        <w:rPr>
          <w:rFonts w:ascii="Times New Roman" w:eastAsia="Times New Roman" w:hAnsi="Times New Roman" w:cs="Times New Roman"/>
          <w:lang w:val="fr-FR"/>
        </w:rPr>
        <w:t>d</w:t>
      </w:r>
      <w:r w:rsidRPr="005D5A73">
        <w:rPr>
          <w:rFonts w:ascii="Times New Roman" w:eastAsia="Times New Roman" w:hAnsi="Times New Roman" w:cs="Times New Roman"/>
          <w:lang w:val="fr-FR"/>
        </w:rPr>
        <w:t>es mécanismes d’accès à l’éducation pour les enfants dans ces situations de vulnérabilité est nécessaire</w:t>
      </w:r>
      <w:r w:rsidR="00512CDC"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garantir le</w:t>
      </w:r>
      <w:r w:rsidR="00512CDC" w:rsidRPr="005D5A73">
        <w:rPr>
          <w:rFonts w:ascii="Times New Roman" w:eastAsia="Times New Roman" w:hAnsi="Times New Roman" w:cs="Times New Roman"/>
          <w:lang w:val="fr-FR"/>
        </w:rPr>
        <w:t xml:space="preserve">s </w:t>
      </w:r>
      <w:r w:rsidRPr="005D5A73">
        <w:rPr>
          <w:rFonts w:ascii="Times New Roman" w:eastAsia="Times New Roman" w:hAnsi="Times New Roman" w:cs="Times New Roman"/>
          <w:lang w:val="fr-FR"/>
        </w:rPr>
        <w:t>droits</w:t>
      </w:r>
      <w:r w:rsidR="00512CDC" w:rsidRPr="005D5A73">
        <w:rPr>
          <w:rFonts w:ascii="Times New Roman" w:eastAsia="Times New Roman" w:hAnsi="Times New Roman" w:cs="Times New Roman"/>
          <w:lang w:val="fr-FR"/>
        </w:rPr>
        <w:t xml:space="preserve"> de ceux-ci</w:t>
      </w:r>
      <w:r w:rsidR="00415C46" w:rsidRPr="005D5A73">
        <w:rPr>
          <w:rFonts w:ascii="Times New Roman" w:eastAsia="Times New Roman" w:hAnsi="Times New Roman" w:cs="Times New Roman"/>
          <w:lang w:val="fr-FR"/>
        </w:rPr>
        <w:t>.</w:t>
      </w:r>
    </w:p>
    <w:p w14:paraId="1C37237C" w14:textId="016E4AE5" w:rsidR="00174157" w:rsidRPr="005D5A73" w:rsidRDefault="000C397A" w:rsidP="00275A68">
      <w:pPr>
        <w:pStyle w:val="Titre4"/>
        <w:numPr>
          <w:ilvl w:val="2"/>
          <w:numId w:val="1"/>
        </w:numPr>
        <w:rPr>
          <w:rFonts w:ascii="Times New Roman" w:eastAsia="Times New Roman" w:hAnsi="Times New Roman" w:cs="Times New Roman"/>
          <w:lang w:val="fr-FR"/>
        </w:rPr>
      </w:pPr>
      <w:bookmarkStart w:id="52" w:name="_Toc167811572"/>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174157" w:rsidRPr="005D5A73">
        <w:rPr>
          <w:rFonts w:ascii="Times New Roman" w:eastAsia="Times New Roman" w:hAnsi="Times New Roman" w:cs="Times New Roman"/>
          <w:lang w:val="fr-FR"/>
        </w:rPr>
        <w:t xml:space="preserve"> 1 : </w:t>
      </w:r>
      <w:r w:rsidR="00C55CED" w:rsidRPr="005D5A73">
        <w:rPr>
          <w:rFonts w:ascii="Times New Roman" w:eastAsia="Times New Roman" w:hAnsi="Times New Roman" w:cs="Times New Roman"/>
          <w:lang w:val="fr-FR"/>
        </w:rPr>
        <w:t>Renforcer les</w:t>
      </w:r>
      <w:r w:rsidR="00101021" w:rsidRPr="005D5A73">
        <w:rPr>
          <w:rFonts w:ascii="Times New Roman" w:eastAsia="Times New Roman" w:hAnsi="Times New Roman" w:cs="Times New Roman"/>
          <w:lang w:val="fr-FR"/>
        </w:rPr>
        <w:t xml:space="preserve"> programmes et stratégies de protection des enfants</w:t>
      </w:r>
      <w:r w:rsidR="0080255C" w:rsidRPr="005D5A73">
        <w:rPr>
          <w:rFonts w:ascii="Times New Roman" w:eastAsia="Times New Roman" w:hAnsi="Times New Roman" w:cs="Times New Roman"/>
          <w:lang w:val="fr-FR"/>
        </w:rPr>
        <w:t xml:space="preserve"> vulnérables</w:t>
      </w:r>
      <w:r w:rsidR="003778FB" w:rsidRPr="005D5A73">
        <w:rPr>
          <w:rFonts w:ascii="Times New Roman" w:eastAsia="Times New Roman" w:hAnsi="Times New Roman" w:cs="Times New Roman"/>
          <w:lang w:val="fr-FR"/>
        </w:rPr>
        <w:t>.</w:t>
      </w:r>
      <w:bookmarkEnd w:id="52"/>
    </w:p>
    <w:p w14:paraId="0A591900" w14:textId="40AF1962" w:rsidR="00174157" w:rsidRPr="005D5A73" w:rsidRDefault="00174157" w:rsidP="0017415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w:t>
      </w:r>
      <w:r w:rsidR="00845923" w:rsidRPr="005D5A73">
        <w:rPr>
          <w:rFonts w:ascii="Times New Roman" w:eastAsia="Times New Roman" w:hAnsi="Times New Roman" w:cs="Times New Roman"/>
          <w:i/>
          <w:iCs/>
          <w:u w:val="single"/>
          <w:lang w:val="fr-FR"/>
        </w:rPr>
        <w:t>Moyen</w:t>
      </w:r>
      <w:r w:rsidRPr="005D5A73">
        <w:rPr>
          <w:rFonts w:ascii="Times New Roman" w:eastAsia="Times New Roman" w:hAnsi="Times New Roman" w:cs="Times New Roman"/>
          <w:i/>
          <w:iCs/>
          <w:u w:val="single"/>
          <w:lang w:val="fr-FR"/>
        </w:rPr>
        <w:t xml:space="preserve"> terme</w:t>
      </w:r>
    </w:p>
    <w:p w14:paraId="4C2515AB" w14:textId="2E8809C7" w:rsidR="00D31BFD" w:rsidRPr="005D5A73" w:rsidRDefault="00AF1453" w:rsidP="00AF1453">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Dans le cadre de la stratégie sectorielle de réinsertion sociocommunautaire des enfants en situation de vulnérabilité, il</w:t>
      </w:r>
      <w:r w:rsidR="001D7052" w:rsidRPr="005D5A73">
        <w:rPr>
          <w:rFonts w:ascii="Times New Roman" w:eastAsia="Times New Roman" w:hAnsi="Times New Roman" w:cs="Times New Roman"/>
          <w:lang w:val="fr-FR"/>
        </w:rPr>
        <w:t xml:space="preserve"> est nécessaire d’</w:t>
      </w:r>
      <w:r w:rsidR="00FA29EF" w:rsidRPr="005D5A73">
        <w:rPr>
          <w:rFonts w:ascii="Times New Roman" w:eastAsia="Times New Roman" w:hAnsi="Times New Roman" w:cs="Times New Roman"/>
          <w:lang w:val="fr-FR"/>
        </w:rPr>
        <w:t xml:space="preserve">étendre les mécanismes de protection des enfants en situation de rue, à </w:t>
      </w:r>
      <w:r w:rsidR="00273173" w:rsidRPr="005D5A73">
        <w:rPr>
          <w:rFonts w:ascii="Times New Roman" w:eastAsia="Times New Roman" w:hAnsi="Times New Roman" w:cs="Times New Roman"/>
          <w:lang w:val="fr-FR"/>
        </w:rPr>
        <w:t>travers</w:t>
      </w:r>
      <w:r w:rsidR="00FA29EF" w:rsidRPr="005D5A73">
        <w:rPr>
          <w:rFonts w:ascii="Times New Roman" w:eastAsia="Times New Roman" w:hAnsi="Times New Roman" w:cs="Times New Roman"/>
          <w:lang w:val="fr-FR"/>
        </w:rPr>
        <w:t xml:space="preserve"> </w:t>
      </w:r>
      <w:r w:rsidR="00A62592" w:rsidRPr="005D5A73">
        <w:rPr>
          <w:rFonts w:ascii="Times New Roman" w:eastAsia="Times New Roman" w:hAnsi="Times New Roman" w:cs="Times New Roman"/>
          <w:lang w:val="fr-FR"/>
        </w:rPr>
        <w:t xml:space="preserve">la mise en place </w:t>
      </w:r>
      <w:r w:rsidR="001D7052" w:rsidRPr="005D5A73">
        <w:rPr>
          <w:rFonts w:ascii="Times New Roman" w:eastAsia="Times New Roman" w:hAnsi="Times New Roman" w:cs="Times New Roman"/>
          <w:lang w:val="fr-FR"/>
        </w:rPr>
        <w:t>des centres</w:t>
      </w:r>
      <w:r w:rsidR="00FA29EF" w:rsidRPr="005D5A73">
        <w:rPr>
          <w:rFonts w:ascii="Times New Roman" w:eastAsia="Times New Roman" w:hAnsi="Times New Roman" w:cs="Times New Roman"/>
          <w:lang w:val="fr-FR"/>
        </w:rPr>
        <w:t xml:space="preserve"> d’accueil</w:t>
      </w:r>
      <w:r w:rsidR="00A62592" w:rsidRPr="005D5A73">
        <w:rPr>
          <w:rFonts w:ascii="Times New Roman" w:eastAsia="Times New Roman" w:hAnsi="Times New Roman" w:cs="Times New Roman"/>
          <w:lang w:val="fr-FR"/>
        </w:rPr>
        <w:t xml:space="preserve"> et</w:t>
      </w:r>
      <w:r w:rsidR="00E2142E" w:rsidRPr="005D5A73">
        <w:rPr>
          <w:rFonts w:ascii="Times New Roman" w:eastAsia="Times New Roman" w:hAnsi="Times New Roman" w:cs="Times New Roman"/>
          <w:lang w:val="fr-FR"/>
        </w:rPr>
        <w:t xml:space="preserve"> de </w:t>
      </w:r>
      <w:r w:rsidR="00A85C22" w:rsidRPr="005D5A73">
        <w:rPr>
          <w:rFonts w:ascii="Times New Roman" w:eastAsia="Times New Roman" w:hAnsi="Times New Roman" w:cs="Times New Roman"/>
          <w:lang w:val="fr-FR"/>
        </w:rPr>
        <w:t xml:space="preserve">renforcer l’accès aux services </w:t>
      </w:r>
      <w:r w:rsidR="00EE54FA" w:rsidRPr="005D5A73">
        <w:rPr>
          <w:rFonts w:ascii="Times New Roman" w:eastAsia="Times New Roman" w:hAnsi="Times New Roman" w:cs="Times New Roman"/>
          <w:lang w:val="fr-FR"/>
        </w:rPr>
        <w:t xml:space="preserve">sociaux </w:t>
      </w:r>
      <w:r w:rsidR="00A85C22" w:rsidRPr="005D5A73">
        <w:rPr>
          <w:rFonts w:ascii="Times New Roman" w:eastAsia="Times New Roman" w:hAnsi="Times New Roman" w:cs="Times New Roman"/>
          <w:lang w:val="fr-FR"/>
        </w:rPr>
        <w:t xml:space="preserve">de base essentiels </w:t>
      </w:r>
      <w:r w:rsidR="00EE54FA" w:rsidRPr="005D5A73">
        <w:rPr>
          <w:rFonts w:ascii="Times New Roman" w:eastAsia="Times New Roman" w:hAnsi="Times New Roman" w:cs="Times New Roman"/>
          <w:lang w:val="fr-FR"/>
        </w:rPr>
        <w:t xml:space="preserve">en leur assurant l’alimentation l’accès aux soins de santé, à l’éducation, et la prise en charge </w:t>
      </w:r>
      <w:r w:rsidR="001D7052" w:rsidRPr="005D5A73">
        <w:rPr>
          <w:rFonts w:ascii="Times New Roman" w:eastAsia="Times New Roman" w:hAnsi="Times New Roman" w:cs="Times New Roman"/>
          <w:lang w:val="fr-FR"/>
        </w:rPr>
        <w:t>psycho-sociale</w:t>
      </w:r>
      <w:r w:rsidR="00EE54FA" w:rsidRPr="005D5A73">
        <w:rPr>
          <w:rFonts w:ascii="Times New Roman" w:eastAsia="Times New Roman" w:hAnsi="Times New Roman" w:cs="Times New Roman"/>
          <w:lang w:val="fr-FR"/>
        </w:rPr>
        <w:t xml:space="preserve"> </w:t>
      </w:r>
      <w:r w:rsidR="001D7052" w:rsidRPr="005D5A73">
        <w:rPr>
          <w:rFonts w:ascii="Times New Roman" w:eastAsia="Times New Roman" w:hAnsi="Times New Roman" w:cs="Times New Roman"/>
          <w:lang w:val="fr-FR"/>
        </w:rPr>
        <w:t>nécessaire, dans l’objectif de faciliter leur réintégration</w:t>
      </w:r>
      <w:r w:rsidR="004075E6" w:rsidRPr="005D5A73">
        <w:rPr>
          <w:rFonts w:ascii="Times New Roman" w:eastAsia="Times New Roman" w:hAnsi="Times New Roman" w:cs="Times New Roman"/>
          <w:lang w:val="fr-FR"/>
        </w:rPr>
        <w:t>.</w:t>
      </w:r>
      <w:r w:rsidR="00937E1F" w:rsidRPr="005D5A73">
        <w:rPr>
          <w:rFonts w:ascii="Times New Roman" w:eastAsia="Times New Roman" w:hAnsi="Times New Roman" w:cs="Times New Roman"/>
          <w:lang w:val="fr-FR"/>
        </w:rPr>
        <w:t xml:space="preserve"> </w:t>
      </w:r>
      <w:r w:rsidR="00D7022F" w:rsidRPr="005D5A73">
        <w:rPr>
          <w:rFonts w:ascii="Times New Roman" w:eastAsia="Times New Roman" w:hAnsi="Times New Roman" w:cs="Times New Roman"/>
          <w:lang w:val="fr-FR"/>
        </w:rPr>
        <w:t>À</w:t>
      </w:r>
      <w:r w:rsidR="00BA21D2" w:rsidRPr="005D5A73">
        <w:rPr>
          <w:rFonts w:ascii="Times New Roman" w:eastAsia="Times New Roman" w:hAnsi="Times New Roman" w:cs="Times New Roman"/>
          <w:lang w:val="fr-FR"/>
        </w:rPr>
        <w:t xml:space="preserve"> long terme, cela peut signifier l’inclusion sociocommunautaire des enfants dans des maisons et familles d’acc</w:t>
      </w:r>
      <w:r w:rsidR="001F7225" w:rsidRPr="005D5A73">
        <w:rPr>
          <w:rFonts w:ascii="Times New Roman" w:eastAsia="Times New Roman" w:hAnsi="Times New Roman" w:cs="Times New Roman"/>
          <w:lang w:val="fr-FR"/>
        </w:rPr>
        <w:t>ueil</w:t>
      </w:r>
      <w:r w:rsidR="00937E1F" w:rsidRPr="005D5A73">
        <w:rPr>
          <w:rFonts w:ascii="Times New Roman" w:eastAsia="Times New Roman" w:hAnsi="Times New Roman" w:cs="Times New Roman"/>
          <w:lang w:val="fr-FR"/>
        </w:rPr>
        <w:t>, selon les possibilités de l’inclusion dans les meilleures</w:t>
      </w:r>
      <w:r w:rsidR="00D31BFD" w:rsidRPr="005D5A73">
        <w:rPr>
          <w:rFonts w:ascii="Times New Roman" w:eastAsia="Times New Roman" w:hAnsi="Times New Roman" w:cs="Times New Roman"/>
          <w:lang w:val="fr-FR"/>
        </w:rPr>
        <w:t xml:space="preserve"> conditions possibles.</w:t>
      </w:r>
    </w:p>
    <w:p w14:paraId="3A5D9CEA" w14:textId="77777777" w:rsidR="00D31BFD" w:rsidRPr="005D5A73" w:rsidRDefault="00D31BFD" w:rsidP="00AF1453">
      <w:pPr>
        <w:contextualSpacing/>
        <w:rPr>
          <w:rFonts w:ascii="Times New Roman" w:eastAsia="Times New Roman" w:hAnsi="Times New Roman" w:cs="Times New Roman"/>
          <w:lang w:val="fr-FR"/>
        </w:rPr>
      </w:pPr>
    </w:p>
    <w:p w14:paraId="284BC840" w14:textId="0F148941" w:rsidR="00AF1453" w:rsidRPr="005D5A73" w:rsidRDefault="00764C38" w:rsidP="00AF1453">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Pour une</w:t>
      </w:r>
      <w:r w:rsidR="00E2142E"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bonne protection de ces enfants en situation de la rue, l’</w:t>
      </w:r>
      <w:r w:rsidR="00652B1E" w:rsidRPr="005D5A73">
        <w:rPr>
          <w:rFonts w:ascii="Times New Roman" w:eastAsia="Times New Roman" w:hAnsi="Times New Roman" w:cs="Times New Roman"/>
          <w:lang w:val="fr-FR"/>
        </w:rPr>
        <w:t>action</w:t>
      </w:r>
      <w:r w:rsidRPr="005D5A73">
        <w:rPr>
          <w:rFonts w:ascii="Times New Roman" w:eastAsia="Times New Roman" w:hAnsi="Times New Roman" w:cs="Times New Roman"/>
          <w:lang w:val="fr-FR"/>
        </w:rPr>
        <w:t xml:space="preserve"> sera </w:t>
      </w:r>
      <w:r w:rsidR="00274B4F" w:rsidRPr="005D5A73">
        <w:rPr>
          <w:rFonts w:ascii="Times New Roman" w:eastAsia="Times New Roman" w:hAnsi="Times New Roman" w:cs="Times New Roman"/>
          <w:lang w:val="fr-FR"/>
        </w:rPr>
        <w:t xml:space="preserve">multisectorielle et </w:t>
      </w:r>
      <w:r w:rsidRPr="005D5A73">
        <w:rPr>
          <w:rFonts w:ascii="Times New Roman" w:eastAsia="Times New Roman" w:hAnsi="Times New Roman" w:cs="Times New Roman"/>
          <w:lang w:val="fr-FR"/>
        </w:rPr>
        <w:t xml:space="preserve">coordonnée entre le MSNASDPHG, en charge des centres d’accueil, et du MSPLS </w:t>
      </w:r>
      <w:r w:rsidR="00D7022F" w:rsidRPr="005D5A73">
        <w:rPr>
          <w:rFonts w:ascii="Times New Roman" w:eastAsia="Times New Roman" w:hAnsi="Times New Roman" w:cs="Times New Roman"/>
          <w:lang w:val="fr-FR"/>
        </w:rPr>
        <w:t xml:space="preserve">afin de </w:t>
      </w:r>
      <w:r w:rsidRPr="005D5A73">
        <w:rPr>
          <w:rFonts w:ascii="Times New Roman" w:eastAsia="Times New Roman" w:hAnsi="Times New Roman" w:cs="Times New Roman"/>
          <w:lang w:val="fr-FR"/>
        </w:rPr>
        <w:t xml:space="preserve">fournir des </w:t>
      </w:r>
      <w:r w:rsidR="002E28A2" w:rsidRPr="005D5A73">
        <w:rPr>
          <w:rFonts w:ascii="Times New Roman" w:eastAsia="Times New Roman" w:hAnsi="Times New Roman" w:cs="Times New Roman"/>
          <w:lang w:val="fr-FR"/>
        </w:rPr>
        <w:t>soins</w:t>
      </w:r>
      <w:r w:rsidRPr="005D5A73">
        <w:rPr>
          <w:rFonts w:ascii="Times New Roman" w:eastAsia="Times New Roman" w:hAnsi="Times New Roman" w:cs="Times New Roman"/>
          <w:lang w:val="fr-FR"/>
        </w:rPr>
        <w:t xml:space="preserve"> de santé essentiels. </w:t>
      </w:r>
    </w:p>
    <w:p w14:paraId="7E4E10FE" w14:textId="6D89F6DF" w:rsidR="00174157" w:rsidRPr="005D5A73" w:rsidRDefault="000C397A" w:rsidP="00275A68">
      <w:pPr>
        <w:pStyle w:val="Titre4"/>
        <w:numPr>
          <w:ilvl w:val="2"/>
          <w:numId w:val="1"/>
        </w:numPr>
        <w:rPr>
          <w:rFonts w:ascii="Times New Roman" w:eastAsia="Times New Roman" w:hAnsi="Times New Roman" w:cs="Times New Roman"/>
          <w:lang w:val="fr-FR"/>
        </w:rPr>
      </w:pPr>
      <w:bookmarkStart w:id="53" w:name="_Toc167811573"/>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174157" w:rsidRPr="005D5A73">
        <w:rPr>
          <w:rFonts w:ascii="Times New Roman" w:eastAsia="Times New Roman" w:hAnsi="Times New Roman" w:cs="Times New Roman"/>
          <w:lang w:val="fr-FR"/>
        </w:rPr>
        <w:t xml:space="preserve"> 2 : </w:t>
      </w:r>
      <w:r w:rsidR="00AB6A99" w:rsidRPr="005D5A73">
        <w:rPr>
          <w:rFonts w:ascii="Times New Roman" w:eastAsia="Times New Roman" w:hAnsi="Times New Roman" w:cs="Times New Roman"/>
          <w:lang w:val="fr-FR"/>
        </w:rPr>
        <w:t>Renforcer l</w:t>
      </w:r>
      <w:r w:rsidR="00174157" w:rsidRPr="005D5A73">
        <w:rPr>
          <w:rFonts w:ascii="Times New Roman" w:eastAsia="Times New Roman" w:hAnsi="Times New Roman" w:cs="Times New Roman"/>
          <w:lang w:val="fr-FR"/>
        </w:rPr>
        <w:t xml:space="preserve">es mécanismes </w:t>
      </w:r>
      <w:r w:rsidR="00AB6A99" w:rsidRPr="005D5A73">
        <w:rPr>
          <w:rFonts w:ascii="Times New Roman" w:eastAsia="Times New Roman" w:hAnsi="Times New Roman" w:cs="Times New Roman"/>
          <w:lang w:val="fr-FR"/>
        </w:rPr>
        <w:t>d</w:t>
      </w:r>
      <w:r w:rsidR="00174157" w:rsidRPr="005D5A73">
        <w:rPr>
          <w:rFonts w:ascii="Times New Roman" w:eastAsia="Times New Roman" w:hAnsi="Times New Roman" w:cs="Times New Roman"/>
          <w:lang w:val="fr-FR"/>
        </w:rPr>
        <w:t>'accès à l'éducation</w:t>
      </w:r>
      <w:r w:rsidR="00AB6A99" w:rsidRPr="005D5A73">
        <w:rPr>
          <w:rFonts w:ascii="Times New Roman" w:eastAsia="Times New Roman" w:hAnsi="Times New Roman" w:cs="Times New Roman"/>
          <w:lang w:val="fr-FR"/>
        </w:rPr>
        <w:t xml:space="preserve"> pour les enfants vulnérables</w:t>
      </w:r>
      <w:bookmarkEnd w:id="53"/>
    </w:p>
    <w:p w14:paraId="13EEE6FF" w14:textId="77777777" w:rsidR="00174157" w:rsidRPr="005D5A73" w:rsidRDefault="00174157" w:rsidP="0017415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Moyen terme</w:t>
      </w:r>
    </w:p>
    <w:p w14:paraId="4F208EE4" w14:textId="00A066BE" w:rsidR="00B15B3A" w:rsidRPr="005D5A73" w:rsidRDefault="00B15B3A" w:rsidP="00B15B3A">
      <w:pPr>
        <w:contextualSpacing/>
        <w:rPr>
          <w:rFonts w:ascii="Times New Roman" w:hAnsi="Times New Roman" w:cs="Times New Roman"/>
          <w:lang w:val="fr-FR"/>
        </w:rPr>
      </w:pPr>
      <w:r w:rsidRPr="005D5A73">
        <w:rPr>
          <w:rFonts w:ascii="Times New Roman" w:hAnsi="Times New Roman" w:cs="Times New Roman"/>
          <w:lang w:val="fr-FR"/>
        </w:rPr>
        <w:t>En parallèle à l’</w:t>
      </w:r>
      <w:r w:rsidR="00652B1E"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précédente, </w:t>
      </w:r>
      <w:r w:rsidR="00D7022F" w:rsidRPr="005D5A73">
        <w:rPr>
          <w:rFonts w:ascii="Times New Roman" w:hAnsi="Times New Roman" w:cs="Times New Roman"/>
          <w:lang w:val="fr-FR"/>
        </w:rPr>
        <w:t>et dans le but d’</w:t>
      </w:r>
      <w:r w:rsidR="008D3990" w:rsidRPr="005D5A73">
        <w:rPr>
          <w:rFonts w:ascii="Times New Roman" w:hAnsi="Times New Roman" w:cs="Times New Roman"/>
          <w:lang w:val="fr-FR"/>
        </w:rPr>
        <w:t xml:space="preserve">éviter les retards de développement </w:t>
      </w:r>
      <w:r w:rsidR="00D96017" w:rsidRPr="005D5A73">
        <w:rPr>
          <w:rFonts w:ascii="Times New Roman" w:hAnsi="Times New Roman" w:cs="Times New Roman"/>
          <w:lang w:val="fr-FR"/>
        </w:rPr>
        <w:t>éducatif de</w:t>
      </w:r>
      <w:r w:rsidR="00764C38" w:rsidRPr="005D5A73">
        <w:rPr>
          <w:rFonts w:ascii="Times New Roman" w:hAnsi="Times New Roman" w:cs="Times New Roman"/>
          <w:lang w:val="fr-FR"/>
        </w:rPr>
        <w:t xml:space="preserve"> </w:t>
      </w:r>
      <w:r w:rsidR="00D96017" w:rsidRPr="005D5A73">
        <w:rPr>
          <w:rFonts w:ascii="Times New Roman" w:hAnsi="Times New Roman" w:cs="Times New Roman"/>
          <w:lang w:val="fr-FR"/>
        </w:rPr>
        <w:t>ces enfants</w:t>
      </w:r>
      <w:r w:rsidR="00764C38" w:rsidRPr="005D5A73">
        <w:rPr>
          <w:rFonts w:ascii="Times New Roman" w:hAnsi="Times New Roman" w:cs="Times New Roman"/>
          <w:lang w:val="fr-FR"/>
        </w:rPr>
        <w:t xml:space="preserve"> vulnérables</w:t>
      </w:r>
      <w:r w:rsidR="00294974" w:rsidRPr="005D5A73">
        <w:rPr>
          <w:rFonts w:ascii="Times New Roman" w:hAnsi="Times New Roman" w:cs="Times New Roman"/>
          <w:lang w:val="fr-FR"/>
        </w:rPr>
        <w:t>,</w:t>
      </w:r>
      <w:r w:rsidR="008D3990" w:rsidRPr="005D5A73">
        <w:rPr>
          <w:rFonts w:ascii="Times New Roman" w:hAnsi="Times New Roman" w:cs="Times New Roman"/>
          <w:lang w:val="fr-FR"/>
        </w:rPr>
        <w:t xml:space="preserve"> </w:t>
      </w:r>
      <w:r w:rsidR="00BB01AB" w:rsidRPr="005D5A73">
        <w:rPr>
          <w:rFonts w:ascii="Times New Roman" w:hAnsi="Times New Roman" w:cs="Times New Roman"/>
          <w:lang w:val="fr-FR"/>
        </w:rPr>
        <w:t xml:space="preserve">et </w:t>
      </w:r>
      <w:r w:rsidR="00780878" w:rsidRPr="005D5A73">
        <w:rPr>
          <w:rFonts w:ascii="Times New Roman" w:hAnsi="Times New Roman" w:cs="Times New Roman"/>
          <w:lang w:val="fr-FR"/>
        </w:rPr>
        <w:t xml:space="preserve">compte tenu de leur exclusion, il </w:t>
      </w:r>
      <w:r w:rsidR="00D96017" w:rsidRPr="005D5A73">
        <w:rPr>
          <w:rFonts w:ascii="Times New Roman" w:hAnsi="Times New Roman" w:cs="Times New Roman"/>
          <w:lang w:val="fr-FR"/>
        </w:rPr>
        <w:t>est fondamental</w:t>
      </w:r>
      <w:r w:rsidR="00025C45" w:rsidRPr="005D5A73">
        <w:rPr>
          <w:rFonts w:ascii="Times New Roman" w:hAnsi="Times New Roman" w:cs="Times New Roman"/>
          <w:lang w:val="fr-FR"/>
        </w:rPr>
        <w:t xml:space="preserve"> </w:t>
      </w:r>
      <w:r w:rsidR="00780878" w:rsidRPr="005D5A73">
        <w:rPr>
          <w:rFonts w:ascii="Times New Roman" w:hAnsi="Times New Roman" w:cs="Times New Roman"/>
          <w:lang w:val="fr-FR"/>
        </w:rPr>
        <w:t xml:space="preserve">de </w:t>
      </w:r>
      <w:r w:rsidR="00BB01AB" w:rsidRPr="005D5A73">
        <w:rPr>
          <w:rFonts w:ascii="Times New Roman" w:hAnsi="Times New Roman" w:cs="Times New Roman"/>
          <w:lang w:val="fr-FR"/>
        </w:rPr>
        <w:t xml:space="preserve">connecter </w:t>
      </w:r>
      <w:r w:rsidR="00D96017" w:rsidRPr="005D5A73">
        <w:rPr>
          <w:rFonts w:ascii="Times New Roman" w:hAnsi="Times New Roman" w:cs="Times New Roman"/>
          <w:lang w:val="fr-FR"/>
        </w:rPr>
        <w:t>les centres</w:t>
      </w:r>
      <w:r w:rsidR="00780878" w:rsidRPr="005D5A73">
        <w:rPr>
          <w:rFonts w:ascii="Times New Roman" w:hAnsi="Times New Roman" w:cs="Times New Roman"/>
          <w:lang w:val="fr-FR"/>
        </w:rPr>
        <w:t xml:space="preserve"> d’accueil </w:t>
      </w:r>
      <w:r w:rsidR="00135006" w:rsidRPr="005D5A73">
        <w:rPr>
          <w:rFonts w:ascii="Times New Roman" w:hAnsi="Times New Roman" w:cs="Times New Roman"/>
          <w:lang w:val="fr-FR"/>
        </w:rPr>
        <w:t>au</w:t>
      </w:r>
      <w:r w:rsidR="006B79A6" w:rsidRPr="005D5A73">
        <w:rPr>
          <w:rFonts w:ascii="Times New Roman" w:hAnsi="Times New Roman" w:cs="Times New Roman"/>
          <w:lang w:val="fr-FR"/>
        </w:rPr>
        <w:t xml:space="preserve"> </w:t>
      </w:r>
      <w:r w:rsidR="00780878" w:rsidRPr="005D5A73">
        <w:rPr>
          <w:rFonts w:ascii="Times New Roman" w:hAnsi="Times New Roman" w:cs="Times New Roman"/>
          <w:lang w:val="fr-FR"/>
        </w:rPr>
        <w:t>système éducatif</w:t>
      </w:r>
      <w:r w:rsidR="00135006" w:rsidRPr="005D5A73">
        <w:rPr>
          <w:rFonts w:ascii="Times New Roman" w:hAnsi="Times New Roman" w:cs="Times New Roman"/>
          <w:lang w:val="fr-FR"/>
        </w:rPr>
        <w:t>, avec des adaptations à</w:t>
      </w:r>
      <w:r w:rsidR="00780878" w:rsidRPr="005D5A73">
        <w:rPr>
          <w:rFonts w:ascii="Times New Roman" w:hAnsi="Times New Roman" w:cs="Times New Roman"/>
          <w:lang w:val="fr-FR"/>
        </w:rPr>
        <w:t xml:space="preserve"> leurs besoins. </w:t>
      </w:r>
      <w:r w:rsidR="000B7661" w:rsidRPr="005D5A73">
        <w:rPr>
          <w:rFonts w:ascii="Times New Roman" w:hAnsi="Times New Roman" w:cs="Times New Roman"/>
          <w:lang w:val="fr-FR"/>
        </w:rPr>
        <w:t xml:space="preserve">Pour </w:t>
      </w:r>
      <w:r w:rsidR="00780878" w:rsidRPr="005D5A73">
        <w:rPr>
          <w:rFonts w:ascii="Times New Roman" w:hAnsi="Times New Roman" w:cs="Times New Roman"/>
          <w:lang w:val="fr-FR"/>
        </w:rPr>
        <w:t xml:space="preserve">assurer </w:t>
      </w:r>
      <w:r w:rsidR="00D7022F" w:rsidRPr="005D5A73">
        <w:rPr>
          <w:rFonts w:ascii="Times New Roman" w:hAnsi="Times New Roman" w:cs="Times New Roman"/>
          <w:lang w:val="fr-FR"/>
        </w:rPr>
        <w:t xml:space="preserve">une </w:t>
      </w:r>
      <w:r w:rsidR="00780878" w:rsidRPr="005D5A73">
        <w:rPr>
          <w:rFonts w:ascii="Times New Roman" w:hAnsi="Times New Roman" w:cs="Times New Roman"/>
          <w:lang w:val="fr-FR"/>
        </w:rPr>
        <w:t>exécution</w:t>
      </w:r>
      <w:r w:rsidR="00D7022F" w:rsidRPr="005D5A73">
        <w:rPr>
          <w:rFonts w:ascii="Times New Roman" w:hAnsi="Times New Roman" w:cs="Times New Roman"/>
          <w:lang w:val="fr-FR"/>
        </w:rPr>
        <w:t xml:space="preserve"> adéquate</w:t>
      </w:r>
      <w:r w:rsidR="00780878" w:rsidRPr="005D5A73">
        <w:rPr>
          <w:rFonts w:ascii="Times New Roman" w:hAnsi="Times New Roman" w:cs="Times New Roman"/>
          <w:lang w:val="fr-FR"/>
        </w:rPr>
        <w:t xml:space="preserve"> de cette intervention, la collaboration entre le</w:t>
      </w:r>
      <w:r w:rsidR="000A4A48" w:rsidRPr="005D5A73">
        <w:rPr>
          <w:rFonts w:ascii="Times New Roman" w:hAnsi="Times New Roman" w:cs="Times New Roman"/>
          <w:lang w:val="fr-FR"/>
        </w:rPr>
        <w:t xml:space="preserve"> </w:t>
      </w:r>
      <w:r w:rsidR="00D96017" w:rsidRPr="005D5A73">
        <w:rPr>
          <w:rFonts w:ascii="Times New Roman" w:hAnsi="Times New Roman" w:cs="Times New Roman"/>
          <w:lang w:val="fr-FR"/>
        </w:rPr>
        <w:t>MSNASDPHG et</w:t>
      </w:r>
      <w:r w:rsidR="00780878" w:rsidRPr="005D5A73">
        <w:rPr>
          <w:rFonts w:ascii="Times New Roman" w:hAnsi="Times New Roman" w:cs="Times New Roman"/>
          <w:lang w:val="fr-FR"/>
        </w:rPr>
        <w:t xml:space="preserve"> le </w:t>
      </w:r>
      <w:r w:rsidR="00AB5B13" w:rsidRPr="005D5A73">
        <w:rPr>
          <w:rFonts w:ascii="Times New Roman" w:hAnsi="Times New Roman" w:cs="Times New Roman"/>
          <w:lang w:val="fr-FR"/>
        </w:rPr>
        <w:t>MENRS</w:t>
      </w:r>
      <w:r w:rsidR="000B7E95" w:rsidRPr="005D5A73">
        <w:rPr>
          <w:rFonts w:ascii="Times New Roman" w:hAnsi="Times New Roman" w:cs="Times New Roman"/>
          <w:lang w:val="fr-FR"/>
        </w:rPr>
        <w:t xml:space="preserve"> </w:t>
      </w:r>
      <w:r w:rsidR="00D96017" w:rsidRPr="005D5A73">
        <w:rPr>
          <w:rFonts w:ascii="Times New Roman" w:hAnsi="Times New Roman" w:cs="Times New Roman"/>
          <w:lang w:val="fr-FR"/>
        </w:rPr>
        <w:t>doit être</w:t>
      </w:r>
      <w:r w:rsidR="00780878" w:rsidRPr="005D5A73">
        <w:rPr>
          <w:rFonts w:ascii="Times New Roman" w:hAnsi="Times New Roman" w:cs="Times New Roman"/>
          <w:lang w:val="fr-FR"/>
        </w:rPr>
        <w:t xml:space="preserve"> renforcée pour </w:t>
      </w:r>
      <w:r w:rsidR="000C14A0" w:rsidRPr="005D5A73">
        <w:rPr>
          <w:rFonts w:ascii="Times New Roman" w:hAnsi="Times New Roman" w:cs="Times New Roman"/>
          <w:lang w:val="fr-FR"/>
        </w:rPr>
        <w:t xml:space="preserve">capitaliser </w:t>
      </w:r>
      <w:r w:rsidR="00780878" w:rsidRPr="005D5A73">
        <w:rPr>
          <w:rFonts w:ascii="Times New Roman" w:hAnsi="Times New Roman" w:cs="Times New Roman"/>
          <w:lang w:val="fr-FR"/>
        </w:rPr>
        <w:t xml:space="preserve">les synergies </w:t>
      </w:r>
      <w:r w:rsidR="005D50B0" w:rsidRPr="005D5A73">
        <w:rPr>
          <w:rFonts w:ascii="Times New Roman" w:hAnsi="Times New Roman" w:cs="Times New Roman"/>
          <w:lang w:val="fr-FR"/>
        </w:rPr>
        <w:t>cr</w:t>
      </w:r>
      <w:r w:rsidR="00780878" w:rsidRPr="005D5A73">
        <w:rPr>
          <w:rFonts w:ascii="Times New Roman" w:hAnsi="Times New Roman" w:cs="Times New Roman"/>
          <w:lang w:val="fr-FR"/>
        </w:rPr>
        <w:t>é</w:t>
      </w:r>
      <w:r w:rsidR="00294974" w:rsidRPr="005D5A73">
        <w:rPr>
          <w:rFonts w:ascii="Times New Roman" w:hAnsi="Times New Roman" w:cs="Times New Roman"/>
          <w:lang w:val="fr-FR"/>
        </w:rPr>
        <w:t>é</w:t>
      </w:r>
      <w:r w:rsidR="00780878" w:rsidRPr="005D5A73">
        <w:rPr>
          <w:rFonts w:ascii="Times New Roman" w:hAnsi="Times New Roman" w:cs="Times New Roman"/>
          <w:lang w:val="fr-FR"/>
        </w:rPr>
        <w:t>es par les</w:t>
      </w:r>
      <w:r w:rsidR="005D50B0" w:rsidRPr="005D5A73">
        <w:rPr>
          <w:rFonts w:ascii="Times New Roman" w:hAnsi="Times New Roman" w:cs="Times New Roman"/>
          <w:lang w:val="fr-FR"/>
        </w:rPr>
        <w:t xml:space="preserve"> différentes</w:t>
      </w:r>
      <w:r w:rsidR="00780878" w:rsidRPr="005D5A73">
        <w:rPr>
          <w:rFonts w:ascii="Times New Roman" w:hAnsi="Times New Roman" w:cs="Times New Roman"/>
          <w:lang w:val="fr-FR"/>
        </w:rPr>
        <w:t xml:space="preserve"> interventions</w:t>
      </w:r>
      <w:r w:rsidR="00D96017" w:rsidRPr="005D5A73">
        <w:rPr>
          <w:rFonts w:ascii="Times New Roman" w:hAnsi="Times New Roman" w:cs="Times New Roman"/>
          <w:lang w:val="fr-FR"/>
        </w:rPr>
        <w:t>.</w:t>
      </w:r>
    </w:p>
    <w:p w14:paraId="2F169AE5" w14:textId="77777777" w:rsidR="00554F47" w:rsidRPr="005D5A73" w:rsidRDefault="00554F47" w:rsidP="00B15B3A">
      <w:pPr>
        <w:contextualSpacing/>
        <w:rPr>
          <w:rFonts w:ascii="Times New Roman" w:hAnsi="Times New Roman" w:cs="Times New Roman"/>
          <w:lang w:val="fr-FR"/>
        </w:rPr>
      </w:pPr>
    </w:p>
    <w:p w14:paraId="062C79D0" w14:textId="1AB55CD6" w:rsidR="008343C9" w:rsidRPr="005D5A73" w:rsidRDefault="00E9540C" w:rsidP="00B15B3A">
      <w:pPr>
        <w:contextualSpacing/>
        <w:rPr>
          <w:rFonts w:ascii="Times New Roman" w:hAnsi="Times New Roman" w:cs="Times New Roman"/>
          <w:lang w:val="fr-FR"/>
        </w:rPr>
      </w:pPr>
      <w:r w:rsidRPr="005D5A73">
        <w:rPr>
          <w:rFonts w:ascii="Times New Roman" w:hAnsi="Times New Roman" w:cs="Times New Roman"/>
          <w:lang w:val="fr-FR"/>
        </w:rPr>
        <w:t>Il convient de rappeler que c</w:t>
      </w:r>
      <w:r w:rsidR="00821B7B" w:rsidRPr="005D5A73">
        <w:rPr>
          <w:rFonts w:ascii="Times New Roman" w:hAnsi="Times New Roman" w:cs="Times New Roman"/>
          <w:lang w:val="fr-FR"/>
        </w:rPr>
        <w:t xml:space="preserve">ette </w:t>
      </w:r>
      <w:r w:rsidR="00652B1E"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821B7B" w:rsidRPr="005D5A73">
        <w:rPr>
          <w:rFonts w:ascii="Times New Roman" w:hAnsi="Times New Roman" w:cs="Times New Roman"/>
          <w:lang w:val="fr-FR"/>
        </w:rPr>
        <w:t xml:space="preserve"> vise à</w:t>
      </w:r>
      <w:r w:rsidR="00554F47" w:rsidRPr="005D5A73">
        <w:rPr>
          <w:rFonts w:ascii="Times New Roman" w:hAnsi="Times New Roman" w:cs="Times New Roman"/>
          <w:lang w:val="fr-FR"/>
        </w:rPr>
        <w:t xml:space="preserve"> assurer le respect notamment de l’article 53 de la Constitution </w:t>
      </w:r>
      <w:r w:rsidR="00B217BC" w:rsidRPr="005D5A73">
        <w:rPr>
          <w:rFonts w:ascii="Times New Roman" w:hAnsi="Times New Roman" w:cs="Times New Roman"/>
          <w:lang w:val="fr-FR"/>
        </w:rPr>
        <w:t>n</w:t>
      </w:r>
      <w:r w:rsidR="00554F47" w:rsidRPr="005D5A73">
        <w:rPr>
          <w:rFonts w:ascii="Times New Roman" w:hAnsi="Times New Roman" w:cs="Times New Roman"/>
          <w:lang w:val="fr-FR"/>
        </w:rPr>
        <w:t>ationale</w:t>
      </w:r>
      <w:r w:rsidRPr="005D5A73">
        <w:rPr>
          <w:rFonts w:ascii="Times New Roman" w:hAnsi="Times New Roman" w:cs="Times New Roman"/>
          <w:lang w:val="fr-FR"/>
        </w:rPr>
        <w:t xml:space="preserve"> qui consacre la </w:t>
      </w:r>
      <w:r w:rsidR="00B217BC" w:rsidRPr="005D5A73">
        <w:rPr>
          <w:rFonts w:ascii="Times New Roman" w:hAnsi="Times New Roman" w:cs="Times New Roman"/>
          <w:lang w:val="fr-FR"/>
        </w:rPr>
        <w:t xml:space="preserve">nécessité de </w:t>
      </w:r>
      <w:r w:rsidR="00554F47" w:rsidRPr="005D5A73">
        <w:rPr>
          <w:rFonts w:ascii="Times New Roman" w:hAnsi="Times New Roman" w:cs="Times New Roman"/>
          <w:lang w:val="fr-FR"/>
        </w:rPr>
        <w:t>garanti</w:t>
      </w:r>
      <w:r w:rsidR="00B217BC" w:rsidRPr="005D5A73">
        <w:rPr>
          <w:rFonts w:ascii="Times New Roman" w:hAnsi="Times New Roman" w:cs="Times New Roman"/>
          <w:lang w:val="fr-FR"/>
        </w:rPr>
        <w:t xml:space="preserve">r </w:t>
      </w:r>
      <w:r w:rsidR="00554F47" w:rsidRPr="005D5A73">
        <w:rPr>
          <w:rFonts w:ascii="Times New Roman" w:hAnsi="Times New Roman" w:cs="Times New Roman"/>
          <w:lang w:val="fr-FR"/>
        </w:rPr>
        <w:t xml:space="preserve">l’éducation </w:t>
      </w:r>
      <w:r w:rsidR="00B217BC" w:rsidRPr="005D5A73">
        <w:rPr>
          <w:rFonts w:ascii="Times New Roman" w:hAnsi="Times New Roman" w:cs="Times New Roman"/>
          <w:lang w:val="fr-FR"/>
        </w:rPr>
        <w:t>des</w:t>
      </w:r>
      <w:r w:rsidR="00554F47" w:rsidRPr="005D5A73">
        <w:rPr>
          <w:rFonts w:ascii="Times New Roman" w:hAnsi="Times New Roman" w:cs="Times New Roman"/>
          <w:lang w:val="fr-FR"/>
        </w:rPr>
        <w:t xml:space="preserve"> enfants burundais</w:t>
      </w:r>
      <w:r w:rsidRPr="005D5A73">
        <w:rPr>
          <w:rFonts w:ascii="Times New Roman" w:hAnsi="Times New Roman" w:cs="Times New Roman"/>
          <w:lang w:val="fr-FR"/>
        </w:rPr>
        <w:t>. E</w:t>
      </w:r>
      <w:r w:rsidR="00821B7B" w:rsidRPr="005D5A73">
        <w:rPr>
          <w:rFonts w:ascii="Times New Roman" w:hAnsi="Times New Roman" w:cs="Times New Roman"/>
          <w:lang w:val="fr-FR"/>
        </w:rPr>
        <w:t xml:space="preserve">n outre, donner une éducation </w:t>
      </w:r>
      <w:r w:rsidR="00F65020" w:rsidRPr="005D5A73">
        <w:rPr>
          <w:rFonts w:ascii="Times New Roman" w:hAnsi="Times New Roman" w:cs="Times New Roman"/>
          <w:lang w:val="fr-FR"/>
        </w:rPr>
        <w:t>convenable</w:t>
      </w:r>
      <w:r w:rsidR="00821B7B" w:rsidRPr="005D5A73">
        <w:rPr>
          <w:rFonts w:ascii="Times New Roman" w:hAnsi="Times New Roman" w:cs="Times New Roman"/>
          <w:lang w:val="fr-FR"/>
        </w:rPr>
        <w:t xml:space="preserve"> à tous</w:t>
      </w:r>
      <w:r w:rsidR="00F65020" w:rsidRPr="005D5A73">
        <w:rPr>
          <w:rFonts w:ascii="Times New Roman" w:hAnsi="Times New Roman" w:cs="Times New Roman"/>
          <w:lang w:val="fr-FR"/>
        </w:rPr>
        <w:t xml:space="preserve"> permet de faire en sorte que</w:t>
      </w:r>
      <w:r w:rsidR="008343C9" w:rsidRPr="005D5A73">
        <w:rPr>
          <w:rFonts w:ascii="Times New Roman" w:hAnsi="Times New Roman" w:cs="Times New Roman"/>
          <w:lang w:val="fr-FR"/>
        </w:rPr>
        <w:t xml:space="preserve"> la réintégration sociale</w:t>
      </w:r>
      <w:r w:rsidRPr="005D5A73">
        <w:rPr>
          <w:rFonts w:ascii="Times New Roman" w:hAnsi="Times New Roman" w:cs="Times New Roman"/>
          <w:lang w:val="fr-FR"/>
        </w:rPr>
        <w:t xml:space="preserve"> et économique</w:t>
      </w:r>
      <w:r w:rsidR="008343C9" w:rsidRPr="005D5A73">
        <w:rPr>
          <w:rFonts w:ascii="Times New Roman" w:hAnsi="Times New Roman" w:cs="Times New Roman"/>
          <w:lang w:val="fr-FR"/>
        </w:rPr>
        <w:t xml:space="preserve"> des enfants en situation de rue soit grandement facilitée</w:t>
      </w:r>
      <w:r w:rsidR="00A960D9" w:rsidRPr="005D5A73">
        <w:rPr>
          <w:rFonts w:ascii="Times New Roman" w:hAnsi="Times New Roman" w:cs="Times New Roman"/>
          <w:lang w:val="fr-FR"/>
        </w:rPr>
        <w:t>.</w:t>
      </w:r>
    </w:p>
    <w:p w14:paraId="3D4C358F" w14:textId="77777777" w:rsidR="006C6941" w:rsidRPr="005D5A73" w:rsidRDefault="006C6941" w:rsidP="00B15B3A">
      <w:pPr>
        <w:contextualSpacing/>
        <w:rPr>
          <w:rFonts w:ascii="Times New Roman" w:hAnsi="Times New Roman" w:cs="Times New Roman"/>
          <w:lang w:val="fr-FR"/>
        </w:rPr>
      </w:pPr>
    </w:p>
    <w:p w14:paraId="70C5E768" w14:textId="23B7CF85" w:rsidR="00A960D9" w:rsidRPr="005D5A73" w:rsidRDefault="008343C9" w:rsidP="00B15B3A">
      <w:pPr>
        <w:contextualSpacing/>
        <w:rPr>
          <w:rFonts w:ascii="Times New Roman" w:hAnsi="Times New Roman" w:cs="Times New Roman"/>
          <w:lang w:val="fr-FR"/>
        </w:rPr>
      </w:pPr>
      <w:r w:rsidRPr="005D5A73">
        <w:rPr>
          <w:rFonts w:ascii="Times New Roman" w:hAnsi="Times New Roman" w:cs="Times New Roman"/>
          <w:lang w:val="fr-FR"/>
        </w:rPr>
        <w:t xml:space="preserve">Ainsi, </w:t>
      </w:r>
      <w:r w:rsidR="00A960D9" w:rsidRPr="005D5A73">
        <w:rPr>
          <w:rFonts w:ascii="Times New Roman" w:hAnsi="Times New Roman" w:cs="Times New Roman"/>
          <w:lang w:val="fr-FR"/>
        </w:rPr>
        <w:t xml:space="preserve">pour faciliter la réinsertion des enfants en situation </w:t>
      </w:r>
      <w:r w:rsidR="00F30FA0" w:rsidRPr="005D5A73">
        <w:rPr>
          <w:rFonts w:ascii="Times New Roman" w:hAnsi="Times New Roman" w:cs="Times New Roman"/>
          <w:lang w:val="fr-FR"/>
        </w:rPr>
        <w:t>de rue</w:t>
      </w:r>
      <w:r w:rsidR="00A960D9" w:rsidRPr="005D5A73">
        <w:rPr>
          <w:rFonts w:ascii="Times New Roman" w:hAnsi="Times New Roman" w:cs="Times New Roman"/>
          <w:lang w:val="fr-FR"/>
        </w:rPr>
        <w:t xml:space="preserve"> au système éducatif, les centres d’accueil </w:t>
      </w:r>
      <w:r w:rsidR="006B79A6" w:rsidRPr="005D5A73">
        <w:rPr>
          <w:rFonts w:ascii="Times New Roman" w:hAnsi="Times New Roman" w:cs="Times New Roman"/>
          <w:lang w:val="fr-FR"/>
        </w:rPr>
        <w:t xml:space="preserve">doivent </w:t>
      </w:r>
      <w:r w:rsidR="00A960D9" w:rsidRPr="005D5A73">
        <w:rPr>
          <w:rFonts w:ascii="Times New Roman" w:hAnsi="Times New Roman" w:cs="Times New Roman"/>
          <w:lang w:val="fr-FR"/>
        </w:rPr>
        <w:t>être implantés à proximité des écoles et ou des centres éducatifs</w:t>
      </w:r>
      <w:r w:rsidR="006B79A6" w:rsidRPr="005D5A73">
        <w:rPr>
          <w:rFonts w:ascii="Times New Roman" w:hAnsi="Times New Roman" w:cs="Times New Roman"/>
          <w:lang w:val="fr-FR"/>
        </w:rPr>
        <w:t>,</w:t>
      </w:r>
      <w:r w:rsidR="00D536EC" w:rsidRPr="005D5A73">
        <w:rPr>
          <w:rFonts w:ascii="Times New Roman" w:hAnsi="Times New Roman" w:cs="Times New Roman"/>
          <w:lang w:val="fr-FR"/>
        </w:rPr>
        <w:t xml:space="preserve"> </w:t>
      </w:r>
      <w:r w:rsidR="006B79A6" w:rsidRPr="005D5A73">
        <w:rPr>
          <w:rFonts w:ascii="Times New Roman" w:hAnsi="Times New Roman" w:cs="Times New Roman"/>
          <w:lang w:val="fr-FR"/>
        </w:rPr>
        <w:t xml:space="preserve">assurer </w:t>
      </w:r>
      <w:r w:rsidR="00FC1482" w:rsidRPr="005D5A73">
        <w:rPr>
          <w:rFonts w:ascii="Times New Roman" w:hAnsi="Times New Roman" w:cs="Times New Roman"/>
          <w:lang w:val="fr-FR"/>
        </w:rPr>
        <w:t>la gratuité de</w:t>
      </w:r>
      <w:r w:rsidR="00A960D9" w:rsidRPr="005D5A73">
        <w:rPr>
          <w:rFonts w:ascii="Times New Roman" w:hAnsi="Times New Roman" w:cs="Times New Roman"/>
          <w:lang w:val="fr-FR"/>
        </w:rPr>
        <w:t>s frais à</w:t>
      </w:r>
      <w:r w:rsidR="004541B5" w:rsidRPr="005D5A73">
        <w:rPr>
          <w:rFonts w:ascii="Times New Roman" w:hAnsi="Times New Roman" w:cs="Times New Roman"/>
          <w:lang w:val="fr-FR"/>
        </w:rPr>
        <w:t xml:space="preserve"> l’enseignement de base</w:t>
      </w:r>
      <w:r w:rsidR="0074481B" w:rsidRPr="005D5A73">
        <w:rPr>
          <w:rFonts w:ascii="Times New Roman" w:hAnsi="Times New Roman" w:cs="Times New Roman"/>
          <w:lang w:val="fr-FR"/>
        </w:rPr>
        <w:t xml:space="preserve"> et garantir une</w:t>
      </w:r>
      <w:r w:rsidR="00911C47" w:rsidRPr="005D5A73">
        <w:rPr>
          <w:rFonts w:ascii="Times New Roman" w:hAnsi="Times New Roman" w:cs="Times New Roman"/>
          <w:lang w:val="fr-FR"/>
        </w:rPr>
        <w:t xml:space="preserve"> </w:t>
      </w:r>
      <w:r w:rsidR="00332398" w:rsidRPr="005D5A73">
        <w:rPr>
          <w:rFonts w:ascii="Times New Roman" w:hAnsi="Times New Roman" w:cs="Times New Roman"/>
          <w:lang w:val="fr-FR"/>
        </w:rPr>
        <w:t xml:space="preserve">assistance </w:t>
      </w:r>
      <w:r w:rsidR="00911C47" w:rsidRPr="005D5A73">
        <w:rPr>
          <w:rFonts w:ascii="Times New Roman" w:hAnsi="Times New Roman" w:cs="Times New Roman"/>
          <w:lang w:val="fr-FR"/>
        </w:rPr>
        <w:t xml:space="preserve">matérielle (matériel </w:t>
      </w:r>
      <w:r w:rsidR="00A960D9" w:rsidRPr="005D5A73">
        <w:rPr>
          <w:rFonts w:ascii="Times New Roman" w:hAnsi="Times New Roman" w:cs="Times New Roman"/>
          <w:lang w:val="fr-FR"/>
        </w:rPr>
        <w:t>scolaire, habits et uniformes</w:t>
      </w:r>
      <w:r w:rsidR="00911C47" w:rsidRPr="005D5A73">
        <w:rPr>
          <w:rFonts w:ascii="Times New Roman" w:hAnsi="Times New Roman" w:cs="Times New Roman"/>
          <w:lang w:val="fr-FR"/>
        </w:rPr>
        <w:t>)</w:t>
      </w:r>
      <w:r w:rsidR="00D536EC" w:rsidRPr="005D5A73">
        <w:rPr>
          <w:rFonts w:ascii="Times New Roman" w:hAnsi="Times New Roman" w:cs="Times New Roman"/>
          <w:lang w:val="fr-FR"/>
        </w:rPr>
        <w:t>,</w:t>
      </w:r>
      <w:r w:rsidR="0074481B" w:rsidRPr="005D5A73">
        <w:rPr>
          <w:rFonts w:ascii="Times New Roman" w:hAnsi="Times New Roman" w:cs="Times New Roman"/>
          <w:lang w:val="fr-FR"/>
        </w:rPr>
        <w:t xml:space="preserve"> le</w:t>
      </w:r>
      <w:r w:rsidR="00A960D9" w:rsidRPr="005D5A73">
        <w:rPr>
          <w:rFonts w:ascii="Times New Roman" w:hAnsi="Times New Roman" w:cs="Times New Roman"/>
          <w:lang w:val="fr-FR"/>
        </w:rPr>
        <w:t xml:space="preserve"> transport scolaire</w:t>
      </w:r>
      <w:r w:rsidR="00304A95" w:rsidRPr="005D5A73">
        <w:rPr>
          <w:rFonts w:ascii="Times New Roman" w:hAnsi="Times New Roman" w:cs="Times New Roman"/>
          <w:lang w:val="fr-FR"/>
        </w:rPr>
        <w:t>, entre autres.</w:t>
      </w:r>
    </w:p>
    <w:p w14:paraId="11EF50EC" w14:textId="77777777" w:rsidR="006031A8" w:rsidRPr="005D5A73" w:rsidRDefault="00A8209C" w:rsidP="00A8209C">
      <w:pPr>
        <w:jc w:val="left"/>
        <w:rPr>
          <w:rFonts w:ascii="Times New Roman" w:hAnsi="Times New Roman" w:cs="Times New Roman"/>
          <w:lang w:val="fr-FR"/>
        </w:rPr>
      </w:pPr>
      <w:r w:rsidRPr="005D5A73">
        <w:rPr>
          <w:rFonts w:ascii="Times New Roman" w:hAnsi="Times New Roman" w:cs="Times New Roman"/>
          <w:lang w:val="fr-FR"/>
        </w:rPr>
        <w:br w:type="page"/>
      </w:r>
    </w:p>
    <w:p w14:paraId="14FAB8C5" w14:textId="31EA2E29" w:rsidR="00091467" w:rsidRPr="005D5A73" w:rsidRDefault="009F2651" w:rsidP="00091467">
      <w:pPr>
        <w:pStyle w:val="Titre2"/>
        <w:numPr>
          <w:ilvl w:val="0"/>
          <w:numId w:val="1"/>
        </w:numPr>
        <w:rPr>
          <w:rFonts w:ascii="Times New Roman" w:hAnsi="Times New Roman" w:cs="Times New Roman"/>
          <w:lang w:val="fr-FR"/>
        </w:rPr>
      </w:pPr>
      <w:bookmarkStart w:id="54" w:name="_Toc167811574"/>
      <w:bookmarkStart w:id="55" w:name="_Toc167812766"/>
      <w:r w:rsidRPr="005D5A73">
        <w:rPr>
          <w:rFonts w:ascii="Times New Roman" w:hAnsi="Times New Roman" w:cs="Times New Roman"/>
          <w:lang w:val="fr-FR"/>
        </w:rPr>
        <w:lastRenderedPageBreak/>
        <w:t xml:space="preserve">Axe 2 : </w:t>
      </w:r>
      <w:r w:rsidR="00C221CE" w:rsidRPr="005D5A73">
        <w:rPr>
          <w:rFonts w:ascii="Times New Roman" w:hAnsi="Times New Roman" w:cs="Times New Roman"/>
          <w:lang w:val="fr-FR"/>
        </w:rPr>
        <w:t>Couverture des Personnes en Âge actif</w:t>
      </w:r>
      <w:r w:rsidR="00670D61" w:rsidRPr="005D5A73">
        <w:rPr>
          <w:rFonts w:ascii="Times New Roman" w:hAnsi="Times New Roman" w:cs="Times New Roman"/>
          <w:lang w:val="fr-FR"/>
        </w:rPr>
        <w:t xml:space="preserve"> et Inclusion Économique des Jeunes</w:t>
      </w:r>
      <w:bookmarkEnd w:id="54"/>
      <w:bookmarkEnd w:id="55"/>
    </w:p>
    <w:p w14:paraId="718F17C8" w14:textId="5361C256" w:rsidR="00091467" w:rsidRPr="005D5A73" w:rsidRDefault="00091467" w:rsidP="00091467">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Selon les estimations de l’</w:t>
      </w:r>
      <w:r w:rsidR="00311EE0" w:rsidRPr="005D5A73">
        <w:rPr>
          <w:rFonts w:ascii="Times New Roman" w:hAnsi="Times New Roman" w:cs="Times New Roman"/>
          <w:lang w:val="fr-FR"/>
        </w:rPr>
        <w:t>INSBU</w:t>
      </w:r>
      <w:r w:rsidRPr="005D5A73">
        <w:rPr>
          <w:rFonts w:ascii="Times New Roman" w:hAnsi="Times New Roman" w:cs="Times New Roman"/>
          <w:lang w:val="fr-FR"/>
        </w:rPr>
        <w:t xml:space="preserve"> pour l’année de 2020, le Burundi compte 6</w:t>
      </w:r>
      <w:r w:rsidR="004744E0" w:rsidRPr="005D5A73">
        <w:rPr>
          <w:rFonts w:ascii="Times New Roman" w:hAnsi="Times New Roman" w:cs="Times New Roman"/>
          <w:lang w:val="fr-FR"/>
        </w:rPr>
        <w:t> </w:t>
      </w:r>
      <w:r w:rsidRPr="005D5A73">
        <w:rPr>
          <w:rFonts w:ascii="Times New Roman" w:hAnsi="Times New Roman" w:cs="Times New Roman"/>
          <w:lang w:val="fr-FR"/>
        </w:rPr>
        <w:t>606</w:t>
      </w:r>
      <w:r w:rsidR="004744E0" w:rsidRPr="005D5A73">
        <w:rPr>
          <w:rFonts w:ascii="Times New Roman" w:hAnsi="Times New Roman" w:cs="Times New Roman"/>
          <w:lang w:val="fr-FR"/>
        </w:rPr>
        <w:t xml:space="preserve"> </w:t>
      </w:r>
      <w:r w:rsidRPr="005D5A73">
        <w:rPr>
          <w:rFonts w:ascii="Times New Roman" w:hAnsi="Times New Roman" w:cs="Times New Roman"/>
          <w:lang w:val="fr-FR"/>
        </w:rPr>
        <w:t>824 de personnes en âge actif (entre 15</w:t>
      </w:r>
      <w:r w:rsidR="004744E0" w:rsidRPr="005D5A73">
        <w:rPr>
          <w:rFonts w:ascii="Times New Roman" w:hAnsi="Times New Roman" w:cs="Times New Roman"/>
          <w:lang w:val="fr-FR"/>
        </w:rPr>
        <w:t xml:space="preserve"> ans et </w:t>
      </w:r>
      <w:r w:rsidRPr="005D5A73">
        <w:rPr>
          <w:rFonts w:ascii="Times New Roman" w:hAnsi="Times New Roman" w:cs="Times New Roman"/>
          <w:lang w:val="fr-FR"/>
        </w:rPr>
        <w:t>59 ans) sur un total d’environ 12 million d’habitant</w:t>
      </w:r>
      <w:r w:rsidR="00AE42B9" w:rsidRPr="005D5A73">
        <w:rPr>
          <w:rFonts w:ascii="Times New Roman" w:hAnsi="Times New Roman" w:cs="Times New Roman"/>
          <w:lang w:val="fr-FR"/>
        </w:rPr>
        <w:t>s</w:t>
      </w:r>
      <w:r w:rsidRPr="005D5A73">
        <w:rPr>
          <w:rFonts w:ascii="Times New Roman" w:hAnsi="Times New Roman" w:cs="Times New Roman"/>
          <w:lang w:val="fr-FR"/>
        </w:rPr>
        <w:t>. Le taux d’activité</w:t>
      </w:r>
      <w:r w:rsidR="00652B1E" w:rsidRPr="005D5A73">
        <w:rPr>
          <w:rFonts w:ascii="Times New Roman" w:hAnsi="Times New Roman" w:cs="Times New Roman"/>
          <w:lang w:val="fr-FR"/>
        </w:rPr>
        <w:t>s</w:t>
      </w:r>
      <w:r w:rsidRPr="005D5A73">
        <w:rPr>
          <w:rFonts w:ascii="Times New Roman" w:hAnsi="Times New Roman" w:cs="Times New Roman"/>
          <w:lang w:val="fr-FR"/>
        </w:rPr>
        <w:t xml:space="preserve"> au Burundi est donc de 55,05</w:t>
      </w:r>
      <w:r w:rsidR="004744E0" w:rsidRPr="005D5A73">
        <w:rPr>
          <w:rFonts w:ascii="Times New Roman" w:hAnsi="Times New Roman" w:cs="Times New Roman"/>
          <w:lang w:val="fr-FR"/>
        </w:rPr>
        <w:t xml:space="preserve"> </w:t>
      </w:r>
      <w:r w:rsidRPr="005D5A73">
        <w:rPr>
          <w:rFonts w:ascii="Times New Roman" w:hAnsi="Times New Roman" w:cs="Times New Roman"/>
          <w:lang w:val="fr-FR"/>
        </w:rPr>
        <w:t xml:space="preserve">%. Ces personnes sont les </w:t>
      </w:r>
      <w:r w:rsidR="00AE42B9" w:rsidRPr="005D5A73">
        <w:rPr>
          <w:rFonts w:ascii="Times New Roman" w:hAnsi="Times New Roman" w:cs="Times New Roman"/>
          <w:lang w:val="fr-FR"/>
        </w:rPr>
        <w:t xml:space="preserve">vitales </w:t>
      </w:r>
      <w:r w:rsidRPr="005D5A73">
        <w:rPr>
          <w:rFonts w:ascii="Times New Roman" w:hAnsi="Times New Roman" w:cs="Times New Roman"/>
          <w:lang w:val="fr-FR"/>
        </w:rPr>
        <w:t>pour la capacité productive du pays</w:t>
      </w:r>
      <w:r w:rsidR="00AE42B9" w:rsidRPr="005D5A73">
        <w:rPr>
          <w:rFonts w:ascii="Times New Roman" w:hAnsi="Times New Roman" w:cs="Times New Roman"/>
          <w:lang w:val="fr-FR"/>
        </w:rPr>
        <w:t>.</w:t>
      </w:r>
    </w:p>
    <w:p w14:paraId="7BCAEBE9" w14:textId="3C7D5E9E" w:rsidR="00737936" w:rsidRPr="005D5A73" w:rsidRDefault="00737936" w:rsidP="00091467">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Par ailleurs, les jeunes, c’est-à-dire les personnes dont l’âge est compris entre 15 ans et 24 ans, se retrouvent souvent dans une situation de chômage ou sans-emploi. Leur inclusion dans le marché de travail, tant en zone urbaine que rurale requiert un renforcement spécifique. Comme le préconise le PND</w:t>
      </w:r>
      <w:r w:rsidR="00827E12" w:rsidRPr="005D5A73">
        <w:rPr>
          <w:rFonts w:ascii="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hAnsi="Times New Roman" w:cs="Times New Roman"/>
          <w:lang w:val="fr-FR"/>
        </w:rPr>
        <w:t>, des mécanismes sont déjà en place. C’est notamment l’opérationnalisation de l’Agence burundaise pour l’emploi des Jeunes, et un renforcement des politiques de formation et d’inclusion des jeunes dans le marché du travail.</w:t>
      </w:r>
    </w:p>
    <w:p w14:paraId="19905908" w14:textId="70DBD6A4" w:rsidR="00591145" w:rsidRPr="005D5A73" w:rsidRDefault="00591145" w:rsidP="00091467">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À l’heure actuelle, la couverture </w:t>
      </w:r>
      <w:r w:rsidR="00F82E5A" w:rsidRPr="005D5A73">
        <w:rPr>
          <w:rFonts w:ascii="Times New Roman" w:hAnsi="Times New Roman" w:cs="Times New Roman"/>
          <w:lang w:val="fr-FR"/>
        </w:rPr>
        <w:t xml:space="preserve">de la </w:t>
      </w:r>
      <w:r w:rsidR="00BA38EF" w:rsidRPr="005D5A73">
        <w:rPr>
          <w:rFonts w:ascii="Times New Roman" w:hAnsi="Times New Roman" w:cs="Times New Roman"/>
          <w:lang w:val="fr-FR"/>
        </w:rPr>
        <w:t xml:space="preserve">protection </w:t>
      </w:r>
      <w:r w:rsidR="00F82E5A" w:rsidRPr="005D5A73">
        <w:rPr>
          <w:rFonts w:ascii="Times New Roman" w:hAnsi="Times New Roman" w:cs="Times New Roman"/>
          <w:lang w:val="fr-FR"/>
        </w:rPr>
        <w:t>sociale</w:t>
      </w:r>
      <w:r w:rsidR="00053E5E" w:rsidRPr="005D5A73">
        <w:rPr>
          <w:rFonts w:ascii="Times New Roman" w:hAnsi="Times New Roman" w:cs="Times New Roman"/>
          <w:lang w:val="fr-FR"/>
        </w:rPr>
        <w:t> </w:t>
      </w:r>
      <w:r w:rsidRPr="005D5A73">
        <w:rPr>
          <w:rFonts w:ascii="Times New Roman" w:hAnsi="Times New Roman" w:cs="Times New Roman"/>
          <w:lang w:val="fr-FR"/>
        </w:rPr>
        <w:t xml:space="preserve">des personnes en âge actif se limite </w:t>
      </w:r>
      <w:r w:rsidR="00AE42B9" w:rsidRPr="005D5A73">
        <w:rPr>
          <w:rFonts w:ascii="Times New Roman" w:hAnsi="Times New Roman" w:cs="Times New Roman"/>
          <w:lang w:val="fr-FR"/>
        </w:rPr>
        <w:t xml:space="preserve">en grande partie </w:t>
      </w:r>
      <w:r w:rsidRPr="005D5A73">
        <w:rPr>
          <w:rFonts w:ascii="Times New Roman" w:hAnsi="Times New Roman" w:cs="Times New Roman"/>
          <w:lang w:val="fr-FR"/>
        </w:rPr>
        <w:t xml:space="preserve">au secteur structuré. Ainsi, une faible partie de cette population est couverte par </w:t>
      </w:r>
      <w:r w:rsidR="00AE42B9" w:rsidRPr="005D5A73">
        <w:rPr>
          <w:rFonts w:ascii="Times New Roman" w:hAnsi="Times New Roman" w:cs="Times New Roman"/>
          <w:lang w:val="fr-FR"/>
        </w:rPr>
        <w:t>l’</w:t>
      </w:r>
      <w:r w:rsidRPr="005D5A73">
        <w:rPr>
          <w:rFonts w:ascii="Times New Roman" w:hAnsi="Times New Roman" w:cs="Times New Roman"/>
          <w:lang w:val="fr-FR"/>
        </w:rPr>
        <w:t>un des systèmes de prévoyance disponibles aux travailleurs. Pour l’année 2021, l’INSS</w:t>
      </w:r>
      <w:r w:rsidR="007A2300" w:rsidRPr="005D5A73">
        <w:rPr>
          <w:rFonts w:ascii="Times New Roman" w:hAnsi="Times New Roman" w:cs="Times New Roman"/>
          <w:lang w:val="fr-FR"/>
        </w:rPr>
        <w:t xml:space="preserve"> (Institut </w:t>
      </w:r>
      <w:r w:rsidR="00BA5089" w:rsidRPr="005D5A73">
        <w:rPr>
          <w:rFonts w:ascii="Times New Roman" w:hAnsi="Times New Roman" w:cs="Times New Roman"/>
          <w:lang w:val="fr-FR"/>
        </w:rPr>
        <w:t>N</w:t>
      </w:r>
      <w:r w:rsidR="007A2300" w:rsidRPr="005D5A73">
        <w:rPr>
          <w:rFonts w:ascii="Times New Roman" w:hAnsi="Times New Roman" w:cs="Times New Roman"/>
          <w:lang w:val="fr-FR"/>
        </w:rPr>
        <w:t xml:space="preserve">ational de la Sécurité </w:t>
      </w:r>
      <w:r w:rsidR="00BA5089" w:rsidRPr="005D5A73">
        <w:rPr>
          <w:rFonts w:ascii="Times New Roman" w:hAnsi="Times New Roman" w:cs="Times New Roman"/>
          <w:lang w:val="fr-FR"/>
        </w:rPr>
        <w:t>S</w:t>
      </w:r>
      <w:r w:rsidR="007A2300" w:rsidRPr="005D5A73">
        <w:rPr>
          <w:rFonts w:ascii="Times New Roman" w:hAnsi="Times New Roman" w:cs="Times New Roman"/>
          <w:lang w:val="fr-FR"/>
        </w:rPr>
        <w:t>ociale)</w:t>
      </w:r>
      <w:r w:rsidRPr="005D5A73">
        <w:rPr>
          <w:rFonts w:ascii="Times New Roman" w:hAnsi="Times New Roman" w:cs="Times New Roman"/>
          <w:lang w:val="fr-FR"/>
        </w:rPr>
        <w:t xml:space="preserve"> </w:t>
      </w:r>
      <w:r w:rsidR="00AE42B9" w:rsidRPr="005D5A73">
        <w:rPr>
          <w:rFonts w:ascii="Times New Roman" w:hAnsi="Times New Roman" w:cs="Times New Roman"/>
          <w:lang w:val="fr-FR"/>
        </w:rPr>
        <w:t xml:space="preserve">projetait </w:t>
      </w:r>
      <w:r w:rsidRPr="005D5A73">
        <w:rPr>
          <w:rFonts w:ascii="Times New Roman" w:hAnsi="Times New Roman" w:cs="Times New Roman"/>
          <w:lang w:val="fr-FR"/>
        </w:rPr>
        <w:t>212</w:t>
      </w:r>
      <w:r w:rsidR="004744E0" w:rsidRPr="005D5A73">
        <w:rPr>
          <w:rFonts w:ascii="Times New Roman" w:hAnsi="Times New Roman" w:cs="Times New Roman"/>
          <w:lang w:val="fr-FR"/>
        </w:rPr>
        <w:t xml:space="preserve"> </w:t>
      </w:r>
      <w:r w:rsidRPr="005D5A73">
        <w:rPr>
          <w:rFonts w:ascii="Times New Roman" w:hAnsi="Times New Roman" w:cs="Times New Roman"/>
          <w:lang w:val="fr-FR"/>
        </w:rPr>
        <w:t>248 travailleurs immatriculés (3,21</w:t>
      </w:r>
      <w:r w:rsidR="004744E0" w:rsidRPr="005D5A73">
        <w:rPr>
          <w:rFonts w:ascii="Times New Roman" w:hAnsi="Times New Roman" w:cs="Times New Roman"/>
          <w:lang w:val="fr-FR"/>
        </w:rPr>
        <w:t xml:space="preserve"> </w:t>
      </w:r>
      <w:r w:rsidRPr="005D5A73">
        <w:rPr>
          <w:rFonts w:ascii="Times New Roman" w:hAnsi="Times New Roman" w:cs="Times New Roman"/>
          <w:lang w:val="fr-FR"/>
        </w:rPr>
        <w:t xml:space="preserve">% de la population active), l’ONPR </w:t>
      </w:r>
      <w:r w:rsidR="00FA384B" w:rsidRPr="005D5A73">
        <w:rPr>
          <w:rFonts w:ascii="Times New Roman" w:hAnsi="Times New Roman" w:cs="Times New Roman"/>
          <w:lang w:val="fr-FR"/>
        </w:rPr>
        <w:t>(</w:t>
      </w:r>
      <w:bookmarkStart w:id="56" w:name="_Hlk107356651"/>
      <w:r w:rsidR="00FA384B" w:rsidRPr="005D5A73">
        <w:rPr>
          <w:rFonts w:ascii="Times New Roman" w:hAnsi="Times New Roman" w:cs="Times New Roman"/>
          <w:lang w:val="fr-FR"/>
        </w:rPr>
        <w:t xml:space="preserve">Office </w:t>
      </w:r>
      <w:r w:rsidR="00AE42B9" w:rsidRPr="005D5A73">
        <w:rPr>
          <w:rFonts w:ascii="Times New Roman" w:hAnsi="Times New Roman" w:cs="Times New Roman"/>
          <w:lang w:val="fr-FR"/>
        </w:rPr>
        <w:t>n</w:t>
      </w:r>
      <w:r w:rsidR="00FA384B" w:rsidRPr="005D5A73">
        <w:rPr>
          <w:rFonts w:ascii="Times New Roman" w:hAnsi="Times New Roman" w:cs="Times New Roman"/>
          <w:lang w:val="fr-FR"/>
        </w:rPr>
        <w:t xml:space="preserve">ational des </w:t>
      </w:r>
      <w:r w:rsidR="00AE42B9" w:rsidRPr="005D5A73">
        <w:rPr>
          <w:rFonts w:ascii="Times New Roman" w:hAnsi="Times New Roman" w:cs="Times New Roman"/>
          <w:lang w:val="fr-FR"/>
        </w:rPr>
        <w:t>p</w:t>
      </w:r>
      <w:r w:rsidR="00FA384B" w:rsidRPr="005D5A73">
        <w:rPr>
          <w:rFonts w:ascii="Times New Roman" w:hAnsi="Times New Roman" w:cs="Times New Roman"/>
          <w:lang w:val="fr-FR"/>
        </w:rPr>
        <w:t xml:space="preserve">ensions et </w:t>
      </w:r>
      <w:r w:rsidR="00AE42B9" w:rsidRPr="005D5A73">
        <w:rPr>
          <w:rFonts w:ascii="Times New Roman" w:hAnsi="Times New Roman" w:cs="Times New Roman"/>
          <w:lang w:val="fr-FR"/>
        </w:rPr>
        <w:t>r</w:t>
      </w:r>
      <w:r w:rsidR="00FA384B" w:rsidRPr="005D5A73">
        <w:rPr>
          <w:rFonts w:ascii="Times New Roman" w:hAnsi="Times New Roman" w:cs="Times New Roman"/>
          <w:lang w:val="fr-FR"/>
        </w:rPr>
        <w:t>isques professionnels pour fonctionnaires, magistrats et agents de l'ordre judiciaire</w:t>
      </w:r>
      <w:bookmarkEnd w:id="56"/>
      <w:r w:rsidR="00FA384B" w:rsidRPr="005D5A73">
        <w:rPr>
          <w:rFonts w:ascii="Times New Roman" w:hAnsi="Times New Roman" w:cs="Times New Roman"/>
          <w:lang w:val="fr-FR"/>
        </w:rPr>
        <w:t xml:space="preserve">) </w:t>
      </w:r>
      <w:r w:rsidRPr="005D5A73">
        <w:rPr>
          <w:rFonts w:ascii="Times New Roman" w:hAnsi="Times New Roman" w:cs="Times New Roman"/>
          <w:lang w:val="fr-FR"/>
        </w:rPr>
        <w:t>95</w:t>
      </w:r>
      <w:r w:rsidR="004744E0" w:rsidRPr="005D5A73">
        <w:rPr>
          <w:rFonts w:ascii="Times New Roman" w:hAnsi="Times New Roman" w:cs="Times New Roman"/>
          <w:lang w:val="fr-FR"/>
        </w:rPr>
        <w:t xml:space="preserve"> </w:t>
      </w:r>
      <w:r w:rsidRPr="005D5A73">
        <w:rPr>
          <w:rFonts w:ascii="Times New Roman" w:hAnsi="Times New Roman" w:cs="Times New Roman"/>
          <w:lang w:val="fr-FR"/>
        </w:rPr>
        <w:t>711 (1,44</w:t>
      </w:r>
      <w:r w:rsidR="004744E0" w:rsidRPr="005D5A73">
        <w:rPr>
          <w:rFonts w:ascii="Times New Roman" w:hAnsi="Times New Roman" w:cs="Times New Roman"/>
          <w:lang w:val="fr-FR"/>
        </w:rPr>
        <w:t xml:space="preserve"> </w:t>
      </w:r>
      <w:r w:rsidRPr="005D5A73">
        <w:rPr>
          <w:rFonts w:ascii="Times New Roman" w:hAnsi="Times New Roman" w:cs="Times New Roman"/>
          <w:lang w:val="fr-FR"/>
        </w:rPr>
        <w:t>% de la population active) et la MFP</w:t>
      </w:r>
      <w:r w:rsidR="007A2300" w:rsidRPr="005D5A73">
        <w:rPr>
          <w:rFonts w:ascii="Times New Roman" w:hAnsi="Times New Roman" w:cs="Times New Roman"/>
          <w:lang w:val="fr-FR"/>
        </w:rPr>
        <w:t xml:space="preserve"> (Mutuelle de la </w:t>
      </w:r>
      <w:r w:rsidR="004744E0" w:rsidRPr="005D5A73">
        <w:rPr>
          <w:rFonts w:ascii="Times New Roman" w:hAnsi="Times New Roman" w:cs="Times New Roman"/>
          <w:lang w:val="fr-FR"/>
        </w:rPr>
        <w:t>f</w:t>
      </w:r>
      <w:r w:rsidR="007A2300" w:rsidRPr="005D5A73">
        <w:rPr>
          <w:rFonts w:ascii="Times New Roman" w:hAnsi="Times New Roman" w:cs="Times New Roman"/>
          <w:lang w:val="fr-FR"/>
        </w:rPr>
        <w:t xml:space="preserve">onction </w:t>
      </w:r>
      <w:r w:rsidR="004744E0" w:rsidRPr="005D5A73">
        <w:rPr>
          <w:rFonts w:ascii="Times New Roman" w:hAnsi="Times New Roman" w:cs="Times New Roman"/>
          <w:lang w:val="fr-FR"/>
        </w:rPr>
        <w:t>p</w:t>
      </w:r>
      <w:r w:rsidR="007A2300" w:rsidRPr="005D5A73">
        <w:rPr>
          <w:rFonts w:ascii="Times New Roman" w:hAnsi="Times New Roman" w:cs="Times New Roman"/>
          <w:lang w:val="fr-FR"/>
        </w:rPr>
        <w:t>ublique)</w:t>
      </w:r>
      <w:r w:rsidRPr="005D5A73">
        <w:rPr>
          <w:rFonts w:ascii="Times New Roman" w:hAnsi="Times New Roman" w:cs="Times New Roman"/>
          <w:lang w:val="fr-FR"/>
        </w:rPr>
        <w:t>, 998</w:t>
      </w:r>
      <w:r w:rsidR="004744E0" w:rsidRPr="005D5A73">
        <w:rPr>
          <w:rFonts w:ascii="Times New Roman" w:hAnsi="Times New Roman" w:cs="Times New Roman"/>
          <w:lang w:val="fr-FR"/>
        </w:rPr>
        <w:t xml:space="preserve"> </w:t>
      </w:r>
      <w:r w:rsidRPr="005D5A73">
        <w:rPr>
          <w:rFonts w:ascii="Times New Roman" w:hAnsi="Times New Roman" w:cs="Times New Roman"/>
          <w:lang w:val="fr-FR"/>
        </w:rPr>
        <w:t>065 personnes – mais cette dernière ne concerne que l’assurance maladie.</w:t>
      </w:r>
    </w:p>
    <w:p w14:paraId="51B447AB" w14:textId="29615C0F" w:rsidR="0035491B" w:rsidRPr="005D5A73" w:rsidRDefault="00737936" w:rsidP="00091467">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Enfin</w:t>
      </w:r>
      <w:r w:rsidR="00BB14A7" w:rsidRPr="005D5A73">
        <w:rPr>
          <w:rFonts w:ascii="Times New Roman" w:hAnsi="Times New Roman" w:cs="Times New Roman"/>
          <w:lang w:val="fr-FR"/>
        </w:rPr>
        <w:t>,</w:t>
      </w:r>
      <w:r w:rsidR="0035491B" w:rsidRPr="005D5A73">
        <w:rPr>
          <w:rFonts w:ascii="Times New Roman" w:hAnsi="Times New Roman" w:cs="Times New Roman"/>
          <w:lang w:val="fr-FR"/>
        </w:rPr>
        <w:t xml:space="preserve"> </w:t>
      </w:r>
      <w:r w:rsidR="004F11CD" w:rsidRPr="005D5A73">
        <w:rPr>
          <w:rFonts w:ascii="Times New Roman" w:hAnsi="Times New Roman" w:cs="Times New Roman"/>
          <w:lang w:val="fr-FR"/>
        </w:rPr>
        <w:t>s</w:t>
      </w:r>
      <w:r w:rsidR="0035491B" w:rsidRPr="005D5A73">
        <w:rPr>
          <w:rFonts w:ascii="Times New Roman" w:hAnsi="Times New Roman" w:cs="Times New Roman"/>
          <w:lang w:val="fr-FR"/>
        </w:rPr>
        <w:t xml:space="preserve">elon les résultats </w:t>
      </w:r>
      <w:r w:rsidR="00BD5172" w:rsidRPr="005D5A73">
        <w:rPr>
          <w:rFonts w:ascii="Times New Roman" w:hAnsi="Times New Roman" w:cs="Times New Roman"/>
          <w:lang w:val="fr-FR"/>
        </w:rPr>
        <w:t>du rapport sur le profil et les déterminants de la pauvreté au Burundi</w:t>
      </w:r>
      <w:r w:rsidR="00EB13EB" w:rsidRPr="005D5A73">
        <w:rPr>
          <w:rFonts w:ascii="Times New Roman" w:hAnsi="Times New Roman" w:cs="Times New Roman"/>
          <w:lang w:val="fr-FR"/>
        </w:rPr>
        <w:t xml:space="preserve"> de l’</w:t>
      </w:r>
      <w:r w:rsidR="00311EE0" w:rsidRPr="005D5A73">
        <w:rPr>
          <w:rFonts w:ascii="Times New Roman" w:hAnsi="Times New Roman" w:cs="Times New Roman"/>
          <w:lang w:val="fr-FR"/>
        </w:rPr>
        <w:t>INSBU</w:t>
      </w:r>
      <w:r w:rsidR="0035491B" w:rsidRPr="005D5A73">
        <w:rPr>
          <w:rFonts w:ascii="Times New Roman" w:hAnsi="Times New Roman" w:cs="Times New Roman"/>
          <w:lang w:val="fr-FR"/>
        </w:rPr>
        <w:t xml:space="preserve">, 56 % des </w:t>
      </w:r>
      <w:r w:rsidR="00BB14A7" w:rsidRPr="005D5A73">
        <w:rPr>
          <w:rFonts w:ascii="Times New Roman" w:hAnsi="Times New Roman" w:cs="Times New Roman"/>
          <w:lang w:val="fr-FR"/>
        </w:rPr>
        <w:t xml:space="preserve">personnes en </w:t>
      </w:r>
      <w:r w:rsidR="001353F5" w:rsidRPr="005D5A73">
        <w:rPr>
          <w:rFonts w:ascii="Times New Roman" w:hAnsi="Times New Roman" w:cs="Times New Roman"/>
          <w:lang w:val="fr-FR"/>
        </w:rPr>
        <w:t>â</w:t>
      </w:r>
      <w:r w:rsidR="00BB14A7" w:rsidRPr="005D5A73">
        <w:rPr>
          <w:rFonts w:ascii="Times New Roman" w:hAnsi="Times New Roman" w:cs="Times New Roman"/>
          <w:lang w:val="fr-FR"/>
        </w:rPr>
        <w:t xml:space="preserve">ge </w:t>
      </w:r>
      <w:r w:rsidR="0035491B" w:rsidRPr="005D5A73">
        <w:rPr>
          <w:rFonts w:ascii="Times New Roman" w:hAnsi="Times New Roman" w:cs="Times New Roman"/>
          <w:lang w:val="fr-FR"/>
        </w:rPr>
        <w:t>actif occupé</w:t>
      </w:r>
      <w:r w:rsidR="00BB14A7" w:rsidRPr="005D5A73">
        <w:rPr>
          <w:rFonts w:ascii="Times New Roman" w:hAnsi="Times New Roman" w:cs="Times New Roman"/>
          <w:lang w:val="fr-FR"/>
        </w:rPr>
        <w:t>e</w:t>
      </w:r>
      <w:r w:rsidR="0035491B" w:rsidRPr="005D5A73">
        <w:rPr>
          <w:rFonts w:ascii="Times New Roman" w:hAnsi="Times New Roman" w:cs="Times New Roman"/>
          <w:lang w:val="fr-FR"/>
        </w:rPr>
        <w:t>s dans les milieux ruraux sont touchés par le sous-emploi</w:t>
      </w:r>
      <w:r w:rsidR="00BB14A7" w:rsidRPr="005D5A73">
        <w:rPr>
          <w:rFonts w:ascii="Times New Roman" w:hAnsi="Times New Roman" w:cs="Times New Roman"/>
          <w:lang w:val="fr-FR"/>
        </w:rPr>
        <w:t xml:space="preserve"> et</w:t>
      </w:r>
      <w:r w:rsidR="0035491B" w:rsidRPr="005D5A73">
        <w:rPr>
          <w:rFonts w:ascii="Times New Roman" w:hAnsi="Times New Roman" w:cs="Times New Roman"/>
          <w:lang w:val="fr-FR"/>
        </w:rPr>
        <w:t xml:space="preserve"> travaillant moins de 40 heures par semaine. Le taux de sous-emploi est estimé à 27,7 % </w:t>
      </w:r>
      <w:r w:rsidR="008F3759" w:rsidRPr="005D5A73">
        <w:rPr>
          <w:rFonts w:ascii="Times New Roman" w:hAnsi="Times New Roman" w:cs="Times New Roman"/>
          <w:lang w:val="fr-FR"/>
        </w:rPr>
        <w:t xml:space="preserve">en </w:t>
      </w:r>
      <w:r w:rsidR="0035491B" w:rsidRPr="005D5A73">
        <w:rPr>
          <w:rFonts w:ascii="Times New Roman" w:hAnsi="Times New Roman" w:cs="Times New Roman"/>
          <w:lang w:val="fr-FR"/>
        </w:rPr>
        <w:t>milieu urbain</w:t>
      </w:r>
      <w:r w:rsidR="001F61EB" w:rsidRPr="005D5A73">
        <w:rPr>
          <w:rFonts w:ascii="Times New Roman" w:hAnsi="Times New Roman" w:cs="Times New Roman"/>
          <w:lang w:val="fr-FR"/>
        </w:rPr>
        <w:t>.</w:t>
      </w:r>
    </w:p>
    <w:p w14:paraId="0C2E5B11" w14:textId="2CD899E3" w:rsidR="00BD5475" w:rsidRPr="005D5A73" w:rsidRDefault="00BD5475" w:rsidP="00091467">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Cela est particulièrement important </w:t>
      </w:r>
      <w:r w:rsidR="008F3759" w:rsidRPr="005D5A73">
        <w:rPr>
          <w:rFonts w:ascii="Times New Roman" w:hAnsi="Times New Roman" w:cs="Times New Roman"/>
          <w:lang w:val="fr-FR"/>
        </w:rPr>
        <w:t xml:space="preserve">lorsque l’on sait </w:t>
      </w:r>
      <w:r w:rsidRPr="005D5A73">
        <w:rPr>
          <w:rFonts w:ascii="Times New Roman" w:hAnsi="Times New Roman" w:cs="Times New Roman"/>
          <w:lang w:val="fr-FR"/>
        </w:rPr>
        <w:t>que, selon les estimations de l’</w:t>
      </w:r>
      <w:r w:rsidR="00311EE0" w:rsidRPr="005D5A73">
        <w:rPr>
          <w:rFonts w:ascii="Times New Roman" w:hAnsi="Times New Roman" w:cs="Times New Roman"/>
          <w:lang w:val="fr-FR"/>
        </w:rPr>
        <w:t>INSBU</w:t>
      </w:r>
      <w:r w:rsidRPr="005D5A73">
        <w:rPr>
          <w:rFonts w:ascii="Times New Roman" w:hAnsi="Times New Roman" w:cs="Times New Roman"/>
          <w:lang w:val="fr-FR"/>
        </w:rPr>
        <w:t xml:space="preserve">, la population rurale </w:t>
      </w:r>
      <w:r w:rsidR="0092617E" w:rsidRPr="005D5A73">
        <w:rPr>
          <w:rFonts w:ascii="Times New Roman" w:hAnsi="Times New Roman" w:cs="Times New Roman"/>
          <w:lang w:val="fr-FR"/>
        </w:rPr>
        <w:t>englobe</w:t>
      </w:r>
      <w:r w:rsidR="00B21227" w:rsidRPr="005D5A73">
        <w:rPr>
          <w:rFonts w:ascii="Times New Roman" w:hAnsi="Times New Roman" w:cs="Times New Roman"/>
          <w:lang w:val="fr-FR"/>
        </w:rPr>
        <w:t xml:space="preserve"> environ 87</w:t>
      </w:r>
      <w:r w:rsidR="004744E0" w:rsidRPr="005D5A73">
        <w:rPr>
          <w:rFonts w:ascii="Times New Roman" w:hAnsi="Times New Roman" w:cs="Times New Roman"/>
          <w:lang w:val="fr-FR"/>
        </w:rPr>
        <w:t xml:space="preserve"> </w:t>
      </w:r>
      <w:r w:rsidR="00B21227" w:rsidRPr="005D5A73">
        <w:rPr>
          <w:rFonts w:ascii="Times New Roman" w:hAnsi="Times New Roman" w:cs="Times New Roman"/>
          <w:lang w:val="fr-FR"/>
        </w:rPr>
        <w:t>% de la population</w:t>
      </w:r>
      <w:r w:rsidR="0092617E" w:rsidRPr="005D5A73">
        <w:rPr>
          <w:rFonts w:ascii="Times New Roman" w:hAnsi="Times New Roman" w:cs="Times New Roman"/>
          <w:lang w:val="fr-FR"/>
        </w:rPr>
        <w:t xml:space="preserve"> totale</w:t>
      </w:r>
      <w:r w:rsidR="00B21227" w:rsidRPr="005D5A73">
        <w:rPr>
          <w:rFonts w:ascii="Times New Roman" w:hAnsi="Times New Roman" w:cs="Times New Roman"/>
          <w:lang w:val="fr-FR"/>
        </w:rPr>
        <w:t xml:space="preserve">, </w:t>
      </w:r>
      <w:r w:rsidR="009C5AA8" w:rsidRPr="005D5A73">
        <w:rPr>
          <w:rFonts w:ascii="Times New Roman" w:hAnsi="Times New Roman" w:cs="Times New Roman"/>
          <w:lang w:val="fr-FR"/>
        </w:rPr>
        <w:t>et l</w:t>
      </w:r>
      <w:r w:rsidR="0092617E" w:rsidRPr="005D5A73">
        <w:rPr>
          <w:rFonts w:ascii="Times New Roman" w:hAnsi="Times New Roman" w:cs="Times New Roman"/>
          <w:lang w:val="fr-FR"/>
        </w:rPr>
        <w:t>e secteur informel constitue 93</w:t>
      </w:r>
      <w:r w:rsidR="004744E0" w:rsidRPr="005D5A73">
        <w:rPr>
          <w:rFonts w:ascii="Times New Roman" w:hAnsi="Times New Roman" w:cs="Times New Roman"/>
          <w:lang w:val="fr-FR"/>
        </w:rPr>
        <w:t xml:space="preserve"> </w:t>
      </w:r>
      <w:r w:rsidR="0092617E" w:rsidRPr="005D5A73">
        <w:rPr>
          <w:rFonts w:ascii="Times New Roman" w:hAnsi="Times New Roman" w:cs="Times New Roman"/>
          <w:lang w:val="fr-FR"/>
        </w:rPr>
        <w:t>% des travailleurs</w:t>
      </w:r>
      <w:r w:rsidR="00634DA1" w:rsidRPr="005D5A73">
        <w:rPr>
          <w:rFonts w:ascii="Times New Roman" w:hAnsi="Times New Roman" w:cs="Times New Roman"/>
          <w:lang w:val="fr-FR"/>
        </w:rPr>
        <w:t>.</w:t>
      </w:r>
    </w:p>
    <w:p w14:paraId="69685CE3" w14:textId="3532535B" w:rsidR="00091467" w:rsidRPr="005D5A73" w:rsidRDefault="00BB14A7" w:rsidP="00AF0E64">
      <w:pPr>
        <w:rPr>
          <w:rFonts w:ascii="Times New Roman" w:hAnsi="Times New Roman" w:cs="Times New Roman"/>
          <w:lang w:val="fr-FR"/>
        </w:rPr>
      </w:pPr>
      <w:r w:rsidRPr="005D5A73">
        <w:rPr>
          <w:rFonts w:ascii="Times New Roman" w:hAnsi="Times New Roman" w:cs="Times New Roman"/>
          <w:lang w:val="fr-FR"/>
        </w:rPr>
        <w:t>Selon l’</w:t>
      </w:r>
      <w:r w:rsidR="00311EE0" w:rsidRPr="005D5A73">
        <w:rPr>
          <w:rFonts w:ascii="Times New Roman" w:hAnsi="Times New Roman" w:cs="Times New Roman"/>
          <w:lang w:val="fr-FR"/>
        </w:rPr>
        <w:t>INSBU</w:t>
      </w:r>
      <w:r w:rsidR="00D25503" w:rsidRPr="005D5A73">
        <w:rPr>
          <w:rFonts w:ascii="Times New Roman" w:hAnsi="Times New Roman" w:cs="Times New Roman"/>
          <w:lang w:val="fr-FR"/>
        </w:rPr>
        <w:t xml:space="preserve">, </w:t>
      </w:r>
      <w:r w:rsidRPr="005D5A73">
        <w:rPr>
          <w:rFonts w:ascii="Times New Roman" w:hAnsi="Times New Roman" w:cs="Times New Roman"/>
          <w:lang w:val="fr-FR"/>
        </w:rPr>
        <w:t>l</w:t>
      </w:r>
      <w:r w:rsidR="006265D2" w:rsidRPr="005D5A73">
        <w:rPr>
          <w:rFonts w:ascii="Times New Roman" w:hAnsi="Times New Roman" w:cs="Times New Roman"/>
          <w:lang w:val="fr-FR"/>
        </w:rPr>
        <w:t xml:space="preserve">a population active </w:t>
      </w:r>
      <w:r w:rsidR="00E728FA" w:rsidRPr="005D5A73">
        <w:rPr>
          <w:rFonts w:ascii="Times New Roman" w:hAnsi="Times New Roman" w:cs="Times New Roman"/>
          <w:lang w:val="fr-FR"/>
        </w:rPr>
        <w:t xml:space="preserve">concerne les personnes en âge </w:t>
      </w:r>
      <w:r w:rsidR="00E728FA" w:rsidRPr="005D5A73" w:rsidDel="00BB14A7">
        <w:rPr>
          <w:rFonts w:ascii="Times New Roman" w:hAnsi="Times New Roman" w:cs="Times New Roman"/>
          <w:lang w:val="fr-FR"/>
        </w:rPr>
        <w:t>actif</w:t>
      </w:r>
      <w:r w:rsidR="00D25503" w:rsidRPr="005D5A73">
        <w:rPr>
          <w:rFonts w:ascii="Times New Roman" w:hAnsi="Times New Roman" w:cs="Times New Roman"/>
          <w:lang w:val="fr-FR"/>
        </w:rPr>
        <w:t xml:space="preserve">, </w:t>
      </w:r>
      <w:r w:rsidRPr="005D5A73">
        <w:rPr>
          <w:rFonts w:ascii="Times New Roman" w:hAnsi="Times New Roman" w:cs="Times New Roman"/>
          <w:lang w:val="fr-FR"/>
        </w:rPr>
        <w:t xml:space="preserve">compris </w:t>
      </w:r>
      <w:r w:rsidR="00E728FA" w:rsidRPr="005D5A73">
        <w:rPr>
          <w:rFonts w:ascii="Times New Roman" w:hAnsi="Times New Roman" w:cs="Times New Roman"/>
          <w:lang w:val="fr-FR"/>
        </w:rPr>
        <w:t>entre 15</w:t>
      </w:r>
      <w:r w:rsidR="006F1D30" w:rsidRPr="005D5A73">
        <w:rPr>
          <w:rFonts w:ascii="Times New Roman" w:hAnsi="Times New Roman" w:cs="Times New Roman"/>
          <w:lang w:val="fr-FR"/>
        </w:rPr>
        <w:t xml:space="preserve"> </w:t>
      </w:r>
      <w:r w:rsidR="00E728FA" w:rsidRPr="005D5A73">
        <w:rPr>
          <w:rFonts w:ascii="Times New Roman" w:hAnsi="Times New Roman" w:cs="Times New Roman"/>
          <w:lang w:val="fr-FR"/>
        </w:rPr>
        <w:t>et 59 ans</w:t>
      </w:r>
      <w:r w:rsidRPr="005D5A73">
        <w:rPr>
          <w:rFonts w:ascii="Times New Roman" w:hAnsi="Times New Roman" w:cs="Times New Roman"/>
          <w:lang w:val="fr-FR"/>
        </w:rPr>
        <w:t xml:space="preserve">. </w:t>
      </w:r>
      <w:r w:rsidR="00D25503" w:rsidRPr="005D5A73">
        <w:rPr>
          <w:rFonts w:ascii="Times New Roman" w:hAnsi="Times New Roman" w:cs="Times New Roman"/>
          <w:lang w:val="fr-FR"/>
        </w:rPr>
        <w:t>É</w:t>
      </w:r>
      <w:r w:rsidRPr="005D5A73">
        <w:rPr>
          <w:rFonts w:ascii="Times New Roman" w:hAnsi="Times New Roman" w:cs="Times New Roman"/>
          <w:lang w:val="fr-FR"/>
        </w:rPr>
        <w:t>tant économiquement actives</w:t>
      </w:r>
      <w:r w:rsidR="008F3759" w:rsidRPr="005D5A73">
        <w:rPr>
          <w:rFonts w:ascii="Times New Roman" w:hAnsi="Times New Roman" w:cs="Times New Roman"/>
          <w:lang w:val="fr-FR"/>
        </w:rPr>
        <w:t>,</w:t>
      </w:r>
      <w:r w:rsidRPr="005D5A73">
        <w:rPr>
          <w:rFonts w:ascii="Times New Roman" w:hAnsi="Times New Roman" w:cs="Times New Roman"/>
          <w:lang w:val="fr-FR"/>
        </w:rPr>
        <w:t xml:space="preserve"> ces personnes </w:t>
      </w:r>
      <w:r w:rsidR="00D25503" w:rsidRPr="005D5A73">
        <w:rPr>
          <w:rFonts w:ascii="Times New Roman" w:hAnsi="Times New Roman" w:cs="Times New Roman"/>
          <w:lang w:val="fr-FR"/>
        </w:rPr>
        <w:t>peuvent potentiellement</w:t>
      </w:r>
      <w:r w:rsidR="00331859" w:rsidRPr="005D5A73">
        <w:rPr>
          <w:rFonts w:ascii="Times New Roman" w:hAnsi="Times New Roman" w:cs="Times New Roman"/>
          <w:lang w:val="fr-FR"/>
        </w:rPr>
        <w:t xml:space="preserve"> intégrer le marché du travail. L’objectif de la </w:t>
      </w:r>
      <w:r w:rsidR="00F3042E" w:rsidRPr="005D5A73">
        <w:rPr>
          <w:rFonts w:ascii="Times New Roman" w:hAnsi="Times New Roman" w:cs="Times New Roman"/>
          <w:lang w:val="fr-FR"/>
        </w:rPr>
        <w:t xml:space="preserve">protection </w:t>
      </w:r>
      <w:r w:rsidR="00331859" w:rsidRPr="005D5A73">
        <w:rPr>
          <w:rFonts w:ascii="Times New Roman" w:hAnsi="Times New Roman" w:cs="Times New Roman"/>
          <w:lang w:val="fr-FR"/>
        </w:rPr>
        <w:t>sociale, ici, est d</w:t>
      </w:r>
      <w:r w:rsidR="005F00E3" w:rsidRPr="005D5A73">
        <w:rPr>
          <w:rFonts w:ascii="Times New Roman" w:hAnsi="Times New Roman" w:cs="Times New Roman"/>
          <w:lang w:val="fr-FR"/>
        </w:rPr>
        <w:t xml:space="preserve">’épauler </w:t>
      </w:r>
      <w:r w:rsidR="00331859" w:rsidRPr="005D5A73">
        <w:rPr>
          <w:rFonts w:ascii="Times New Roman" w:hAnsi="Times New Roman" w:cs="Times New Roman"/>
          <w:lang w:val="fr-FR"/>
        </w:rPr>
        <w:t xml:space="preserve">cette population face à certains risques spécifiques auxquels </w:t>
      </w:r>
      <w:r w:rsidR="008F3759" w:rsidRPr="005D5A73">
        <w:rPr>
          <w:rFonts w:ascii="Times New Roman" w:hAnsi="Times New Roman" w:cs="Times New Roman"/>
          <w:lang w:val="fr-FR"/>
        </w:rPr>
        <w:t xml:space="preserve">elle fait </w:t>
      </w:r>
      <w:r w:rsidR="00331859" w:rsidRPr="005D5A73">
        <w:rPr>
          <w:rFonts w:ascii="Times New Roman" w:hAnsi="Times New Roman" w:cs="Times New Roman"/>
          <w:lang w:val="fr-FR"/>
        </w:rPr>
        <w:t xml:space="preserve">face, </w:t>
      </w:r>
      <w:r w:rsidR="00D06F15" w:rsidRPr="005D5A73">
        <w:rPr>
          <w:rFonts w:ascii="Times New Roman" w:hAnsi="Times New Roman" w:cs="Times New Roman"/>
          <w:lang w:val="fr-FR"/>
        </w:rPr>
        <w:t>notamment à travers des mécanismes assuranciels et contributifs. Ces risques sont</w:t>
      </w:r>
      <w:r w:rsidR="008F3759" w:rsidRPr="005D5A73">
        <w:rPr>
          <w:rFonts w:ascii="Times New Roman" w:hAnsi="Times New Roman" w:cs="Times New Roman"/>
          <w:lang w:val="fr-FR"/>
        </w:rPr>
        <w:t xml:space="preserve"> les suivants </w:t>
      </w:r>
      <w:r w:rsidR="00D06F15" w:rsidRPr="005D5A73">
        <w:rPr>
          <w:rFonts w:ascii="Times New Roman" w:hAnsi="Times New Roman" w:cs="Times New Roman"/>
          <w:lang w:val="fr-FR"/>
        </w:rPr>
        <w:t>:</w:t>
      </w:r>
    </w:p>
    <w:p w14:paraId="63C055C4" w14:textId="77777777" w:rsidR="006265D2" w:rsidRPr="005D5A73" w:rsidRDefault="006265D2" w:rsidP="00275A68">
      <w:pPr>
        <w:numPr>
          <w:ilvl w:val="1"/>
          <w:numId w:val="3"/>
        </w:numPr>
        <w:ind w:left="993"/>
        <w:contextualSpacing/>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Risques liés aux maladies ; </w:t>
      </w:r>
    </w:p>
    <w:p w14:paraId="64A73038" w14:textId="77777777" w:rsidR="006265D2" w:rsidRPr="005D5A73" w:rsidRDefault="006265D2" w:rsidP="00275A68">
      <w:pPr>
        <w:numPr>
          <w:ilvl w:val="1"/>
          <w:numId w:val="3"/>
        </w:numPr>
        <w:ind w:left="993"/>
        <w:contextualSpacing/>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Risques liés à l’invalidité ;</w:t>
      </w:r>
    </w:p>
    <w:p w14:paraId="7CF1C362" w14:textId="77777777" w:rsidR="006265D2" w:rsidRPr="005D5A73" w:rsidRDefault="006265D2" w:rsidP="00275A68">
      <w:pPr>
        <w:numPr>
          <w:ilvl w:val="1"/>
          <w:numId w:val="3"/>
        </w:numPr>
        <w:ind w:left="993"/>
        <w:contextualSpacing/>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Risques liés aux accidents de travail et maladies professionnelles</w:t>
      </w:r>
      <w:r w:rsidR="00FE051B"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  </w:t>
      </w:r>
    </w:p>
    <w:p w14:paraId="61E18E25" w14:textId="77777777" w:rsidR="006265D2" w:rsidRPr="005D5A73" w:rsidRDefault="006265D2" w:rsidP="00275A68">
      <w:pPr>
        <w:numPr>
          <w:ilvl w:val="1"/>
          <w:numId w:val="3"/>
        </w:numPr>
        <w:ind w:left="993"/>
        <w:contextualSpacing/>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Risques liés au chômage ;  </w:t>
      </w:r>
    </w:p>
    <w:p w14:paraId="251711E9" w14:textId="77777777" w:rsidR="006265D2" w:rsidRPr="005D5A73" w:rsidRDefault="006265D2" w:rsidP="00275A68">
      <w:pPr>
        <w:numPr>
          <w:ilvl w:val="1"/>
          <w:numId w:val="3"/>
        </w:numPr>
        <w:ind w:left="993"/>
        <w:contextualSpacing/>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Risques liés au vieillissement ;</w:t>
      </w:r>
    </w:p>
    <w:p w14:paraId="662CEB62" w14:textId="5B7D080C" w:rsidR="00FE051B" w:rsidRPr="005D5A73" w:rsidRDefault="006265D2" w:rsidP="00AF0E64">
      <w:pPr>
        <w:numPr>
          <w:ilvl w:val="1"/>
          <w:numId w:val="3"/>
        </w:numPr>
        <w:ind w:left="993"/>
        <w:contextualSpacing/>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Risques </w:t>
      </w:r>
      <w:r w:rsidR="00EC6D26" w:rsidRPr="005D5A73">
        <w:rPr>
          <w:rFonts w:ascii="Times New Roman" w:eastAsia="Times New Roman" w:hAnsi="Times New Roman" w:cs="Times New Roman"/>
          <w:lang w:val="fr-FR"/>
        </w:rPr>
        <w:t xml:space="preserve">agricoles </w:t>
      </w:r>
      <w:r w:rsidRPr="005D5A73">
        <w:rPr>
          <w:rFonts w:ascii="Times New Roman" w:eastAsia="Times New Roman" w:hAnsi="Times New Roman" w:cs="Times New Roman"/>
          <w:lang w:val="fr-FR"/>
        </w:rPr>
        <w:t xml:space="preserve">liés </w:t>
      </w:r>
      <w:r w:rsidR="00EC6D26" w:rsidRPr="005D5A73">
        <w:rPr>
          <w:rFonts w:ascii="Times New Roman" w:eastAsia="Times New Roman" w:hAnsi="Times New Roman" w:cs="Times New Roman"/>
          <w:lang w:val="fr-FR"/>
        </w:rPr>
        <w:t xml:space="preserve">aux changements climatiques. </w:t>
      </w:r>
    </w:p>
    <w:p w14:paraId="04DC0EEF" w14:textId="77777777" w:rsidR="00F44BE3" w:rsidRPr="005D5A73" w:rsidRDefault="00F44BE3" w:rsidP="00AF0E64">
      <w:pPr>
        <w:rPr>
          <w:rFonts w:ascii="Times New Roman" w:eastAsia="Times New Roman" w:hAnsi="Times New Roman" w:cs="Times New Roman"/>
          <w:lang w:val="fr-FR"/>
        </w:rPr>
      </w:pPr>
    </w:p>
    <w:p w14:paraId="2810738F" w14:textId="77777777" w:rsidR="00F44BE3" w:rsidRPr="005D5A73" w:rsidRDefault="00606E7C" w:rsidP="00AF0E64">
      <w:pPr>
        <w:rPr>
          <w:rFonts w:ascii="Times New Roman" w:eastAsia="Times New Roman" w:hAnsi="Times New Roman" w:cs="Times New Roman"/>
          <w:lang w:val="fr-FR"/>
        </w:rPr>
      </w:pPr>
      <w:r w:rsidRPr="005D5A73">
        <w:rPr>
          <w:rFonts w:ascii="Times New Roman" w:eastAsia="Times New Roman" w:hAnsi="Times New Roman" w:cs="Times New Roman"/>
          <w:lang w:val="fr-FR"/>
        </w:rPr>
        <w:t>La</w:t>
      </w:r>
      <w:r w:rsidR="0005765B" w:rsidRPr="005D5A73">
        <w:rPr>
          <w:rFonts w:ascii="Times New Roman" w:eastAsia="Times New Roman" w:hAnsi="Times New Roman" w:cs="Times New Roman"/>
          <w:lang w:val="fr-FR"/>
        </w:rPr>
        <w:t xml:space="preserve"> population burundaise </w:t>
      </w:r>
      <w:r w:rsidR="009668E0" w:rsidRPr="005D5A73">
        <w:rPr>
          <w:rFonts w:ascii="Times New Roman" w:eastAsia="Times New Roman" w:hAnsi="Times New Roman" w:cs="Times New Roman"/>
          <w:lang w:val="fr-FR"/>
        </w:rPr>
        <w:t>étant</w:t>
      </w:r>
      <w:r w:rsidR="0005765B" w:rsidRPr="005D5A73">
        <w:rPr>
          <w:rFonts w:ascii="Times New Roman" w:eastAsia="Times New Roman" w:hAnsi="Times New Roman" w:cs="Times New Roman"/>
          <w:lang w:val="fr-FR"/>
        </w:rPr>
        <w:t xml:space="preserve"> majoritairement </w:t>
      </w:r>
      <w:r w:rsidR="00E71C09" w:rsidRPr="005D5A73">
        <w:rPr>
          <w:rFonts w:ascii="Times New Roman" w:eastAsia="Times New Roman" w:hAnsi="Times New Roman" w:cs="Times New Roman"/>
          <w:lang w:val="fr-FR"/>
        </w:rPr>
        <w:t xml:space="preserve">agricole et </w:t>
      </w:r>
      <w:r w:rsidRPr="005D5A73">
        <w:rPr>
          <w:rFonts w:ascii="Times New Roman" w:eastAsia="Times New Roman" w:hAnsi="Times New Roman" w:cs="Times New Roman"/>
          <w:lang w:val="fr-FR"/>
        </w:rPr>
        <w:t xml:space="preserve">cette agriculture de subsistance </w:t>
      </w:r>
      <w:r w:rsidR="00E71C09" w:rsidRPr="005D5A73">
        <w:rPr>
          <w:rFonts w:ascii="Times New Roman" w:eastAsia="Times New Roman" w:hAnsi="Times New Roman" w:cs="Times New Roman"/>
          <w:lang w:val="fr-FR"/>
        </w:rPr>
        <w:t>dépend</w:t>
      </w:r>
      <w:r w:rsidRPr="005D5A73">
        <w:rPr>
          <w:rFonts w:ascii="Times New Roman" w:eastAsia="Times New Roman" w:hAnsi="Times New Roman" w:cs="Times New Roman"/>
          <w:lang w:val="fr-FR"/>
        </w:rPr>
        <w:t>ant</w:t>
      </w:r>
      <w:r w:rsidR="00E71C09" w:rsidRPr="005D5A73">
        <w:rPr>
          <w:rFonts w:ascii="Times New Roman" w:eastAsia="Times New Roman" w:hAnsi="Times New Roman" w:cs="Times New Roman"/>
          <w:lang w:val="fr-FR"/>
        </w:rPr>
        <w:t xml:space="preserve"> fortement de</w:t>
      </w:r>
      <w:r w:rsidR="008F3759" w:rsidRPr="005D5A73">
        <w:rPr>
          <w:rFonts w:ascii="Times New Roman" w:eastAsia="Times New Roman" w:hAnsi="Times New Roman" w:cs="Times New Roman"/>
          <w:lang w:val="fr-FR"/>
        </w:rPr>
        <w:t xml:space="preserve"> la pluviométrie</w:t>
      </w:r>
      <w:r w:rsidRPr="005D5A73">
        <w:rPr>
          <w:rFonts w:ascii="Times New Roman" w:eastAsia="Times New Roman" w:hAnsi="Times New Roman" w:cs="Times New Roman"/>
          <w:lang w:val="fr-FR"/>
        </w:rPr>
        <w:t>,</w:t>
      </w:r>
      <w:r w:rsidR="000F469A" w:rsidRPr="005D5A73">
        <w:rPr>
          <w:rFonts w:ascii="Times New Roman" w:eastAsia="Times New Roman" w:hAnsi="Times New Roman" w:cs="Times New Roman"/>
          <w:lang w:val="fr-FR"/>
        </w:rPr>
        <w:t xml:space="preserve"> l</w:t>
      </w:r>
      <w:r w:rsidR="00E71C09" w:rsidRPr="005D5A73">
        <w:rPr>
          <w:rFonts w:ascii="Times New Roman" w:eastAsia="Times New Roman" w:hAnsi="Times New Roman" w:cs="Times New Roman"/>
          <w:lang w:val="fr-FR"/>
        </w:rPr>
        <w:t xml:space="preserve">es </w:t>
      </w:r>
      <w:r w:rsidR="008F3759" w:rsidRPr="005D5A73">
        <w:rPr>
          <w:rFonts w:ascii="Times New Roman" w:eastAsia="Times New Roman" w:hAnsi="Times New Roman" w:cs="Times New Roman"/>
          <w:lang w:val="fr-FR"/>
        </w:rPr>
        <w:t xml:space="preserve">exploitants </w:t>
      </w:r>
      <w:r w:rsidR="0005765B" w:rsidRPr="005D5A73">
        <w:rPr>
          <w:rFonts w:ascii="Times New Roman" w:eastAsia="Times New Roman" w:hAnsi="Times New Roman" w:cs="Times New Roman"/>
          <w:lang w:val="fr-FR"/>
        </w:rPr>
        <w:t>agric</w:t>
      </w:r>
      <w:r w:rsidR="008F3759" w:rsidRPr="005D5A73">
        <w:rPr>
          <w:rFonts w:ascii="Times New Roman" w:eastAsia="Times New Roman" w:hAnsi="Times New Roman" w:cs="Times New Roman"/>
          <w:lang w:val="fr-FR"/>
        </w:rPr>
        <w:t>oles</w:t>
      </w:r>
      <w:r w:rsidR="00E71C09" w:rsidRPr="005D5A73">
        <w:rPr>
          <w:rFonts w:ascii="Times New Roman" w:eastAsia="Times New Roman" w:hAnsi="Times New Roman" w:cs="Times New Roman"/>
          <w:lang w:val="fr-FR"/>
        </w:rPr>
        <w:t xml:space="preserve"> </w:t>
      </w:r>
      <w:r w:rsidR="0005765B" w:rsidRPr="005D5A73">
        <w:rPr>
          <w:rFonts w:ascii="Times New Roman" w:eastAsia="Times New Roman" w:hAnsi="Times New Roman" w:cs="Times New Roman"/>
          <w:lang w:val="fr-FR"/>
        </w:rPr>
        <w:t>f</w:t>
      </w:r>
      <w:r w:rsidR="00E71C09" w:rsidRPr="005D5A73">
        <w:rPr>
          <w:rFonts w:ascii="Times New Roman" w:eastAsia="Times New Roman" w:hAnsi="Times New Roman" w:cs="Times New Roman"/>
          <w:lang w:val="fr-FR"/>
        </w:rPr>
        <w:t xml:space="preserve">ont face </w:t>
      </w:r>
      <w:r w:rsidR="008F3759" w:rsidRPr="005D5A73">
        <w:rPr>
          <w:rFonts w:ascii="Times New Roman" w:eastAsia="Times New Roman" w:hAnsi="Times New Roman" w:cs="Times New Roman"/>
          <w:lang w:val="fr-FR"/>
        </w:rPr>
        <w:t xml:space="preserve">à des </w:t>
      </w:r>
      <w:r w:rsidR="0005765B" w:rsidRPr="005D5A73">
        <w:rPr>
          <w:rFonts w:ascii="Times New Roman" w:eastAsia="Times New Roman" w:hAnsi="Times New Roman" w:cs="Times New Roman"/>
          <w:lang w:val="fr-FR"/>
        </w:rPr>
        <w:t>risques i</w:t>
      </w:r>
      <w:r w:rsidR="00E71C09" w:rsidRPr="005D5A73">
        <w:rPr>
          <w:rFonts w:ascii="Times New Roman" w:eastAsia="Times New Roman" w:hAnsi="Times New Roman" w:cs="Times New Roman"/>
          <w:lang w:val="fr-FR"/>
        </w:rPr>
        <w:t xml:space="preserve">nhérents </w:t>
      </w:r>
      <w:r w:rsidR="000F469A" w:rsidRPr="005D5A73">
        <w:rPr>
          <w:rFonts w:ascii="Times New Roman" w:eastAsia="Times New Roman" w:hAnsi="Times New Roman" w:cs="Times New Roman"/>
          <w:lang w:val="fr-FR"/>
        </w:rPr>
        <w:t>au</w:t>
      </w:r>
      <w:r w:rsidR="0005765B" w:rsidRPr="005D5A73">
        <w:rPr>
          <w:rFonts w:ascii="Times New Roman" w:eastAsia="Times New Roman" w:hAnsi="Times New Roman" w:cs="Times New Roman"/>
          <w:lang w:val="fr-FR"/>
        </w:rPr>
        <w:t xml:space="preserve"> métier</w:t>
      </w:r>
      <w:r w:rsidR="00E71C09" w:rsidRPr="005D5A73">
        <w:rPr>
          <w:rFonts w:ascii="Times New Roman" w:eastAsia="Times New Roman" w:hAnsi="Times New Roman" w:cs="Times New Roman"/>
          <w:lang w:val="fr-FR"/>
        </w:rPr>
        <w:t xml:space="preserve">. </w:t>
      </w:r>
    </w:p>
    <w:p w14:paraId="1176309F" w14:textId="7FF9AA8A" w:rsidR="0005765B" w:rsidRPr="005D5A73" w:rsidRDefault="00E71C09" w:rsidP="00AF0E64">
      <w:pPr>
        <w:rPr>
          <w:rFonts w:ascii="Times New Roman" w:eastAsia="Times New Roman" w:hAnsi="Times New Roman" w:cs="Times New Roman"/>
          <w:lang w:val="fr-FR"/>
        </w:rPr>
      </w:pPr>
      <w:r w:rsidRPr="005D5A73">
        <w:rPr>
          <w:rFonts w:ascii="Times New Roman" w:eastAsia="Times New Roman" w:hAnsi="Times New Roman" w:cs="Times New Roman"/>
          <w:lang w:val="fr-FR"/>
        </w:rPr>
        <w:t>C’est le cas notamment des risques de variation</w:t>
      </w:r>
      <w:r w:rsidR="008F3759"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pluviométriques </w:t>
      </w:r>
      <w:r w:rsidR="008F3759" w:rsidRPr="005D5A73">
        <w:rPr>
          <w:rFonts w:ascii="Times New Roman" w:eastAsia="Times New Roman" w:hAnsi="Times New Roman" w:cs="Times New Roman"/>
          <w:lang w:val="fr-FR"/>
        </w:rPr>
        <w:t xml:space="preserve">tels que </w:t>
      </w:r>
      <w:r w:rsidRPr="005D5A73">
        <w:rPr>
          <w:rFonts w:ascii="Times New Roman" w:eastAsia="Times New Roman" w:hAnsi="Times New Roman" w:cs="Times New Roman"/>
          <w:lang w:val="fr-FR"/>
        </w:rPr>
        <w:t>le déficit et l’excès de pluies</w:t>
      </w:r>
      <w:r w:rsidR="0005765B" w:rsidRPr="005D5A73">
        <w:rPr>
          <w:rFonts w:ascii="Times New Roman" w:eastAsia="Times New Roman" w:hAnsi="Times New Roman" w:cs="Times New Roman"/>
          <w:lang w:val="fr-FR"/>
        </w:rPr>
        <w:t xml:space="preserve">, </w:t>
      </w:r>
      <w:r w:rsidR="000F469A" w:rsidRPr="005D5A73">
        <w:rPr>
          <w:rFonts w:ascii="Times New Roman" w:eastAsia="Times New Roman" w:hAnsi="Times New Roman" w:cs="Times New Roman"/>
          <w:lang w:val="fr-FR"/>
        </w:rPr>
        <w:t xml:space="preserve">les risques de </w:t>
      </w:r>
      <w:r w:rsidR="0005765B" w:rsidRPr="005D5A73" w:rsidDel="00E71C09">
        <w:rPr>
          <w:rFonts w:ascii="Times New Roman" w:eastAsia="Times New Roman" w:hAnsi="Times New Roman" w:cs="Times New Roman"/>
          <w:lang w:val="fr-FR"/>
        </w:rPr>
        <w:t>désastres</w:t>
      </w:r>
      <w:r w:rsidR="000F469A" w:rsidRPr="005D5A73">
        <w:rPr>
          <w:rFonts w:ascii="Times New Roman" w:eastAsia="Times New Roman" w:hAnsi="Times New Roman" w:cs="Times New Roman"/>
          <w:lang w:val="fr-FR"/>
        </w:rPr>
        <w:t xml:space="preserve"> naturels</w:t>
      </w:r>
      <w:r w:rsidR="0005765B" w:rsidRPr="005D5A73">
        <w:rPr>
          <w:rFonts w:ascii="Times New Roman" w:eastAsia="Times New Roman" w:hAnsi="Times New Roman" w:cs="Times New Roman"/>
          <w:lang w:val="fr-FR"/>
        </w:rPr>
        <w:t>, etc</w:t>
      </w:r>
      <w:r w:rsidR="000F469A" w:rsidRPr="005D5A73">
        <w:rPr>
          <w:rFonts w:ascii="Times New Roman" w:eastAsia="Times New Roman" w:hAnsi="Times New Roman" w:cs="Times New Roman"/>
          <w:lang w:val="fr-FR"/>
        </w:rPr>
        <w:t>…</w:t>
      </w:r>
      <w:r w:rsidR="0005765B"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C’est dans ce contexte que </w:t>
      </w:r>
      <w:r w:rsidR="0005765B" w:rsidRPr="005D5A73">
        <w:rPr>
          <w:rFonts w:ascii="Times New Roman" w:eastAsia="Times New Roman" w:hAnsi="Times New Roman" w:cs="Times New Roman"/>
          <w:lang w:val="fr-FR"/>
        </w:rPr>
        <w:t xml:space="preserve">l’appui </w:t>
      </w:r>
      <w:r w:rsidR="00326DB8" w:rsidRPr="005D5A73">
        <w:rPr>
          <w:rFonts w:ascii="Times New Roman" w:eastAsia="Times New Roman" w:hAnsi="Times New Roman" w:cs="Times New Roman"/>
          <w:lang w:val="fr-FR"/>
        </w:rPr>
        <w:t>à</w:t>
      </w:r>
      <w:r w:rsidRPr="005D5A73">
        <w:rPr>
          <w:rFonts w:ascii="Times New Roman" w:eastAsia="Times New Roman" w:hAnsi="Times New Roman" w:cs="Times New Roman"/>
          <w:lang w:val="fr-FR"/>
        </w:rPr>
        <w:t xml:space="preserve"> la résilience </w:t>
      </w:r>
      <w:r w:rsidR="0005765B" w:rsidRPr="005D5A73">
        <w:rPr>
          <w:rFonts w:ascii="Times New Roman" w:eastAsia="Times New Roman" w:hAnsi="Times New Roman" w:cs="Times New Roman"/>
          <w:lang w:val="fr-FR"/>
        </w:rPr>
        <w:t xml:space="preserve">des </w:t>
      </w:r>
      <w:r w:rsidR="008F3759" w:rsidRPr="005D5A73">
        <w:rPr>
          <w:rFonts w:ascii="Times New Roman" w:eastAsia="Times New Roman" w:hAnsi="Times New Roman" w:cs="Times New Roman"/>
          <w:lang w:val="fr-FR"/>
        </w:rPr>
        <w:t xml:space="preserve">exploitants </w:t>
      </w:r>
      <w:r w:rsidR="0005765B" w:rsidRPr="005D5A73">
        <w:rPr>
          <w:rFonts w:ascii="Times New Roman" w:eastAsia="Times New Roman" w:hAnsi="Times New Roman" w:cs="Times New Roman"/>
          <w:lang w:val="fr-FR"/>
        </w:rPr>
        <w:t xml:space="preserve">agricoles </w:t>
      </w:r>
      <w:r w:rsidR="008F3759" w:rsidRPr="005D5A73">
        <w:rPr>
          <w:rFonts w:ascii="Times New Roman" w:eastAsia="Times New Roman" w:hAnsi="Times New Roman" w:cs="Times New Roman"/>
          <w:lang w:val="fr-FR"/>
        </w:rPr>
        <w:t xml:space="preserve">est une </w:t>
      </w:r>
      <w:r w:rsidRPr="005D5A73">
        <w:rPr>
          <w:rFonts w:ascii="Times New Roman" w:eastAsia="Times New Roman" w:hAnsi="Times New Roman" w:cs="Times New Roman"/>
          <w:lang w:val="fr-FR"/>
        </w:rPr>
        <w:t>nécessité</w:t>
      </w:r>
      <w:r w:rsidR="008F3759" w:rsidRPr="005D5A73">
        <w:rPr>
          <w:rFonts w:ascii="Times New Roman" w:eastAsia="Times New Roman" w:hAnsi="Times New Roman" w:cs="Times New Roman"/>
          <w:lang w:val="fr-FR"/>
        </w:rPr>
        <w:t xml:space="preserve"> absolue</w:t>
      </w:r>
      <w:r w:rsidR="009668E0" w:rsidRPr="005D5A73">
        <w:rPr>
          <w:rFonts w:ascii="Times New Roman" w:eastAsia="Times New Roman" w:hAnsi="Times New Roman" w:cs="Times New Roman"/>
          <w:lang w:val="fr-FR"/>
        </w:rPr>
        <w:t>.</w:t>
      </w:r>
    </w:p>
    <w:p w14:paraId="14A1E9C2" w14:textId="45BAA8BE" w:rsidR="006061FA" w:rsidRPr="005D5A73" w:rsidRDefault="007469C1" w:rsidP="00AF0E64">
      <w:pPr>
        <w:rPr>
          <w:rFonts w:ascii="Times New Roman" w:eastAsia="Times New Roman" w:hAnsi="Times New Roman" w:cs="Times New Roman"/>
          <w:lang w:val="fr-FR"/>
        </w:rPr>
      </w:pPr>
      <w:r w:rsidRPr="005D5A73">
        <w:rPr>
          <w:rFonts w:ascii="Times New Roman" w:eastAsia="Times New Roman" w:hAnsi="Times New Roman" w:cs="Times New Roman"/>
          <w:lang w:val="fr-FR"/>
        </w:rPr>
        <w:lastRenderedPageBreak/>
        <w:t xml:space="preserve">Par ailleurs, </w:t>
      </w:r>
      <w:r w:rsidR="00D63F78" w:rsidRPr="005D5A73">
        <w:rPr>
          <w:rFonts w:ascii="Times New Roman" w:eastAsia="Times New Roman" w:hAnsi="Times New Roman" w:cs="Times New Roman"/>
          <w:lang w:val="fr-FR"/>
        </w:rPr>
        <w:t xml:space="preserve">compte tenu </w:t>
      </w:r>
      <w:r w:rsidR="00AC0879" w:rsidRPr="005D5A73">
        <w:rPr>
          <w:rFonts w:ascii="Times New Roman" w:eastAsia="Times New Roman" w:hAnsi="Times New Roman" w:cs="Times New Roman"/>
          <w:lang w:val="fr-FR"/>
        </w:rPr>
        <w:t>de</w:t>
      </w:r>
      <w:r w:rsidR="003D64B6" w:rsidRPr="005D5A73">
        <w:rPr>
          <w:rFonts w:ascii="Times New Roman" w:eastAsia="Times New Roman" w:hAnsi="Times New Roman" w:cs="Times New Roman"/>
          <w:lang w:val="fr-FR"/>
        </w:rPr>
        <w:t xml:space="preserve"> la </w:t>
      </w:r>
      <w:r w:rsidR="00AC0879" w:rsidRPr="005D5A73">
        <w:rPr>
          <w:rFonts w:ascii="Times New Roman" w:eastAsia="Times New Roman" w:hAnsi="Times New Roman" w:cs="Times New Roman"/>
          <w:lang w:val="fr-FR"/>
        </w:rPr>
        <w:t>variété</w:t>
      </w:r>
      <w:r w:rsidR="003D64B6" w:rsidRPr="005D5A73">
        <w:rPr>
          <w:rFonts w:ascii="Times New Roman" w:eastAsia="Times New Roman" w:hAnsi="Times New Roman" w:cs="Times New Roman"/>
          <w:lang w:val="fr-FR"/>
        </w:rPr>
        <w:t xml:space="preserve"> des travaux publics </w:t>
      </w:r>
      <w:r w:rsidR="00AC0879" w:rsidRPr="005D5A73">
        <w:rPr>
          <w:rFonts w:ascii="Times New Roman" w:eastAsia="Times New Roman" w:hAnsi="Times New Roman" w:cs="Times New Roman"/>
          <w:lang w:val="fr-FR"/>
        </w:rPr>
        <w:t>à</w:t>
      </w:r>
      <w:r w:rsidR="003D64B6" w:rsidRPr="005D5A73">
        <w:rPr>
          <w:rFonts w:ascii="Times New Roman" w:eastAsia="Times New Roman" w:hAnsi="Times New Roman" w:cs="Times New Roman"/>
          <w:lang w:val="fr-FR"/>
        </w:rPr>
        <w:t xml:space="preserve"> haute </w:t>
      </w:r>
      <w:r w:rsidR="00AC0879" w:rsidRPr="005D5A73">
        <w:rPr>
          <w:rFonts w:ascii="Times New Roman" w:eastAsia="Times New Roman" w:hAnsi="Times New Roman" w:cs="Times New Roman"/>
          <w:lang w:val="fr-FR"/>
        </w:rPr>
        <w:t>intensité</w:t>
      </w:r>
      <w:r w:rsidR="003D64B6" w:rsidRPr="005D5A73">
        <w:rPr>
          <w:rFonts w:ascii="Times New Roman" w:eastAsia="Times New Roman" w:hAnsi="Times New Roman" w:cs="Times New Roman"/>
          <w:lang w:val="fr-FR"/>
        </w:rPr>
        <w:t xml:space="preserve"> de main d’œuvre</w:t>
      </w:r>
      <w:r w:rsidR="00AC0879" w:rsidRPr="005D5A73">
        <w:rPr>
          <w:rFonts w:ascii="Times New Roman" w:eastAsia="Times New Roman" w:hAnsi="Times New Roman" w:cs="Times New Roman"/>
          <w:lang w:val="fr-FR"/>
        </w:rPr>
        <w:t xml:space="preserve"> </w:t>
      </w:r>
      <w:r w:rsidR="003D64B6" w:rsidRPr="005D5A73">
        <w:rPr>
          <w:rFonts w:ascii="Times New Roman" w:eastAsia="Times New Roman" w:hAnsi="Times New Roman" w:cs="Times New Roman"/>
          <w:lang w:val="fr-FR"/>
        </w:rPr>
        <w:t xml:space="preserve">(TP-HIMO) et </w:t>
      </w:r>
      <w:r w:rsidR="00D63F78" w:rsidRPr="005D5A73">
        <w:rPr>
          <w:rFonts w:ascii="Times New Roman" w:eastAsia="Times New Roman" w:hAnsi="Times New Roman" w:cs="Times New Roman"/>
          <w:lang w:val="fr-FR"/>
        </w:rPr>
        <w:t>de l’importance de</w:t>
      </w:r>
      <w:r w:rsidR="00287755" w:rsidRPr="005D5A73">
        <w:rPr>
          <w:rFonts w:ascii="Times New Roman" w:eastAsia="Times New Roman" w:hAnsi="Times New Roman" w:cs="Times New Roman"/>
          <w:lang w:val="fr-FR"/>
        </w:rPr>
        <w:t xml:space="preserve"> ces</w:t>
      </w:r>
      <w:r w:rsidR="00D63F78"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travaux </w:t>
      </w:r>
      <w:r w:rsidR="00D63F78" w:rsidRPr="005D5A73">
        <w:rPr>
          <w:rFonts w:ascii="Times New Roman" w:eastAsia="Times New Roman" w:hAnsi="Times New Roman" w:cs="Times New Roman"/>
          <w:lang w:val="fr-FR"/>
        </w:rPr>
        <w:t xml:space="preserve">dans la facilitation </w:t>
      </w:r>
      <w:r w:rsidR="00287755" w:rsidRPr="005D5A73">
        <w:rPr>
          <w:rFonts w:ascii="Times New Roman" w:eastAsia="Times New Roman" w:hAnsi="Times New Roman" w:cs="Times New Roman"/>
          <w:lang w:val="fr-FR"/>
        </w:rPr>
        <w:t xml:space="preserve">de l’accès </w:t>
      </w:r>
      <w:r w:rsidR="00D63F78" w:rsidRPr="005D5A73">
        <w:rPr>
          <w:rFonts w:ascii="Times New Roman" w:eastAsia="Times New Roman" w:hAnsi="Times New Roman" w:cs="Times New Roman"/>
          <w:lang w:val="fr-FR"/>
        </w:rPr>
        <w:t xml:space="preserve">des populations actives aux revenus, il </w:t>
      </w:r>
      <w:r w:rsidR="003D64B6" w:rsidRPr="005D5A73">
        <w:rPr>
          <w:rFonts w:ascii="Times New Roman" w:eastAsia="Times New Roman" w:hAnsi="Times New Roman" w:cs="Times New Roman"/>
          <w:lang w:val="fr-FR"/>
        </w:rPr>
        <w:t>est</w:t>
      </w:r>
      <w:r w:rsidR="00D63F78" w:rsidRPr="005D5A73">
        <w:rPr>
          <w:rFonts w:ascii="Times New Roman" w:eastAsia="Times New Roman" w:hAnsi="Times New Roman" w:cs="Times New Roman"/>
          <w:lang w:val="fr-FR"/>
        </w:rPr>
        <w:t xml:space="preserve"> essentiel </w:t>
      </w:r>
      <w:r w:rsidR="003D64B6" w:rsidRPr="005D5A73">
        <w:rPr>
          <w:rFonts w:ascii="Times New Roman" w:eastAsia="Times New Roman" w:hAnsi="Times New Roman" w:cs="Times New Roman"/>
          <w:lang w:val="fr-FR"/>
        </w:rPr>
        <w:t>de connecter ces</w:t>
      </w:r>
      <w:r w:rsidR="00D63F78" w:rsidRPr="005D5A73">
        <w:rPr>
          <w:rFonts w:ascii="Times New Roman" w:eastAsia="Times New Roman" w:hAnsi="Times New Roman" w:cs="Times New Roman"/>
          <w:lang w:val="fr-FR"/>
        </w:rPr>
        <w:t xml:space="preserve"> </w:t>
      </w:r>
      <w:r w:rsidR="00DD78D4" w:rsidRPr="005D5A73">
        <w:rPr>
          <w:rFonts w:ascii="Times New Roman" w:hAnsi="Times New Roman" w:cs="Times New Roman"/>
          <w:lang w:val="fr-FR"/>
        </w:rPr>
        <w:t>TP-HIMO</w:t>
      </w:r>
      <w:r w:rsidR="003D64B6" w:rsidRPr="005D5A73">
        <w:rPr>
          <w:rFonts w:ascii="Times New Roman" w:eastAsia="Times New Roman" w:hAnsi="Times New Roman" w:cs="Times New Roman"/>
          <w:lang w:val="fr-FR"/>
        </w:rPr>
        <w:t xml:space="preserve"> </w:t>
      </w:r>
      <w:r w:rsidR="003D64B6" w:rsidRPr="005D5A73">
        <w:rPr>
          <w:rFonts w:ascii="Times New Roman" w:hAnsi="Times New Roman" w:cs="Times New Roman"/>
          <w:lang w:val="fr-FR"/>
        </w:rPr>
        <w:t>aux</w:t>
      </w:r>
      <w:r w:rsidR="003D64B6" w:rsidRPr="005D5A73">
        <w:rPr>
          <w:rFonts w:ascii="Times New Roman" w:eastAsia="Times New Roman" w:hAnsi="Times New Roman" w:cs="Times New Roman"/>
          <w:lang w:val="fr-FR"/>
        </w:rPr>
        <w:t xml:space="preserve"> mécanismes </w:t>
      </w:r>
      <w:r w:rsidR="00D63F78" w:rsidRPr="005D5A73">
        <w:rPr>
          <w:rFonts w:ascii="Times New Roman" w:eastAsia="Times New Roman" w:hAnsi="Times New Roman" w:cs="Times New Roman"/>
          <w:lang w:val="fr-FR"/>
        </w:rPr>
        <w:t xml:space="preserve">de </w:t>
      </w:r>
      <w:r w:rsidR="00287755" w:rsidRPr="005D5A73">
        <w:rPr>
          <w:rFonts w:ascii="Times New Roman" w:eastAsia="Times New Roman" w:hAnsi="Times New Roman" w:cs="Times New Roman"/>
          <w:lang w:val="fr-FR"/>
        </w:rPr>
        <w:t>P</w:t>
      </w:r>
      <w:r w:rsidR="00D63F78" w:rsidRPr="005D5A73">
        <w:rPr>
          <w:rFonts w:ascii="Times New Roman" w:eastAsia="Times New Roman" w:hAnsi="Times New Roman" w:cs="Times New Roman"/>
          <w:lang w:val="fr-FR"/>
        </w:rPr>
        <w:t xml:space="preserve">rotection sociale </w:t>
      </w:r>
      <w:r w:rsidR="003D64B6" w:rsidRPr="005D5A73">
        <w:rPr>
          <w:rFonts w:ascii="Times New Roman" w:eastAsia="Times New Roman" w:hAnsi="Times New Roman" w:cs="Times New Roman"/>
          <w:lang w:val="fr-FR"/>
        </w:rPr>
        <w:t xml:space="preserve">contributifs </w:t>
      </w:r>
      <w:r w:rsidR="00D63F78" w:rsidRPr="005D5A73">
        <w:rPr>
          <w:rFonts w:ascii="Times New Roman" w:eastAsia="Times New Roman" w:hAnsi="Times New Roman" w:cs="Times New Roman"/>
          <w:lang w:val="fr-FR"/>
        </w:rPr>
        <w:t>et non</w:t>
      </w:r>
      <w:r w:rsidR="00287755" w:rsidRPr="005D5A73">
        <w:rPr>
          <w:rFonts w:ascii="Times New Roman" w:eastAsia="Times New Roman" w:hAnsi="Times New Roman" w:cs="Times New Roman"/>
          <w:lang w:val="fr-FR"/>
        </w:rPr>
        <w:t xml:space="preserve"> </w:t>
      </w:r>
      <w:r w:rsidR="003D64B6" w:rsidRPr="005D5A73">
        <w:rPr>
          <w:rFonts w:ascii="Times New Roman" w:eastAsia="Times New Roman" w:hAnsi="Times New Roman" w:cs="Times New Roman"/>
          <w:lang w:val="fr-FR"/>
        </w:rPr>
        <w:t xml:space="preserve">contributifs. </w:t>
      </w:r>
    </w:p>
    <w:p w14:paraId="6D435B2E" w14:textId="00E58227" w:rsidR="0083460E" w:rsidRPr="005D5A73" w:rsidRDefault="0083460E" w:rsidP="00AF0E64">
      <w:pPr>
        <w:rPr>
          <w:rFonts w:ascii="Times New Roman" w:hAnsi="Times New Roman" w:cs="Times New Roman"/>
          <w:lang w:val="fr-FR"/>
        </w:rPr>
      </w:pPr>
      <w:r w:rsidRPr="005D5A73" w:rsidDel="00D63F78">
        <w:rPr>
          <w:rFonts w:ascii="Times New Roman" w:hAnsi="Times New Roman" w:cs="Times New Roman"/>
          <w:lang w:val="fr-FR"/>
        </w:rPr>
        <w:t>L</w:t>
      </w:r>
      <w:r w:rsidRPr="005D5A73">
        <w:rPr>
          <w:rFonts w:ascii="Times New Roman" w:hAnsi="Times New Roman" w:cs="Times New Roman"/>
          <w:lang w:val="fr-FR"/>
        </w:rPr>
        <w:t xml:space="preserve">es risques susmentionnés doivent </w:t>
      </w:r>
      <w:r w:rsidR="006061FA" w:rsidRPr="005D5A73">
        <w:rPr>
          <w:rFonts w:ascii="Times New Roman" w:hAnsi="Times New Roman" w:cs="Times New Roman"/>
          <w:lang w:val="fr-FR"/>
        </w:rPr>
        <w:t>donc bénéficier</w:t>
      </w:r>
      <w:r w:rsidRPr="005D5A73">
        <w:rPr>
          <w:rFonts w:ascii="Times New Roman" w:hAnsi="Times New Roman" w:cs="Times New Roman"/>
          <w:lang w:val="fr-FR"/>
        </w:rPr>
        <w:t xml:space="preserve"> des mécanismes de couverture adéquats. Pour cela, </w:t>
      </w:r>
      <w:r w:rsidR="005B243B" w:rsidRPr="005D5A73">
        <w:rPr>
          <w:rFonts w:ascii="Times New Roman" w:hAnsi="Times New Roman" w:cs="Times New Roman"/>
          <w:lang w:val="fr-FR"/>
        </w:rPr>
        <w:t>six</w:t>
      </w:r>
      <w:r w:rsidRPr="005D5A73">
        <w:rPr>
          <w:rFonts w:ascii="Times New Roman" w:hAnsi="Times New Roman" w:cs="Times New Roman"/>
          <w:lang w:val="fr-FR"/>
        </w:rPr>
        <w:t xml:space="preserve">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s sont </w:t>
      </w:r>
      <w:r w:rsidR="00F721F4" w:rsidRPr="005D5A73">
        <w:rPr>
          <w:rFonts w:ascii="Times New Roman" w:hAnsi="Times New Roman" w:cs="Times New Roman"/>
          <w:lang w:val="fr-FR"/>
        </w:rPr>
        <w:t>proposés</w:t>
      </w:r>
      <w:r w:rsidR="007308E9" w:rsidRPr="005D5A73">
        <w:rPr>
          <w:rFonts w:ascii="Times New Roman" w:hAnsi="Times New Roman" w:cs="Times New Roman"/>
          <w:lang w:val="fr-FR"/>
        </w:rPr>
        <w:t xml:space="preserve"> comme suit </w:t>
      </w:r>
      <w:r w:rsidRPr="005D5A73">
        <w:rPr>
          <w:rFonts w:ascii="Times New Roman" w:hAnsi="Times New Roman" w:cs="Times New Roman"/>
          <w:lang w:val="fr-FR"/>
        </w:rPr>
        <w:t>:</w:t>
      </w:r>
    </w:p>
    <w:p w14:paraId="50DB1201" w14:textId="54629BE4" w:rsidR="00AF34E4" w:rsidRPr="005D5A73" w:rsidRDefault="00AF34E4" w:rsidP="00AF34E4">
      <w:pPr>
        <w:pStyle w:val="Paragraphedeliste"/>
        <w:numPr>
          <w:ilvl w:val="0"/>
          <w:numId w:val="25"/>
        </w:numPr>
        <w:rPr>
          <w:rFonts w:ascii="Times New Roman" w:hAnsi="Times New Roman" w:cs="Times New Roman"/>
          <w:lang w:val="fr-FR"/>
        </w:rPr>
      </w:pPr>
      <w:r w:rsidRPr="005D5A73">
        <w:rPr>
          <w:rFonts w:ascii="Times New Roman" w:hAnsi="Times New Roman" w:cs="Times New Roman"/>
          <w:lang w:val="fr-FR"/>
        </w:rPr>
        <w:t xml:space="preserve">La promotion de l’inclusion socio-économique des jeunes. </w:t>
      </w:r>
    </w:p>
    <w:p w14:paraId="00912F58" w14:textId="77777777" w:rsidR="0083460E" w:rsidRPr="005D5A73" w:rsidRDefault="0083460E" w:rsidP="000F307A">
      <w:pPr>
        <w:pStyle w:val="Paragraphedeliste"/>
        <w:numPr>
          <w:ilvl w:val="0"/>
          <w:numId w:val="25"/>
        </w:numPr>
        <w:spacing w:before="100" w:after="200" w:line="276" w:lineRule="auto"/>
        <w:rPr>
          <w:rFonts w:ascii="Times New Roman" w:eastAsia="Times New Roman" w:hAnsi="Times New Roman" w:cs="Times New Roman"/>
          <w:lang w:val="fr-FR"/>
        </w:rPr>
      </w:pPr>
      <w:r w:rsidRPr="005D5A73">
        <w:rPr>
          <w:rFonts w:ascii="Times New Roman" w:eastAsia="Times New Roman" w:hAnsi="Times New Roman" w:cs="Times New Roman"/>
          <w:lang w:val="fr-FR"/>
        </w:rPr>
        <w:t>La promo</w:t>
      </w:r>
      <w:r w:rsidR="00F33869" w:rsidRPr="005D5A73">
        <w:rPr>
          <w:rFonts w:ascii="Times New Roman" w:eastAsia="Times New Roman" w:hAnsi="Times New Roman" w:cs="Times New Roman"/>
          <w:lang w:val="fr-FR"/>
        </w:rPr>
        <w:t>tion du</w:t>
      </w:r>
      <w:r w:rsidRPr="005D5A73">
        <w:rPr>
          <w:rFonts w:ascii="Times New Roman" w:eastAsia="Times New Roman" w:hAnsi="Times New Roman" w:cs="Times New Roman"/>
          <w:lang w:val="fr-FR"/>
        </w:rPr>
        <w:t xml:space="preserve"> travail décent et l’extension </w:t>
      </w:r>
      <w:r w:rsidR="00141DC6" w:rsidRPr="005D5A73">
        <w:rPr>
          <w:rFonts w:ascii="Times New Roman" w:eastAsia="Times New Roman" w:hAnsi="Times New Roman" w:cs="Times New Roman"/>
          <w:lang w:val="fr-FR"/>
        </w:rPr>
        <w:t>de la couverture sociale</w:t>
      </w:r>
      <w:r w:rsidR="005847C4" w:rsidRPr="005D5A73">
        <w:rPr>
          <w:rFonts w:ascii="Times New Roman" w:eastAsia="Times New Roman" w:hAnsi="Times New Roman" w:cs="Times New Roman"/>
          <w:lang w:val="fr-FR"/>
        </w:rPr>
        <w:t xml:space="preserve"> à travers les régimes contributifs</w:t>
      </w:r>
      <w:r w:rsidRPr="005D5A73">
        <w:rPr>
          <w:rFonts w:ascii="Times New Roman" w:eastAsia="Times New Roman" w:hAnsi="Times New Roman" w:cs="Times New Roman"/>
          <w:lang w:val="fr-FR"/>
        </w:rPr>
        <w:t xml:space="preserve"> ; </w:t>
      </w:r>
    </w:p>
    <w:p w14:paraId="136D305C" w14:textId="77777777" w:rsidR="005847C4" w:rsidRPr="005D5A73" w:rsidRDefault="005847C4" w:rsidP="000F307A">
      <w:pPr>
        <w:pStyle w:val="Paragraphedeliste"/>
        <w:numPr>
          <w:ilvl w:val="0"/>
          <w:numId w:val="25"/>
        </w:numPr>
        <w:spacing w:before="100" w:after="200" w:line="276" w:lineRule="auto"/>
        <w:rPr>
          <w:rFonts w:ascii="Times New Roman" w:eastAsia="Times New Roman" w:hAnsi="Times New Roman" w:cs="Times New Roman"/>
          <w:lang w:val="fr-FR"/>
        </w:rPr>
      </w:pPr>
      <w:r w:rsidRPr="005D5A73">
        <w:rPr>
          <w:rFonts w:ascii="Times New Roman" w:eastAsia="Times New Roman" w:hAnsi="Times New Roman" w:cs="Times New Roman"/>
          <w:lang w:val="fr-FR"/>
        </w:rPr>
        <w:t>La</w:t>
      </w:r>
      <w:r w:rsidRPr="005D5A73" w:rsidDel="00F33869">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mise en place progressive d’un régime chômage ;</w:t>
      </w:r>
      <w:r w:rsidRPr="005D5A73">
        <w:rPr>
          <w:rFonts w:ascii="Times New Roman" w:eastAsia="Times New Roman" w:hAnsi="Times New Roman" w:cs="Times New Roman"/>
          <w:b/>
          <w:bCs/>
          <w:i/>
          <w:iCs/>
          <w:lang w:val="fr-FR"/>
        </w:rPr>
        <w:t xml:space="preserve"> </w:t>
      </w:r>
    </w:p>
    <w:p w14:paraId="5BBBC7B3" w14:textId="77777777" w:rsidR="0083460E" w:rsidRPr="005D5A73" w:rsidRDefault="00F33869" w:rsidP="000F307A">
      <w:pPr>
        <w:pStyle w:val="Paragraphedeliste"/>
        <w:numPr>
          <w:ilvl w:val="0"/>
          <w:numId w:val="25"/>
        </w:numPr>
        <w:spacing w:before="100" w:after="200" w:line="276" w:lineRule="auto"/>
        <w:rPr>
          <w:rFonts w:ascii="Times New Roman" w:eastAsia="Times New Roman" w:hAnsi="Times New Roman" w:cs="Times New Roman"/>
          <w:lang w:val="fr-FR"/>
        </w:rPr>
      </w:pPr>
      <w:r w:rsidRPr="005D5A73">
        <w:rPr>
          <w:rFonts w:ascii="Times New Roman" w:eastAsia="Times New Roman" w:hAnsi="Times New Roman" w:cs="Times New Roman"/>
          <w:lang w:val="fr-FR"/>
        </w:rPr>
        <w:t>L</w:t>
      </w:r>
      <w:r w:rsidR="0083460E" w:rsidRPr="005D5A73">
        <w:rPr>
          <w:rFonts w:ascii="Times New Roman" w:eastAsia="Times New Roman" w:hAnsi="Times New Roman" w:cs="Times New Roman"/>
          <w:lang w:val="fr-FR"/>
        </w:rPr>
        <w:t>’appui aux interventions des organisations d</w:t>
      </w:r>
      <w:r w:rsidR="00B70B10" w:rsidRPr="005D5A73">
        <w:rPr>
          <w:rFonts w:ascii="Times New Roman" w:eastAsia="Times New Roman" w:hAnsi="Times New Roman" w:cs="Times New Roman"/>
          <w:lang w:val="fr-FR"/>
        </w:rPr>
        <w:t>’exploitants</w:t>
      </w:r>
      <w:r w:rsidR="0083460E" w:rsidRPr="005D5A73">
        <w:rPr>
          <w:rFonts w:ascii="Times New Roman" w:eastAsia="Times New Roman" w:hAnsi="Times New Roman" w:cs="Times New Roman"/>
          <w:lang w:val="fr-FR"/>
        </w:rPr>
        <w:t xml:space="preserve"> agricoles et d’élev</w:t>
      </w:r>
      <w:r w:rsidR="009C6641" w:rsidRPr="005D5A73">
        <w:rPr>
          <w:rFonts w:ascii="Times New Roman" w:eastAsia="Times New Roman" w:hAnsi="Times New Roman" w:cs="Times New Roman"/>
          <w:lang w:val="fr-FR"/>
        </w:rPr>
        <w:t>eurs</w:t>
      </w:r>
      <w:r w:rsidR="0083460E" w:rsidRPr="005D5A73">
        <w:rPr>
          <w:rFonts w:ascii="Times New Roman" w:eastAsia="Times New Roman" w:hAnsi="Times New Roman" w:cs="Times New Roman"/>
          <w:lang w:val="fr-FR"/>
        </w:rPr>
        <w:t xml:space="preserve"> ; </w:t>
      </w:r>
    </w:p>
    <w:p w14:paraId="5B985FFC" w14:textId="77777777" w:rsidR="0083460E" w:rsidRPr="005D5A73" w:rsidRDefault="0083460E" w:rsidP="000F307A">
      <w:pPr>
        <w:pStyle w:val="Paragraphedeliste"/>
        <w:numPr>
          <w:ilvl w:val="0"/>
          <w:numId w:val="25"/>
        </w:numPr>
        <w:spacing w:before="100" w:after="200" w:line="276" w:lineRule="auto"/>
        <w:rPr>
          <w:rFonts w:ascii="Times New Roman" w:eastAsia="Times New Roman" w:hAnsi="Times New Roman" w:cs="Times New Roman"/>
          <w:lang w:val="fr-FR"/>
        </w:rPr>
      </w:pPr>
      <w:r w:rsidRPr="005D5A73">
        <w:rPr>
          <w:rFonts w:ascii="Times New Roman" w:eastAsia="Times New Roman" w:hAnsi="Times New Roman" w:cs="Times New Roman"/>
          <w:lang w:val="fr-FR"/>
        </w:rPr>
        <w:t>La promo</w:t>
      </w:r>
      <w:r w:rsidR="00F33869" w:rsidRPr="005D5A73">
        <w:rPr>
          <w:rFonts w:ascii="Times New Roman" w:eastAsia="Times New Roman" w:hAnsi="Times New Roman" w:cs="Times New Roman"/>
          <w:lang w:val="fr-FR"/>
        </w:rPr>
        <w:t xml:space="preserve">tion </w:t>
      </w:r>
      <w:r w:rsidR="00C84DBC" w:rsidRPr="005D5A73">
        <w:rPr>
          <w:rFonts w:ascii="Times New Roman" w:eastAsia="Times New Roman" w:hAnsi="Times New Roman" w:cs="Times New Roman"/>
          <w:lang w:val="fr-FR"/>
        </w:rPr>
        <w:t xml:space="preserve">d’un </w:t>
      </w:r>
      <w:r w:rsidR="00F33869" w:rsidRPr="005D5A73">
        <w:rPr>
          <w:rFonts w:ascii="Times New Roman" w:eastAsia="Times New Roman" w:hAnsi="Times New Roman" w:cs="Times New Roman"/>
          <w:lang w:val="fr-FR"/>
        </w:rPr>
        <w:t>alignement</w:t>
      </w:r>
      <w:r w:rsidRPr="005D5A73">
        <w:rPr>
          <w:rFonts w:ascii="Times New Roman" w:eastAsia="Times New Roman" w:hAnsi="Times New Roman" w:cs="Times New Roman"/>
          <w:lang w:val="fr-FR"/>
        </w:rPr>
        <w:t xml:space="preserve"> des Travaux </w:t>
      </w:r>
      <w:r w:rsidR="00E40BD9"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 xml:space="preserve">ublics </w:t>
      </w:r>
      <w:r w:rsidR="00C84DBC" w:rsidRPr="005D5A73">
        <w:rPr>
          <w:rFonts w:ascii="Times New Roman" w:eastAsia="Times New Roman" w:hAnsi="Times New Roman" w:cs="Times New Roman"/>
          <w:lang w:val="fr-FR"/>
        </w:rPr>
        <w:t>sur les</w:t>
      </w:r>
      <w:r w:rsidR="00F33869" w:rsidRPr="005D5A73">
        <w:rPr>
          <w:rFonts w:ascii="Times New Roman" w:eastAsia="Times New Roman" w:hAnsi="Times New Roman" w:cs="Times New Roman"/>
          <w:lang w:val="fr-FR"/>
        </w:rPr>
        <w:t xml:space="preserve"> interventions </w:t>
      </w:r>
      <w:r w:rsidRPr="005D5A73">
        <w:rPr>
          <w:rFonts w:ascii="Times New Roman" w:eastAsia="Times New Roman" w:hAnsi="Times New Roman" w:cs="Times New Roman"/>
          <w:lang w:val="fr-FR"/>
        </w:rPr>
        <w:t xml:space="preserve">de la </w:t>
      </w:r>
      <w:r w:rsidR="00B70B10"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 xml:space="preserve">rotection sociale ; </w:t>
      </w:r>
    </w:p>
    <w:p w14:paraId="35A957C0" w14:textId="03EDF013" w:rsidR="00977AB1" w:rsidRPr="005D5A73" w:rsidRDefault="0083460E" w:rsidP="00977AB1">
      <w:pPr>
        <w:pStyle w:val="Paragraphedeliste"/>
        <w:numPr>
          <w:ilvl w:val="0"/>
          <w:numId w:val="25"/>
        </w:numPr>
        <w:spacing w:before="100" w:after="200" w:line="276" w:lineRule="auto"/>
        <w:rPr>
          <w:rFonts w:ascii="Times New Roman" w:eastAsia="Times New Roman" w:hAnsi="Times New Roman" w:cs="Times New Roman"/>
          <w:lang w:val="fr-FR"/>
        </w:rPr>
      </w:pPr>
      <w:r w:rsidRPr="005D5A73">
        <w:rPr>
          <w:rFonts w:ascii="Times New Roman" w:eastAsia="Times New Roman" w:hAnsi="Times New Roman" w:cs="Times New Roman"/>
          <w:lang w:val="fr-FR"/>
        </w:rPr>
        <w:t>L</w:t>
      </w:r>
      <w:r w:rsidR="00F33869" w:rsidRPr="005D5A73">
        <w:rPr>
          <w:rFonts w:ascii="Times New Roman" w:eastAsia="Times New Roman" w:hAnsi="Times New Roman" w:cs="Times New Roman"/>
          <w:lang w:val="fr-FR"/>
        </w:rPr>
        <w:t xml:space="preserve">a promotion des </w:t>
      </w:r>
      <w:r w:rsidRPr="005D5A73">
        <w:rPr>
          <w:rFonts w:ascii="Times New Roman" w:eastAsia="Times New Roman" w:hAnsi="Times New Roman" w:cs="Times New Roman"/>
          <w:lang w:val="fr-FR"/>
        </w:rPr>
        <w:t xml:space="preserve">mécanismes </w:t>
      </w:r>
      <w:r w:rsidR="00F33869" w:rsidRPr="005D5A73">
        <w:rPr>
          <w:rFonts w:ascii="Times New Roman" w:eastAsia="Times New Roman" w:hAnsi="Times New Roman" w:cs="Times New Roman"/>
          <w:lang w:val="fr-FR"/>
        </w:rPr>
        <w:t xml:space="preserve">d’appui à </w:t>
      </w:r>
      <w:r w:rsidR="00B70B10" w:rsidRPr="005D5A73">
        <w:rPr>
          <w:rFonts w:ascii="Times New Roman" w:eastAsia="Times New Roman" w:hAnsi="Times New Roman" w:cs="Times New Roman"/>
          <w:lang w:val="fr-FR"/>
        </w:rPr>
        <w:t xml:space="preserve">l’intégration </w:t>
      </w:r>
      <w:r w:rsidR="00F33869" w:rsidRPr="005D5A73">
        <w:rPr>
          <w:rFonts w:ascii="Times New Roman" w:eastAsia="Times New Roman" w:hAnsi="Times New Roman" w:cs="Times New Roman"/>
          <w:lang w:val="fr-FR"/>
        </w:rPr>
        <w:t xml:space="preserve">des groupes de solidarité et des coopératives aux mécanismes de </w:t>
      </w:r>
      <w:r w:rsidR="00B70B10" w:rsidRPr="005D5A73">
        <w:rPr>
          <w:rFonts w:ascii="Times New Roman" w:eastAsia="Times New Roman" w:hAnsi="Times New Roman" w:cs="Times New Roman"/>
          <w:lang w:val="fr-FR"/>
        </w:rPr>
        <w:t>P</w:t>
      </w:r>
      <w:r w:rsidR="00F33869" w:rsidRPr="005D5A73">
        <w:rPr>
          <w:rFonts w:ascii="Times New Roman" w:eastAsia="Times New Roman" w:hAnsi="Times New Roman" w:cs="Times New Roman"/>
          <w:lang w:val="fr-FR"/>
        </w:rPr>
        <w:t xml:space="preserve">rotection </w:t>
      </w:r>
      <w:r w:rsidRPr="005D5A73" w:rsidDel="00F33869">
        <w:rPr>
          <w:rFonts w:ascii="Times New Roman" w:eastAsia="Times New Roman" w:hAnsi="Times New Roman" w:cs="Times New Roman"/>
          <w:lang w:val="fr-FR"/>
        </w:rPr>
        <w:t>sociale</w:t>
      </w:r>
      <w:r w:rsidRPr="005D5A73">
        <w:rPr>
          <w:rFonts w:ascii="Times New Roman" w:eastAsia="Times New Roman" w:hAnsi="Times New Roman" w:cs="Times New Roman"/>
          <w:lang w:val="fr-FR"/>
        </w:rPr>
        <w:t>.</w:t>
      </w:r>
    </w:p>
    <w:p w14:paraId="5E513F29" w14:textId="77FBE476" w:rsidR="00977AB1" w:rsidRPr="005D5A73" w:rsidRDefault="002403DE" w:rsidP="00977AB1">
      <w:pPr>
        <w:pStyle w:val="Titre3"/>
        <w:numPr>
          <w:ilvl w:val="1"/>
          <w:numId w:val="1"/>
        </w:numPr>
        <w:rPr>
          <w:rFonts w:ascii="Times New Roman" w:eastAsia="Times New Roman" w:hAnsi="Times New Roman" w:cs="Times New Roman"/>
          <w:color w:val="auto"/>
          <w:lang w:val="fr-FR"/>
        </w:rPr>
      </w:pPr>
      <w:bookmarkStart w:id="57" w:name="_Toc167811575"/>
      <w:bookmarkStart w:id="58" w:name="_Toc167812767"/>
      <w:r w:rsidRPr="005D5A73">
        <w:rPr>
          <w:rFonts w:ascii="Times New Roman" w:eastAsia="Times New Roman" w:hAnsi="Times New Roman" w:cs="Times New Roman"/>
          <w:lang w:val="fr-FR"/>
        </w:rPr>
        <w:t>Objectif</w:t>
      </w:r>
      <w:r w:rsidR="00E145E9" w:rsidRPr="005D5A73">
        <w:rPr>
          <w:rFonts w:ascii="Times New Roman" w:eastAsia="Times New Roman" w:hAnsi="Times New Roman" w:cs="Times New Roman"/>
          <w:lang w:val="fr-FR"/>
        </w:rPr>
        <w:t xml:space="preserve"> </w:t>
      </w:r>
      <w:r w:rsidR="000E1552" w:rsidRPr="005D5A73">
        <w:rPr>
          <w:rFonts w:ascii="Times New Roman" w:eastAsia="Times New Roman" w:hAnsi="Times New Roman" w:cs="Times New Roman"/>
          <w:lang w:val="fr-FR"/>
        </w:rPr>
        <w:t>1</w:t>
      </w:r>
      <w:r w:rsidR="00E145E9" w:rsidRPr="005D5A73">
        <w:rPr>
          <w:rFonts w:ascii="Times New Roman" w:eastAsia="Times New Roman" w:hAnsi="Times New Roman" w:cs="Times New Roman"/>
          <w:lang w:val="fr-FR"/>
        </w:rPr>
        <w:t xml:space="preserve"> : </w:t>
      </w:r>
      <w:r w:rsidR="00205E43" w:rsidRPr="005D5A73">
        <w:rPr>
          <w:rFonts w:ascii="Times New Roman" w:eastAsia="Times New Roman" w:hAnsi="Times New Roman" w:cs="Times New Roman"/>
          <w:color w:val="auto"/>
          <w:lang w:val="fr-FR"/>
        </w:rPr>
        <w:t>Renforc</w:t>
      </w:r>
      <w:r w:rsidR="001B7F2F" w:rsidRPr="005D5A73">
        <w:rPr>
          <w:rFonts w:ascii="Times New Roman" w:eastAsia="Times New Roman" w:hAnsi="Times New Roman" w:cs="Times New Roman"/>
          <w:color w:val="auto"/>
          <w:lang w:val="fr-FR"/>
        </w:rPr>
        <w:t xml:space="preserve">er l’inclusion </w:t>
      </w:r>
      <w:r w:rsidR="00F04462" w:rsidRPr="005D5A73">
        <w:rPr>
          <w:rFonts w:ascii="Times New Roman" w:eastAsia="Times New Roman" w:hAnsi="Times New Roman" w:cs="Times New Roman"/>
          <w:color w:val="auto"/>
          <w:lang w:val="fr-FR"/>
        </w:rPr>
        <w:t>socio-</w:t>
      </w:r>
      <w:r w:rsidR="001B7F2F" w:rsidRPr="005D5A73">
        <w:rPr>
          <w:rFonts w:ascii="Times New Roman" w:eastAsia="Times New Roman" w:hAnsi="Times New Roman" w:cs="Times New Roman"/>
          <w:color w:val="auto"/>
          <w:lang w:val="fr-FR"/>
        </w:rPr>
        <w:t>économique des Jeunes</w:t>
      </w:r>
      <w:bookmarkEnd w:id="57"/>
      <w:bookmarkEnd w:id="58"/>
    </w:p>
    <w:p w14:paraId="71AFC76F" w14:textId="77777777" w:rsidR="00F44BE3" w:rsidRPr="005D5A73" w:rsidRDefault="00F44BE3" w:rsidP="00F44BE3">
      <w:pPr>
        <w:rPr>
          <w:rFonts w:ascii="Times New Roman" w:hAnsi="Times New Roman" w:cs="Times New Roman"/>
          <w:lang w:val="fr-FR"/>
        </w:rPr>
      </w:pPr>
    </w:p>
    <w:p w14:paraId="6DF0E195" w14:textId="20C293C1" w:rsidR="00977AB1" w:rsidRPr="005D5A73" w:rsidRDefault="00977AB1" w:rsidP="00977AB1">
      <w:pPr>
        <w:pBdr>
          <w:top w:val="single" w:sz="4" w:space="1" w:color="auto"/>
          <w:left w:val="single" w:sz="4" w:space="4" w:color="auto"/>
          <w:bottom w:val="single" w:sz="4" w:space="1" w:color="auto"/>
          <w:right w:val="single" w:sz="4" w:space="4" w:color="auto"/>
        </w:pBd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U</w:t>
      </w:r>
      <w:r w:rsidRPr="005D5A73">
        <w:rPr>
          <w:rFonts w:ascii="Times New Roman" w:hAnsi="Times New Roman" w:cs="Times New Roman"/>
          <w:lang w:val="fr-FR"/>
        </w:rPr>
        <w:t>n</w:t>
      </w:r>
      <w:r w:rsidRPr="005D5A73">
        <w:rPr>
          <w:rFonts w:ascii="Times New Roman" w:eastAsia="Times New Roman" w:hAnsi="Times New Roman" w:cs="Times New Roman"/>
          <w:lang w:val="fr-FR"/>
        </w:rPr>
        <w:t xml:space="preserve">e étude de 2016 sur l’état des lieux de l’emploi des jeunes au Burundi indiquait que 55,2 % de jeunes vivant en zone rurale étaient sans emploi, contre 65,4 % en zone urbaine. Au sens strict, tel que calculé par </w:t>
      </w:r>
      <w:r w:rsidR="00982A28" w:rsidRPr="005D5A73">
        <w:rPr>
          <w:rFonts w:ascii="Times New Roman" w:eastAsia="Times New Roman" w:hAnsi="Times New Roman" w:cs="Times New Roman"/>
          <w:lang w:val="fr-FR"/>
        </w:rPr>
        <w:t>l’INSBU,</w:t>
      </w:r>
      <w:r w:rsidRPr="005D5A73">
        <w:rPr>
          <w:rFonts w:ascii="Times New Roman" w:eastAsia="Times New Roman" w:hAnsi="Times New Roman" w:cs="Times New Roman"/>
          <w:lang w:val="fr-FR"/>
        </w:rPr>
        <w:t xml:space="preserve"> en 2020, le taux de chômage de la tranche dont l’âge est compris entre 15 ans et 24 ans s’élevait à 4,7 %, comparé à 1,2 % en moyenne pour la tranche 36-64 ans. Toutefois, ce taux ne tient pas nécessairement en compte la situation de sous-emploi ou de personnes qui ne cherchent pas activement un emploi, faute d’opportunités.</w:t>
      </w:r>
    </w:p>
    <w:p w14:paraId="4D0AFB3A" w14:textId="77777777" w:rsidR="00977AB1" w:rsidRPr="005D5A73" w:rsidRDefault="00977AB1" w:rsidP="00977AB1">
      <w:pPr>
        <w:contextualSpacing/>
        <w:rPr>
          <w:rFonts w:ascii="Times New Roman" w:eastAsia="Times New Roman" w:hAnsi="Times New Roman" w:cs="Times New Roman"/>
          <w:lang w:val="fr-FR"/>
        </w:rPr>
      </w:pPr>
    </w:p>
    <w:p w14:paraId="3954C1B4" w14:textId="1E3F28EE" w:rsidR="00977AB1" w:rsidRPr="005D5A73" w:rsidRDefault="00977AB1" w:rsidP="00977AB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Comme l’indiquent les politiques sectorielles, l’amélioration du cadre national existant pour l’inclusion socio-économique des jeunes est une préoccupation pour le Gouvernement. Avec le PND</w:t>
      </w:r>
      <w:r w:rsidR="001643FA" w:rsidRPr="005D5A73">
        <w:rPr>
          <w:rFonts w:ascii="Times New Roman" w:eastAsia="Times New Roman" w:hAnsi="Times New Roman" w:cs="Times New Roman"/>
          <w:lang w:val="fr-FR"/>
        </w:rPr>
        <w:t xml:space="preserve"> révisé</w:t>
      </w:r>
      <w:r w:rsidRPr="005D5A73">
        <w:rPr>
          <w:rFonts w:ascii="Times New Roman" w:eastAsia="Times New Roman" w:hAnsi="Times New Roman" w:cs="Times New Roman"/>
          <w:lang w:val="fr-FR"/>
        </w:rPr>
        <w:t xml:space="preserve"> 2018-2027, dans son cadre du développement humain, l’un des programmes porte spécifiquement sur la promotion de l’emploi des jeunes à travers plusieurs projets, comme l’appui aux stages et premier emploi, le renforcement des capacités, l’appui aux banques des jeunes, le renforcement des ressources humaines, le renforcement des capacités techniques. </w:t>
      </w:r>
    </w:p>
    <w:p w14:paraId="0397E3DF" w14:textId="77777777" w:rsidR="00977AB1" w:rsidRPr="005D5A73" w:rsidRDefault="00977AB1" w:rsidP="00977AB1">
      <w:pPr>
        <w:contextualSpacing/>
        <w:rPr>
          <w:rFonts w:ascii="Times New Roman" w:eastAsia="Times New Roman" w:hAnsi="Times New Roman" w:cs="Times New Roman"/>
          <w:lang w:val="fr-FR"/>
        </w:rPr>
      </w:pPr>
    </w:p>
    <w:p w14:paraId="241E7A3E" w14:textId="7A638B40" w:rsidR="00977AB1" w:rsidRPr="005D5A73" w:rsidRDefault="00977AB1" w:rsidP="00977AB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Diverses institutions et mécanismes sont en place pour faire face à cette problématique centrale au bon développement du Burundi. C’est le cas notamment de la mise en place du </w:t>
      </w:r>
      <w:r w:rsidRPr="005D5A73">
        <w:rPr>
          <w:rFonts w:ascii="Times New Roman" w:hAnsi="Times New Roman" w:cs="Times New Roman"/>
          <w:lang w:val="fr-FR"/>
        </w:rPr>
        <w:t>Programme d'autonomisation économique et d'emploi des Jeunes (</w:t>
      </w:r>
      <w:r w:rsidRPr="005D5A73">
        <w:rPr>
          <w:rFonts w:ascii="Times New Roman" w:eastAsia="Times New Roman" w:hAnsi="Times New Roman" w:cs="Times New Roman"/>
          <w:lang w:val="fr-FR"/>
        </w:rPr>
        <w:t xml:space="preserve">PAEEJ), l’Agence burundaise de l’emploi des Jeunes (ABEJ), l’Office burundais de l’emploi et de la main- d’œuvre (OBEM) qui fournissent un appui pour l’emploi. La banque des Jeunes a été créée particulièrement dans le but d’appuyer les investissements et l’intégration dans le marché de l’emploi pour </w:t>
      </w:r>
      <w:r w:rsidR="00E72AB8" w:rsidRPr="005D5A73">
        <w:rPr>
          <w:rFonts w:ascii="Times New Roman" w:eastAsia="Times New Roman" w:hAnsi="Times New Roman" w:cs="Times New Roman"/>
          <w:lang w:val="fr-FR"/>
        </w:rPr>
        <w:t>cette tranche de la population.</w:t>
      </w:r>
    </w:p>
    <w:p w14:paraId="4044534C" w14:textId="63AB0E28" w:rsidR="00977AB1" w:rsidRPr="005D5A73" w:rsidRDefault="00977AB1" w:rsidP="00977AB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Pour cette fin, trois </w:t>
      </w:r>
      <w:r w:rsidR="00652B1E"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652B1E"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sont proposées. Il s’agit de:</w:t>
      </w:r>
    </w:p>
    <w:p w14:paraId="183C5BFC" w14:textId="77777777" w:rsidR="00977AB1" w:rsidRPr="005D5A73" w:rsidRDefault="00977AB1" w:rsidP="00977AB1">
      <w:pPr>
        <w:pStyle w:val="Paragraphedeliste"/>
        <w:numPr>
          <w:ilvl w:val="0"/>
          <w:numId w:val="9"/>
        </w:numPr>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les politiques d’accès à la formation technique et professionnelle, qui permet de donner aux Jeunes les compétences nécessaires pour s’adapter aux exigences du marché du travail ;</w:t>
      </w:r>
    </w:p>
    <w:p w14:paraId="5EA19010" w14:textId="57C21E2B" w:rsidR="00977AB1" w:rsidRPr="005D5A73" w:rsidRDefault="00977AB1" w:rsidP="00977AB1">
      <w:pPr>
        <w:pStyle w:val="Paragraphedeliste"/>
        <w:numPr>
          <w:ilvl w:val="0"/>
          <w:numId w:val="9"/>
        </w:numPr>
        <w:rPr>
          <w:rFonts w:ascii="Times New Roman" w:eastAsia="Times New Roman" w:hAnsi="Times New Roman" w:cs="Times New Roman"/>
          <w:lang w:val="fr-FR"/>
        </w:rPr>
      </w:pPr>
      <w:r w:rsidRPr="005D5A73">
        <w:rPr>
          <w:rFonts w:ascii="Times New Roman" w:eastAsia="Times New Roman" w:hAnsi="Times New Roman" w:cs="Times New Roman"/>
          <w:lang w:val="fr-FR"/>
        </w:rPr>
        <w:t>Promouvoir activement les interventions de promotion du premier emploi ;</w:t>
      </w:r>
    </w:p>
    <w:p w14:paraId="0DAFFD77" w14:textId="3EEE28EA" w:rsidR="00977AB1" w:rsidRPr="005D5A73" w:rsidRDefault="00977AB1" w:rsidP="00123386">
      <w:pPr>
        <w:pStyle w:val="Paragraphedeliste"/>
        <w:numPr>
          <w:ilvl w:val="0"/>
          <w:numId w:val="9"/>
        </w:numPr>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Renforcer les mécanismes d’appui socio-économiques visant spécifiquement le</w:t>
      </w:r>
      <w:r w:rsidR="00123386"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jeunes en milieu informel et rural.</w:t>
      </w:r>
      <w:r w:rsidR="00E72AB8" w:rsidRPr="005D5A73">
        <w:rPr>
          <w:rFonts w:ascii="Times New Roman" w:eastAsia="Times New Roman" w:hAnsi="Times New Roman" w:cs="Times New Roman"/>
          <w:lang w:val="fr-FR"/>
        </w:rPr>
        <w:br w:type="page"/>
      </w:r>
    </w:p>
    <w:p w14:paraId="37EEA2EF" w14:textId="0C1B7CB0" w:rsidR="00977AB1" w:rsidRPr="005D5A73" w:rsidRDefault="000C397A" w:rsidP="00977AB1">
      <w:pPr>
        <w:pStyle w:val="Titre4"/>
        <w:numPr>
          <w:ilvl w:val="2"/>
          <w:numId w:val="1"/>
        </w:numPr>
        <w:rPr>
          <w:rFonts w:ascii="Times New Roman" w:eastAsia="Times New Roman" w:hAnsi="Times New Roman" w:cs="Times New Roman"/>
          <w:lang w:val="fr-FR"/>
        </w:rPr>
      </w:pPr>
      <w:bookmarkStart w:id="59" w:name="_Toc167811576"/>
      <w:r w:rsidRPr="005D5A73">
        <w:rPr>
          <w:rFonts w:ascii="Times New Roman" w:eastAsia="Times New Roman" w:hAnsi="Times New Roman" w:cs="Times New Roman"/>
          <w:lang w:val="fr-FR"/>
        </w:rPr>
        <w:lastRenderedPageBreak/>
        <w:t>Acti</w:t>
      </w:r>
      <w:r w:rsidR="00EC37F4" w:rsidRPr="005D5A73">
        <w:rPr>
          <w:rFonts w:ascii="Times New Roman" w:eastAsia="Times New Roman" w:hAnsi="Times New Roman" w:cs="Times New Roman"/>
          <w:lang w:val="fr-FR"/>
        </w:rPr>
        <w:t>on</w:t>
      </w:r>
      <w:r w:rsidR="00977AB1" w:rsidRPr="005D5A73">
        <w:rPr>
          <w:rFonts w:ascii="Times New Roman" w:eastAsia="Times New Roman" w:hAnsi="Times New Roman" w:cs="Times New Roman"/>
          <w:lang w:val="fr-FR"/>
        </w:rPr>
        <w:t xml:space="preserve"> 1 : Renforcer les politiques d’accès à la formation technique et professionnelle</w:t>
      </w:r>
      <w:bookmarkEnd w:id="59"/>
    </w:p>
    <w:p w14:paraId="58ED84F6" w14:textId="77777777" w:rsidR="00977AB1" w:rsidRPr="005D5A73" w:rsidRDefault="00977AB1" w:rsidP="00977AB1">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Court/Moyen terme</w:t>
      </w:r>
    </w:p>
    <w:p w14:paraId="2B12BEEA" w14:textId="0F656F6D" w:rsidR="00977AB1" w:rsidRPr="005D5A73" w:rsidRDefault="00977AB1" w:rsidP="00977AB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Les jeunes doivent bénéficier des facilités techniques leur permettant de s’intégrer de manière plus rapide et directe dans le marché du travail. Cette intégration doit passer, dans un premier temps, par la mise à disposition de mécanismes de formation en adéquation avec les exigences du marché. Ainsi, conformément aux orientations du PND</w:t>
      </w:r>
      <w:r w:rsidR="00827E12" w:rsidRPr="005D5A73">
        <w:rPr>
          <w:rFonts w:ascii="Times New Roman" w:eastAsia="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eastAsia="Times New Roman" w:hAnsi="Times New Roman" w:cs="Times New Roman"/>
          <w:lang w:val="fr-FR"/>
        </w:rPr>
        <w:t xml:space="preserve">, les capacités permettant de promouvoir l’employabilité des jeunes peuvent être renforcés par le rôle du MFPTE, dans une </w:t>
      </w:r>
      <w:r w:rsidR="00652B1E" w:rsidRPr="005D5A73">
        <w:rPr>
          <w:rFonts w:ascii="Times New Roman" w:eastAsia="Times New Roman" w:hAnsi="Times New Roman" w:cs="Times New Roman"/>
          <w:lang w:val="fr-FR"/>
        </w:rPr>
        <w:t>action</w:t>
      </w:r>
      <w:r w:rsidRPr="005D5A73">
        <w:rPr>
          <w:rFonts w:ascii="Times New Roman" w:eastAsia="Times New Roman" w:hAnsi="Times New Roman" w:cs="Times New Roman"/>
          <w:lang w:val="fr-FR"/>
        </w:rPr>
        <w:t xml:space="preserve"> conjuguée avec le MENRS, en collaboration avec l’ABEJ et l’OBEM. Ces interventions peuvent faciliter une formation plus pratique des Jeunes et mieux les préparer au marché du travail.</w:t>
      </w:r>
    </w:p>
    <w:p w14:paraId="0932DFEB" w14:textId="77777777" w:rsidR="00977AB1" w:rsidRPr="005D5A73" w:rsidRDefault="00977AB1" w:rsidP="00977AB1">
      <w:pPr>
        <w:contextualSpacing/>
        <w:rPr>
          <w:rFonts w:ascii="Times New Roman" w:eastAsia="Times New Roman" w:hAnsi="Times New Roman" w:cs="Times New Roman"/>
          <w:lang w:val="fr-FR"/>
        </w:rPr>
      </w:pPr>
    </w:p>
    <w:p w14:paraId="7FC4E3BA" w14:textId="61A06250" w:rsidR="00977AB1" w:rsidRPr="005D5A73" w:rsidRDefault="00977AB1" w:rsidP="00977AB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Ces formations doivent être appuyées par le Gouvernement et ses partenaires au développement, la création et le renforcement de centres de formation professionnels spécifiques pour les Jeunes. Des mécanismes de gratuité ou de subvention sont également essentiels pour le fonctionnement de ces programmes. À cela s’ajoute le lien avec l’</w:t>
      </w:r>
      <w:r w:rsidR="00652B1E"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Pr="005D5A73">
        <w:rPr>
          <w:rFonts w:ascii="Times New Roman" w:eastAsia="Times New Roman" w:hAnsi="Times New Roman" w:cs="Times New Roman"/>
          <w:lang w:val="fr-FR"/>
        </w:rPr>
        <w:t xml:space="preserve"> ci-après, qui permet de mettre en contact les jeunes et les employeurs, dans le cadre de la mission de l’OBEM et de l’ABEJ.</w:t>
      </w:r>
    </w:p>
    <w:p w14:paraId="3F6160F7" w14:textId="0493E1AD" w:rsidR="00977AB1" w:rsidRPr="005D5A73" w:rsidRDefault="000C397A" w:rsidP="00977AB1">
      <w:pPr>
        <w:pStyle w:val="Titre4"/>
        <w:numPr>
          <w:ilvl w:val="2"/>
          <w:numId w:val="1"/>
        </w:numPr>
        <w:rPr>
          <w:rFonts w:ascii="Times New Roman" w:eastAsia="Times New Roman" w:hAnsi="Times New Roman" w:cs="Times New Roman"/>
          <w:lang w:val="fr-FR"/>
        </w:rPr>
      </w:pPr>
      <w:bookmarkStart w:id="60" w:name="_Toc167811577"/>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977AB1" w:rsidRPr="005D5A73">
        <w:rPr>
          <w:rFonts w:ascii="Times New Roman" w:eastAsia="Times New Roman" w:hAnsi="Times New Roman" w:cs="Times New Roman"/>
          <w:lang w:val="fr-FR"/>
        </w:rPr>
        <w:t xml:space="preserve"> 2 : Promouvoir l'accès aux stages et au premier emploi</w:t>
      </w:r>
      <w:bookmarkEnd w:id="60"/>
    </w:p>
    <w:p w14:paraId="15D1AA17" w14:textId="77777777" w:rsidR="00977AB1" w:rsidRPr="005D5A73" w:rsidRDefault="00977AB1" w:rsidP="00977AB1">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Moyen/Long terme</w:t>
      </w:r>
    </w:p>
    <w:p w14:paraId="2776FD56" w14:textId="0EDF52B3" w:rsidR="00977AB1" w:rsidRPr="005D5A73" w:rsidRDefault="00977AB1" w:rsidP="00977AB1">
      <w:pPr>
        <w:contextualSpacing/>
        <w:rPr>
          <w:rFonts w:ascii="Times New Roman" w:hAnsi="Times New Roman" w:cs="Times New Roman"/>
          <w:lang w:val="fr-FR"/>
        </w:rPr>
      </w:pPr>
      <w:r w:rsidRPr="005D5A73">
        <w:rPr>
          <w:rFonts w:ascii="Times New Roman" w:hAnsi="Times New Roman" w:cs="Times New Roman"/>
          <w:lang w:val="fr-FR"/>
        </w:rPr>
        <w:t>L’accès au premier emploi constitue un obstacle majeur pour l’inclusion économique des Jeunes. Le Gouvernement s’implique à y faire face sous diverses formes, avec le partenariat et l’appui du MFPTE, telles que préconisées par le PND</w:t>
      </w:r>
      <w:r w:rsidR="00827E12" w:rsidRPr="005D5A73">
        <w:rPr>
          <w:rFonts w:ascii="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hAnsi="Times New Roman" w:cs="Times New Roman"/>
          <w:lang w:val="fr-FR"/>
        </w:rPr>
        <w:t>. Le changement qui doit être apporté par la SNPS consiste à réduire les éventuels problèmes relatifs à l’entrée des jeunes sur le marché, à travers l’incitation et la facilitation des parties prenantes à développer des mécanismes à même de faciliter l’accès des jeunes aux stages, leur permettant ainsi de bénéficier d’un premier emploi et d’acquérir une expérience professionnelle.</w:t>
      </w:r>
    </w:p>
    <w:p w14:paraId="1AE1A2F0" w14:textId="77777777" w:rsidR="00977AB1" w:rsidRPr="005D5A73" w:rsidRDefault="00977AB1" w:rsidP="00977AB1">
      <w:pPr>
        <w:contextualSpacing/>
        <w:rPr>
          <w:rFonts w:ascii="Times New Roman" w:hAnsi="Times New Roman" w:cs="Times New Roman"/>
          <w:lang w:val="fr-FR"/>
        </w:rPr>
      </w:pPr>
    </w:p>
    <w:p w14:paraId="5D348ABB" w14:textId="55A101A4" w:rsidR="00977AB1" w:rsidRPr="005D5A73" w:rsidRDefault="00977AB1" w:rsidP="00977AB1">
      <w:pPr>
        <w:contextualSpacing/>
        <w:rPr>
          <w:rFonts w:ascii="Times New Roman" w:hAnsi="Times New Roman" w:cs="Times New Roman"/>
          <w:lang w:val="fr-FR"/>
        </w:rPr>
      </w:pPr>
      <w:r w:rsidRPr="005D5A73">
        <w:rPr>
          <w:rFonts w:ascii="Times New Roman" w:hAnsi="Times New Roman" w:cs="Times New Roman"/>
          <w:lang w:val="fr-FR"/>
        </w:rPr>
        <w:t xml:space="preserve">La participation active de tous les acteurs mentionnés sous cette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 constitue un gage de réussite pour la bonne mise en œuvre de cette </w:t>
      </w:r>
      <w:r w:rsidR="00652B1E"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À titre illustratif, l’OBEM et l’ABEJ peuvent promouvoir une facilitation de la prise de contact et du développement de liens entre jeunes et employeurs.</w:t>
      </w:r>
    </w:p>
    <w:p w14:paraId="43BB14F4" w14:textId="77777777" w:rsidR="00977AB1" w:rsidRPr="005D5A73" w:rsidRDefault="00977AB1" w:rsidP="00977AB1">
      <w:pPr>
        <w:contextualSpacing/>
        <w:rPr>
          <w:rFonts w:ascii="Times New Roman" w:hAnsi="Times New Roman" w:cs="Times New Roman"/>
          <w:lang w:val="fr-FR"/>
        </w:rPr>
      </w:pPr>
    </w:p>
    <w:p w14:paraId="7B1FB97E" w14:textId="611AF93C" w:rsidR="00977AB1" w:rsidRPr="005D5A73" w:rsidRDefault="00977AB1" w:rsidP="00977AB1">
      <w:pPr>
        <w:contextualSpacing/>
        <w:rPr>
          <w:rFonts w:ascii="Times New Roman" w:hAnsi="Times New Roman" w:cs="Times New Roman"/>
          <w:lang w:val="fr-FR"/>
        </w:rPr>
      </w:pPr>
      <w:r w:rsidRPr="005D5A73">
        <w:rPr>
          <w:rFonts w:ascii="Times New Roman" w:hAnsi="Times New Roman" w:cs="Times New Roman"/>
          <w:lang w:val="fr-FR"/>
        </w:rPr>
        <w:t xml:space="preserve">L’État peut également adopter des mesures incitatives visant à faciliter la réinsertion des jeunes demandeurs d’emploi et ou de premier emploi auprès des employeurs. </w:t>
      </w:r>
      <w:r w:rsidR="0044297F" w:rsidRPr="005D5A73">
        <w:rPr>
          <w:rFonts w:ascii="Times New Roman" w:hAnsi="Times New Roman" w:cs="Times New Roman"/>
          <w:lang w:val="fr-FR"/>
        </w:rPr>
        <w:t>Pour cela, une étude sur les meilleurs mécanismes pour ce faire est préconisée, sur la base de laquelle, à long terme,</w:t>
      </w:r>
      <w:r w:rsidR="00121C6A" w:rsidRPr="005D5A73">
        <w:rPr>
          <w:rFonts w:ascii="Times New Roman" w:hAnsi="Times New Roman" w:cs="Times New Roman"/>
          <w:lang w:val="fr-FR"/>
        </w:rPr>
        <w:t xml:space="preserve"> des mesures incitatives peuvent être adoptées. Celles-ci peuvent varier, passant par des exemptions ou la prise en charge par l’État des contributions à la prévoyance sociale et assurance maladie, ou </w:t>
      </w:r>
      <w:r w:rsidR="007861BA" w:rsidRPr="005D5A73">
        <w:rPr>
          <w:rFonts w:ascii="Times New Roman" w:hAnsi="Times New Roman" w:cs="Times New Roman"/>
          <w:lang w:val="fr-FR"/>
        </w:rPr>
        <w:t xml:space="preserve">l’appui monétaire aux stages et apprentissages. </w:t>
      </w:r>
      <w:r w:rsidRPr="005D5A73">
        <w:rPr>
          <w:rFonts w:ascii="Times New Roman" w:hAnsi="Times New Roman" w:cs="Times New Roman"/>
          <w:lang w:val="fr-FR"/>
        </w:rPr>
        <w:t>Des liens avec les aspects de l’</w:t>
      </w:r>
      <w:r w:rsidR="00652B1E"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précédente ou avec les bourses d’études peuvent être également tissés. </w:t>
      </w:r>
    </w:p>
    <w:p w14:paraId="00ADA1F8" w14:textId="77777777" w:rsidR="00123386" w:rsidRPr="005D5A73" w:rsidRDefault="00123386" w:rsidP="00977AB1">
      <w:pPr>
        <w:contextualSpacing/>
        <w:rPr>
          <w:rFonts w:ascii="Times New Roman" w:hAnsi="Times New Roman" w:cs="Times New Roman"/>
          <w:lang w:val="fr-FR"/>
        </w:rPr>
      </w:pPr>
    </w:p>
    <w:p w14:paraId="3A2485E0" w14:textId="77777777" w:rsidR="00123386" w:rsidRPr="005D5A73" w:rsidRDefault="00123386" w:rsidP="00977AB1">
      <w:pPr>
        <w:contextualSpacing/>
        <w:rPr>
          <w:rFonts w:ascii="Times New Roman" w:hAnsi="Times New Roman" w:cs="Times New Roman"/>
          <w:lang w:val="fr-FR"/>
        </w:rPr>
      </w:pPr>
    </w:p>
    <w:p w14:paraId="0B1C0359" w14:textId="29FC8396" w:rsidR="00977AB1" w:rsidRPr="005D5A73" w:rsidRDefault="000C397A" w:rsidP="00977AB1">
      <w:pPr>
        <w:pStyle w:val="Titre4"/>
        <w:numPr>
          <w:ilvl w:val="2"/>
          <w:numId w:val="1"/>
        </w:numPr>
        <w:rPr>
          <w:rFonts w:ascii="Times New Roman" w:eastAsia="Times New Roman" w:hAnsi="Times New Roman" w:cs="Times New Roman"/>
          <w:lang w:val="fr-FR"/>
        </w:rPr>
      </w:pPr>
      <w:bookmarkStart w:id="61" w:name="_Toc167811578"/>
      <w:r w:rsidRPr="005D5A73">
        <w:rPr>
          <w:rFonts w:ascii="Times New Roman" w:eastAsia="Times New Roman" w:hAnsi="Times New Roman" w:cs="Times New Roman"/>
          <w:lang w:val="fr-FR"/>
        </w:rPr>
        <w:t>Acti</w:t>
      </w:r>
      <w:r w:rsidR="00EC37F4" w:rsidRPr="005D5A73">
        <w:rPr>
          <w:rFonts w:ascii="Times New Roman" w:eastAsia="Times New Roman" w:hAnsi="Times New Roman" w:cs="Times New Roman"/>
          <w:lang w:val="fr-FR"/>
        </w:rPr>
        <w:t>on</w:t>
      </w:r>
      <w:r w:rsidR="00977AB1" w:rsidRPr="005D5A73">
        <w:rPr>
          <w:rFonts w:ascii="Times New Roman" w:eastAsia="Times New Roman" w:hAnsi="Times New Roman" w:cs="Times New Roman"/>
          <w:lang w:val="fr-FR"/>
        </w:rPr>
        <w:t xml:space="preserve"> 3 : Renforcer les mécanismes d'appui socio-économique aux jeunes en milieu informel et rural</w:t>
      </w:r>
      <w:bookmarkEnd w:id="61"/>
    </w:p>
    <w:p w14:paraId="4CB92873" w14:textId="77777777" w:rsidR="00977AB1" w:rsidRPr="005D5A73" w:rsidRDefault="00977AB1" w:rsidP="00977AB1">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Moyen/Long terme</w:t>
      </w:r>
    </w:p>
    <w:p w14:paraId="7651A9AD" w14:textId="33037C58" w:rsidR="00977AB1" w:rsidRPr="005D5A73" w:rsidRDefault="00977AB1" w:rsidP="00977AB1">
      <w:pPr>
        <w:contextualSpacing/>
        <w:rPr>
          <w:rFonts w:ascii="Times New Roman" w:hAnsi="Times New Roman" w:cs="Times New Roman"/>
          <w:lang w:val="fr-FR"/>
        </w:rPr>
      </w:pPr>
      <w:r w:rsidRPr="005D5A73">
        <w:rPr>
          <w:rFonts w:ascii="Times New Roman" w:hAnsi="Times New Roman" w:cs="Times New Roman"/>
          <w:lang w:val="fr-FR"/>
        </w:rPr>
        <w:t xml:space="preserve">Il est fondamental de focaliser l’attention sur la problématique de l’exclusion des jeunes du monde informel et rural dans les </w:t>
      </w:r>
      <w:r w:rsidR="00A54E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A54E53" w:rsidRPr="005D5A73">
        <w:rPr>
          <w:rFonts w:ascii="Times New Roman" w:hAnsi="Times New Roman" w:cs="Times New Roman"/>
          <w:lang w:val="fr-FR"/>
        </w:rPr>
        <w:t>s</w:t>
      </w:r>
      <w:r w:rsidRPr="005D5A73">
        <w:rPr>
          <w:rFonts w:ascii="Times New Roman" w:hAnsi="Times New Roman" w:cs="Times New Roman"/>
          <w:lang w:val="fr-FR"/>
        </w:rPr>
        <w:t xml:space="preserve"> socio-économiques. L’inclusion socio-économique doit passer par des mécanismes de financement des plans d’affaires des investissements et les intrants </w:t>
      </w:r>
      <w:r w:rsidRPr="005D5A73">
        <w:rPr>
          <w:rFonts w:ascii="Times New Roman" w:hAnsi="Times New Roman" w:cs="Times New Roman"/>
          <w:lang w:val="fr-FR"/>
        </w:rPr>
        <w:lastRenderedPageBreak/>
        <w:t>nécessaires pour avoir une production agricole suffisante ainsi que des produits et services à forte rentabilité.</w:t>
      </w:r>
    </w:p>
    <w:p w14:paraId="35E75340" w14:textId="77777777" w:rsidR="00977AB1" w:rsidRPr="005D5A73" w:rsidRDefault="00977AB1" w:rsidP="00977AB1">
      <w:pPr>
        <w:contextualSpacing/>
        <w:rPr>
          <w:rFonts w:ascii="Times New Roman" w:hAnsi="Times New Roman" w:cs="Times New Roman"/>
          <w:lang w:val="fr-FR"/>
        </w:rPr>
      </w:pPr>
    </w:p>
    <w:p w14:paraId="06718C67" w14:textId="77777777" w:rsidR="00977AB1" w:rsidRPr="005D5A73" w:rsidRDefault="00977AB1" w:rsidP="00977AB1">
      <w:pPr>
        <w:contextualSpacing/>
        <w:rPr>
          <w:rFonts w:ascii="Times New Roman" w:hAnsi="Times New Roman" w:cs="Times New Roman"/>
          <w:lang w:val="fr-FR"/>
        </w:rPr>
      </w:pPr>
      <w:r w:rsidRPr="005D5A73">
        <w:rPr>
          <w:rFonts w:ascii="Times New Roman" w:hAnsi="Times New Roman" w:cs="Times New Roman"/>
          <w:lang w:val="fr-FR"/>
        </w:rPr>
        <w:t>Ici, les programmes du Ministère de l'Environnement, de l'agriculture et de l'élevage (MINEAGRIE), et les différents mécanismes qui viennent appuyer la production agricole sont d’une grande utilité. Ces programmes devront être adaptés à cette partie de la population en adéquation avec leurs besoins spécifiques.</w:t>
      </w:r>
    </w:p>
    <w:p w14:paraId="4D241034" w14:textId="77777777" w:rsidR="00977AB1" w:rsidRPr="005D5A73" w:rsidRDefault="00977AB1" w:rsidP="00977AB1">
      <w:pPr>
        <w:contextualSpacing/>
        <w:rPr>
          <w:rFonts w:ascii="Times New Roman" w:hAnsi="Times New Roman" w:cs="Times New Roman"/>
          <w:lang w:val="fr-FR"/>
        </w:rPr>
      </w:pPr>
    </w:p>
    <w:p w14:paraId="7B8E6AFC" w14:textId="0FE8460F" w:rsidR="00977AB1" w:rsidRPr="005D5A73" w:rsidRDefault="00977AB1" w:rsidP="00977AB1">
      <w:pPr>
        <w:contextualSpacing/>
        <w:rPr>
          <w:rFonts w:ascii="Times New Roman" w:hAnsi="Times New Roman" w:cs="Times New Roman"/>
          <w:lang w:val="fr-FR"/>
        </w:rPr>
      </w:pPr>
      <w:r w:rsidRPr="005D5A73">
        <w:rPr>
          <w:rFonts w:ascii="Times New Roman" w:hAnsi="Times New Roman" w:cs="Times New Roman"/>
          <w:lang w:val="fr-FR"/>
        </w:rPr>
        <w:t>Par ailleurs, pour faciliter l’inclusion financière de ces jeunes du secteur informel et rural, la Banque des Jeunes (promue par le PND</w:t>
      </w:r>
      <w:r w:rsidR="00827E12" w:rsidRPr="005D5A73">
        <w:rPr>
          <w:rFonts w:ascii="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hAnsi="Times New Roman" w:cs="Times New Roman"/>
          <w:lang w:val="fr-FR"/>
        </w:rPr>
        <w:t xml:space="preserve"> 2018-2027) doit permettre l’accès aux crédits d’investissement rural. Ces </w:t>
      </w:r>
      <w:r w:rsidR="00F3740F" w:rsidRPr="005D5A73">
        <w:rPr>
          <w:rFonts w:ascii="Times New Roman" w:hAnsi="Times New Roman" w:cs="Times New Roman"/>
          <w:lang w:val="fr-FR"/>
        </w:rPr>
        <w:t xml:space="preserve">projets bancables </w:t>
      </w:r>
      <w:r w:rsidRPr="005D5A73">
        <w:rPr>
          <w:rFonts w:ascii="Times New Roman" w:hAnsi="Times New Roman" w:cs="Times New Roman"/>
          <w:lang w:val="fr-FR"/>
        </w:rPr>
        <w:t xml:space="preserve">doivent être accompagnés de formations spécifiques en vue d’assurer une gestion efficace des cadres institutionnels à base communautaire et les crédits d’investissements mobilisés. Comme orienté dans </w:t>
      </w:r>
      <w:r w:rsidR="001643FA" w:rsidRPr="005D5A73">
        <w:rPr>
          <w:rFonts w:ascii="Times New Roman" w:hAnsi="Times New Roman" w:cs="Times New Roman"/>
          <w:lang w:val="fr-FR"/>
        </w:rPr>
        <w:t>l’Objectif</w:t>
      </w:r>
      <w:r w:rsidRPr="005D5A73">
        <w:rPr>
          <w:rFonts w:ascii="Times New Roman" w:hAnsi="Times New Roman" w:cs="Times New Roman"/>
          <w:lang w:val="fr-FR"/>
        </w:rPr>
        <w:t xml:space="preserve"> 6 de </w:t>
      </w:r>
      <w:r w:rsidR="00BD43E6" w:rsidRPr="005D5A73">
        <w:rPr>
          <w:rFonts w:ascii="Times New Roman" w:hAnsi="Times New Roman" w:cs="Times New Roman"/>
          <w:lang w:val="fr-FR"/>
        </w:rPr>
        <w:t>cet Axe</w:t>
      </w:r>
      <w:r w:rsidRPr="005D5A73">
        <w:rPr>
          <w:rFonts w:ascii="Times New Roman" w:hAnsi="Times New Roman" w:cs="Times New Roman"/>
          <w:lang w:val="fr-FR"/>
        </w:rPr>
        <w:t xml:space="preserve">, les groupes de solidarité socio-économiques tels que les coopératives vont servir de canal privilégié pour l’encadrement de ces jeunes. </w:t>
      </w:r>
    </w:p>
    <w:p w14:paraId="61E33A01" w14:textId="77777777" w:rsidR="00977AB1" w:rsidRPr="005D5A73" w:rsidRDefault="00977AB1" w:rsidP="00977AB1">
      <w:pPr>
        <w:spacing w:before="100" w:after="200" w:line="276" w:lineRule="auto"/>
        <w:rPr>
          <w:rFonts w:ascii="Times New Roman" w:eastAsia="Times New Roman" w:hAnsi="Times New Roman" w:cs="Times New Roman"/>
          <w:lang w:val="fr-FR"/>
        </w:rPr>
      </w:pPr>
    </w:p>
    <w:p w14:paraId="18B22367" w14:textId="18AF7E46" w:rsidR="00617E85" w:rsidRPr="005D5A73" w:rsidRDefault="002403DE" w:rsidP="00275A68">
      <w:pPr>
        <w:pStyle w:val="Titre3"/>
        <w:numPr>
          <w:ilvl w:val="1"/>
          <w:numId w:val="1"/>
        </w:numPr>
        <w:rPr>
          <w:rFonts w:ascii="Times New Roman" w:hAnsi="Times New Roman" w:cs="Times New Roman"/>
          <w:color w:val="auto"/>
          <w:lang w:val="fr-FR"/>
        </w:rPr>
      </w:pPr>
      <w:bookmarkStart w:id="62" w:name="_Toc167811579"/>
      <w:bookmarkStart w:id="63" w:name="_Toc167812768"/>
      <w:r w:rsidRPr="005D5A73">
        <w:rPr>
          <w:rFonts w:ascii="Times New Roman" w:hAnsi="Times New Roman" w:cs="Times New Roman"/>
          <w:lang w:val="fr-FR"/>
        </w:rPr>
        <w:t>Objectif</w:t>
      </w:r>
      <w:r w:rsidR="00E145E9" w:rsidRPr="005D5A73">
        <w:rPr>
          <w:rFonts w:ascii="Times New Roman" w:hAnsi="Times New Roman" w:cs="Times New Roman"/>
          <w:lang w:val="fr-FR"/>
        </w:rPr>
        <w:t xml:space="preserve"> </w:t>
      </w:r>
      <w:r w:rsidR="001A1ED2" w:rsidRPr="005D5A73">
        <w:rPr>
          <w:rFonts w:ascii="Times New Roman" w:hAnsi="Times New Roman" w:cs="Times New Roman"/>
          <w:lang w:val="fr-FR"/>
        </w:rPr>
        <w:t>2</w:t>
      </w:r>
      <w:r w:rsidR="00E145E9" w:rsidRPr="005D5A73">
        <w:rPr>
          <w:rFonts w:ascii="Times New Roman" w:hAnsi="Times New Roman" w:cs="Times New Roman"/>
          <w:lang w:val="fr-FR"/>
        </w:rPr>
        <w:t> :</w:t>
      </w:r>
      <w:r w:rsidR="00E145E9" w:rsidRPr="005D5A73">
        <w:rPr>
          <w:rFonts w:ascii="Times New Roman" w:hAnsi="Times New Roman" w:cs="Times New Roman"/>
          <w:color w:val="FF0000"/>
          <w:lang w:val="fr-FR"/>
        </w:rPr>
        <w:t xml:space="preserve"> </w:t>
      </w:r>
      <w:r w:rsidR="001B7F2F" w:rsidRPr="005D5A73">
        <w:rPr>
          <w:rFonts w:ascii="Times New Roman" w:hAnsi="Times New Roman" w:cs="Times New Roman"/>
          <w:color w:val="auto"/>
          <w:lang w:val="fr-FR"/>
        </w:rPr>
        <w:t>Promouvoir le travail décent et l’extension de la couverture sociale</w:t>
      </w:r>
      <w:bookmarkEnd w:id="62"/>
      <w:bookmarkEnd w:id="63"/>
    </w:p>
    <w:p w14:paraId="3A0B8322" w14:textId="75295E11" w:rsidR="006B5BFF" w:rsidRPr="005D5A73" w:rsidRDefault="00613B0A" w:rsidP="00CA53DF">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 </w:t>
      </w:r>
    </w:p>
    <w:p w14:paraId="2A6C46B9" w14:textId="5B15BB56" w:rsidR="0005306C" w:rsidRPr="005D5A73" w:rsidRDefault="006B5BFF" w:rsidP="00CA53DF">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Des </w:t>
      </w:r>
      <w:r w:rsidR="00C50E6F" w:rsidRPr="005D5A73">
        <w:rPr>
          <w:rFonts w:ascii="Times New Roman" w:eastAsia="Times New Roman" w:hAnsi="Times New Roman" w:cs="Times New Roman"/>
          <w:lang w:val="fr-FR"/>
        </w:rPr>
        <w:t xml:space="preserve">initiatives </w:t>
      </w:r>
      <w:r w:rsidR="00613B0A" w:rsidRPr="005D5A73">
        <w:rPr>
          <w:rFonts w:ascii="Times New Roman" w:eastAsia="Times New Roman" w:hAnsi="Times New Roman" w:cs="Times New Roman"/>
          <w:lang w:val="fr-FR"/>
        </w:rPr>
        <w:t>récent</w:t>
      </w:r>
      <w:r w:rsidR="00C50E6F" w:rsidRPr="005D5A73">
        <w:rPr>
          <w:rFonts w:ascii="Times New Roman" w:eastAsia="Times New Roman" w:hAnsi="Times New Roman" w:cs="Times New Roman"/>
          <w:lang w:val="fr-FR"/>
        </w:rPr>
        <w:t>e</w:t>
      </w:r>
      <w:r w:rsidR="00613B0A" w:rsidRPr="005D5A73">
        <w:rPr>
          <w:rFonts w:ascii="Times New Roman" w:eastAsia="Times New Roman" w:hAnsi="Times New Roman" w:cs="Times New Roman"/>
          <w:lang w:val="fr-FR"/>
        </w:rPr>
        <w:t xml:space="preserve">s </w:t>
      </w:r>
      <w:r w:rsidR="00C50E6F" w:rsidRPr="005D5A73">
        <w:rPr>
          <w:rFonts w:ascii="Times New Roman" w:eastAsia="Times New Roman" w:hAnsi="Times New Roman" w:cs="Times New Roman"/>
          <w:lang w:val="fr-FR"/>
        </w:rPr>
        <w:t>d</w:t>
      </w:r>
      <w:r w:rsidR="00613B0A" w:rsidRPr="005D5A73">
        <w:rPr>
          <w:rFonts w:ascii="Times New Roman" w:eastAsia="Times New Roman" w:hAnsi="Times New Roman" w:cs="Times New Roman"/>
          <w:lang w:val="fr-FR"/>
        </w:rPr>
        <w:t>’extension de ces régimes au secteur informel</w:t>
      </w:r>
      <w:r w:rsidR="005E6F43" w:rsidRPr="005D5A73">
        <w:rPr>
          <w:rFonts w:ascii="Times New Roman" w:eastAsia="Times New Roman" w:hAnsi="Times New Roman" w:cs="Times New Roman"/>
          <w:lang w:val="fr-FR"/>
        </w:rPr>
        <w:t xml:space="preserve"> </w:t>
      </w:r>
      <w:r w:rsidR="00C86B60" w:rsidRPr="005D5A73">
        <w:rPr>
          <w:rFonts w:ascii="Times New Roman" w:eastAsia="Times New Roman" w:hAnsi="Times New Roman" w:cs="Times New Roman"/>
          <w:lang w:val="fr-FR"/>
        </w:rPr>
        <w:t>sont observées,</w:t>
      </w:r>
      <w:r w:rsidR="00C50E6F" w:rsidRPr="005D5A73">
        <w:rPr>
          <w:rFonts w:ascii="Times New Roman" w:eastAsia="Times New Roman" w:hAnsi="Times New Roman" w:cs="Times New Roman"/>
          <w:lang w:val="fr-FR"/>
        </w:rPr>
        <w:t xml:space="preserve"> comme </w:t>
      </w:r>
      <w:r w:rsidR="00C86B60" w:rsidRPr="005D5A73">
        <w:rPr>
          <w:rFonts w:ascii="Times New Roman" w:eastAsia="Times New Roman" w:hAnsi="Times New Roman" w:cs="Times New Roman"/>
          <w:lang w:val="fr-FR"/>
        </w:rPr>
        <w:t>dans</w:t>
      </w:r>
      <w:r w:rsidR="00C50E6F" w:rsidRPr="005D5A73">
        <w:rPr>
          <w:rFonts w:ascii="Times New Roman" w:eastAsia="Times New Roman" w:hAnsi="Times New Roman" w:cs="Times New Roman"/>
          <w:lang w:val="fr-FR"/>
        </w:rPr>
        <w:t xml:space="preserve"> </w:t>
      </w:r>
      <w:r w:rsidR="005E6F43" w:rsidRPr="005D5A73">
        <w:rPr>
          <w:rFonts w:ascii="Times New Roman" w:eastAsia="Times New Roman" w:hAnsi="Times New Roman" w:cs="Times New Roman"/>
          <w:lang w:val="fr-FR"/>
        </w:rPr>
        <w:t>l’immatriculation des pêcheurs à l’INSS entre 2020 et 2022</w:t>
      </w:r>
      <w:r w:rsidR="00B70B10" w:rsidRPr="005D5A73">
        <w:rPr>
          <w:rFonts w:ascii="Times New Roman" w:eastAsia="Times New Roman" w:hAnsi="Times New Roman" w:cs="Times New Roman"/>
          <w:lang w:val="fr-FR"/>
        </w:rPr>
        <w:t>. D</w:t>
      </w:r>
      <w:r w:rsidRPr="005D5A73">
        <w:rPr>
          <w:rFonts w:ascii="Times New Roman" w:eastAsia="Times New Roman" w:hAnsi="Times New Roman" w:cs="Times New Roman"/>
          <w:lang w:val="fr-FR"/>
        </w:rPr>
        <w:t xml:space="preserve">ans </w:t>
      </w:r>
      <w:r w:rsidR="00F03925" w:rsidRPr="005D5A73">
        <w:rPr>
          <w:rFonts w:ascii="Times New Roman" w:eastAsia="Times New Roman" w:hAnsi="Times New Roman" w:cs="Times New Roman"/>
          <w:lang w:val="fr-FR"/>
        </w:rPr>
        <w:t>ce</w:t>
      </w:r>
      <w:r w:rsidR="00C50E6F" w:rsidRPr="005D5A73">
        <w:rPr>
          <w:rFonts w:ascii="Times New Roman" w:eastAsia="Times New Roman" w:hAnsi="Times New Roman" w:cs="Times New Roman"/>
          <w:lang w:val="fr-FR"/>
        </w:rPr>
        <w:t>tte perspective, un renforcement des initiatives existante</w:t>
      </w:r>
      <w:r w:rsidRPr="005D5A73">
        <w:rPr>
          <w:rFonts w:ascii="Times New Roman" w:eastAsia="Times New Roman" w:hAnsi="Times New Roman" w:cs="Times New Roman"/>
          <w:lang w:val="fr-FR"/>
        </w:rPr>
        <w:t>s</w:t>
      </w:r>
      <w:r w:rsidR="00C50E6F"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sont </w:t>
      </w:r>
      <w:r w:rsidR="00A70652" w:rsidRPr="005D5A73">
        <w:rPr>
          <w:rFonts w:ascii="Times New Roman" w:eastAsia="Times New Roman" w:hAnsi="Times New Roman" w:cs="Times New Roman"/>
          <w:lang w:val="fr-FR"/>
        </w:rPr>
        <w:t>à</w:t>
      </w:r>
      <w:r w:rsidRPr="005D5A73">
        <w:rPr>
          <w:rFonts w:ascii="Times New Roman" w:eastAsia="Times New Roman" w:hAnsi="Times New Roman" w:cs="Times New Roman"/>
          <w:lang w:val="fr-FR"/>
        </w:rPr>
        <w:t xml:space="preserve"> encourager</w:t>
      </w:r>
      <w:r w:rsidR="00041753" w:rsidRPr="005D5A73">
        <w:rPr>
          <w:rFonts w:ascii="Times New Roman" w:eastAsia="Times New Roman" w:hAnsi="Times New Roman" w:cs="Times New Roman"/>
          <w:lang w:val="fr-FR"/>
        </w:rPr>
        <w:t>.</w:t>
      </w:r>
    </w:p>
    <w:p w14:paraId="1089D44B" w14:textId="77777777" w:rsidR="00163C57" w:rsidRPr="005D5A73" w:rsidRDefault="00163C57" w:rsidP="00CA53DF">
      <w:pPr>
        <w:contextualSpacing/>
        <w:rPr>
          <w:rFonts w:ascii="Times New Roman" w:eastAsia="Times New Roman" w:hAnsi="Times New Roman" w:cs="Times New Roman"/>
          <w:lang w:val="fr-FR"/>
        </w:rPr>
      </w:pPr>
    </w:p>
    <w:p w14:paraId="67D83938" w14:textId="5FFD4613" w:rsidR="007B1940" w:rsidRPr="005D5A73" w:rsidRDefault="00C50E6F" w:rsidP="007B1940">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Par ailleurs, le </w:t>
      </w:r>
      <w:r w:rsidR="0005306C" w:rsidRPr="005D5A73">
        <w:rPr>
          <w:rFonts w:ascii="Times New Roman" w:eastAsia="Times New Roman" w:hAnsi="Times New Roman" w:cs="Times New Roman"/>
          <w:lang w:val="fr-FR"/>
        </w:rPr>
        <w:t>travail décent est un élément important</w:t>
      </w:r>
      <w:r w:rsidR="00B70B10" w:rsidRPr="005D5A73">
        <w:rPr>
          <w:rFonts w:ascii="Times New Roman" w:eastAsia="Times New Roman" w:hAnsi="Times New Roman" w:cs="Times New Roman"/>
          <w:lang w:val="fr-FR"/>
        </w:rPr>
        <w:t>. Il permet d’</w:t>
      </w:r>
      <w:r w:rsidRPr="005D5A73">
        <w:rPr>
          <w:rFonts w:ascii="Times New Roman" w:eastAsia="Times New Roman" w:hAnsi="Times New Roman" w:cs="Times New Roman"/>
          <w:lang w:val="fr-FR"/>
        </w:rPr>
        <w:t xml:space="preserve">assurer </w:t>
      </w:r>
      <w:r w:rsidR="00B70B10" w:rsidRPr="005D5A73">
        <w:rPr>
          <w:rFonts w:ascii="Times New Roman" w:eastAsia="Times New Roman" w:hAnsi="Times New Roman" w:cs="Times New Roman"/>
          <w:lang w:val="fr-FR"/>
        </w:rPr>
        <w:t>d</w:t>
      </w:r>
      <w:r w:rsidRPr="005D5A73">
        <w:rPr>
          <w:rFonts w:ascii="Times New Roman" w:eastAsia="Times New Roman" w:hAnsi="Times New Roman" w:cs="Times New Roman"/>
          <w:lang w:val="fr-FR"/>
        </w:rPr>
        <w:t>e</w:t>
      </w:r>
      <w:r w:rsidR="00B70B10" w:rsidRPr="005D5A73">
        <w:rPr>
          <w:rFonts w:ascii="Times New Roman" w:eastAsia="Times New Roman" w:hAnsi="Times New Roman" w:cs="Times New Roman"/>
          <w:lang w:val="fr-FR"/>
        </w:rPr>
        <w:t xml:space="preserve"> </w:t>
      </w:r>
      <w:r w:rsidR="00FA08DF" w:rsidRPr="005D5A73">
        <w:rPr>
          <w:rFonts w:ascii="Times New Roman" w:eastAsia="Times New Roman" w:hAnsi="Times New Roman" w:cs="Times New Roman"/>
          <w:lang w:val="fr-FR"/>
        </w:rPr>
        <w:t>meilleures</w:t>
      </w:r>
      <w:r w:rsidRPr="005D5A73">
        <w:rPr>
          <w:rFonts w:ascii="Times New Roman" w:eastAsia="Times New Roman" w:hAnsi="Times New Roman" w:cs="Times New Roman"/>
          <w:lang w:val="fr-FR"/>
        </w:rPr>
        <w:t xml:space="preserve"> con</w:t>
      </w:r>
      <w:r w:rsidR="00B70B10" w:rsidRPr="005D5A73">
        <w:rPr>
          <w:rFonts w:ascii="Times New Roman" w:eastAsia="Times New Roman" w:hAnsi="Times New Roman" w:cs="Times New Roman"/>
          <w:lang w:val="fr-FR"/>
        </w:rPr>
        <w:t>di</w:t>
      </w:r>
      <w:r w:rsidRPr="005D5A73">
        <w:rPr>
          <w:rFonts w:ascii="Times New Roman" w:eastAsia="Times New Roman" w:hAnsi="Times New Roman" w:cs="Times New Roman"/>
          <w:lang w:val="fr-FR"/>
        </w:rPr>
        <w:t>tions de travail</w:t>
      </w:r>
      <w:r w:rsidR="006567C0" w:rsidRPr="005D5A73">
        <w:rPr>
          <w:rFonts w:ascii="Times New Roman" w:eastAsia="Times New Roman" w:hAnsi="Times New Roman" w:cs="Times New Roman"/>
          <w:lang w:val="fr-FR"/>
        </w:rPr>
        <w:t xml:space="preserve"> et </w:t>
      </w:r>
      <w:r w:rsidR="00B70B10"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 xml:space="preserve">garantir </w:t>
      </w:r>
      <w:r w:rsidR="00B70B10" w:rsidRPr="005D5A73">
        <w:rPr>
          <w:rFonts w:ascii="Times New Roman" w:eastAsia="Times New Roman" w:hAnsi="Times New Roman" w:cs="Times New Roman"/>
          <w:lang w:val="fr-FR"/>
        </w:rPr>
        <w:t xml:space="preserve">un </w:t>
      </w:r>
      <w:r w:rsidRPr="005D5A73">
        <w:rPr>
          <w:rFonts w:ascii="Times New Roman" w:eastAsia="Times New Roman" w:hAnsi="Times New Roman" w:cs="Times New Roman"/>
          <w:lang w:val="fr-FR"/>
        </w:rPr>
        <w:t>travail</w:t>
      </w:r>
      <w:r w:rsidR="00B70B10" w:rsidRPr="005D5A73">
        <w:rPr>
          <w:rFonts w:ascii="Times New Roman" w:eastAsia="Times New Roman" w:hAnsi="Times New Roman" w:cs="Times New Roman"/>
          <w:lang w:val="fr-FR"/>
        </w:rPr>
        <w:t xml:space="preserve"> décent. Il </w:t>
      </w:r>
      <w:r w:rsidRPr="005D5A73">
        <w:rPr>
          <w:rFonts w:ascii="Times New Roman" w:eastAsia="Times New Roman" w:hAnsi="Times New Roman" w:cs="Times New Roman"/>
          <w:lang w:val="fr-FR"/>
        </w:rPr>
        <w:t>doit</w:t>
      </w:r>
      <w:r w:rsidR="00B70B10" w:rsidRPr="005D5A73">
        <w:rPr>
          <w:rFonts w:ascii="Times New Roman" w:eastAsia="Times New Roman" w:hAnsi="Times New Roman" w:cs="Times New Roman"/>
          <w:lang w:val="fr-FR"/>
        </w:rPr>
        <w:t xml:space="preserve"> donc</w:t>
      </w:r>
      <w:r w:rsidRPr="005D5A73">
        <w:rPr>
          <w:rFonts w:ascii="Times New Roman" w:eastAsia="Times New Roman" w:hAnsi="Times New Roman" w:cs="Times New Roman"/>
          <w:lang w:val="fr-FR"/>
        </w:rPr>
        <w:t xml:space="preserve"> être assorti de mécanismes</w:t>
      </w:r>
      <w:r w:rsidR="00B70B10"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de </w:t>
      </w:r>
      <w:r w:rsidR="00B70B10"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rotection sociale</w:t>
      </w:r>
      <w:r w:rsidR="00717DEA" w:rsidRPr="005D5A73">
        <w:rPr>
          <w:rFonts w:ascii="Times New Roman" w:eastAsia="Times New Roman" w:hAnsi="Times New Roman" w:cs="Times New Roman"/>
          <w:lang w:val="fr-FR"/>
        </w:rPr>
        <w:t xml:space="preserve"> contributive pour </w:t>
      </w:r>
      <w:r w:rsidR="0021491B" w:rsidRPr="005D5A73">
        <w:rPr>
          <w:rFonts w:ascii="Times New Roman" w:eastAsia="Times New Roman" w:hAnsi="Times New Roman" w:cs="Times New Roman"/>
          <w:lang w:val="fr-FR"/>
        </w:rPr>
        <w:t xml:space="preserve">la protection contre </w:t>
      </w:r>
      <w:r w:rsidR="00717DEA" w:rsidRPr="005D5A73">
        <w:rPr>
          <w:rFonts w:ascii="Times New Roman" w:eastAsia="Times New Roman" w:hAnsi="Times New Roman" w:cs="Times New Roman"/>
          <w:lang w:val="fr-FR"/>
        </w:rPr>
        <w:t xml:space="preserve">les risques </w:t>
      </w:r>
      <w:r w:rsidR="007B1940" w:rsidRPr="005D5A73">
        <w:rPr>
          <w:rFonts w:ascii="Times New Roman" w:eastAsia="Times New Roman" w:hAnsi="Times New Roman" w:cs="Times New Roman"/>
          <w:lang w:val="fr-FR"/>
        </w:rPr>
        <w:t>socio-professionnels</w:t>
      </w:r>
      <w:r w:rsidRPr="005D5A73">
        <w:rPr>
          <w:rFonts w:ascii="Times New Roman" w:eastAsia="Times New Roman" w:hAnsi="Times New Roman" w:cs="Times New Roman"/>
          <w:lang w:val="fr-FR"/>
        </w:rPr>
        <w:t>,</w:t>
      </w:r>
      <w:r w:rsidR="00B70B10" w:rsidRPr="005D5A73">
        <w:rPr>
          <w:rFonts w:ascii="Times New Roman" w:eastAsia="Times New Roman" w:hAnsi="Times New Roman" w:cs="Times New Roman"/>
          <w:lang w:val="fr-FR"/>
        </w:rPr>
        <w:t xml:space="preserve"> et garantir </w:t>
      </w:r>
      <w:r w:rsidR="00717DEA" w:rsidRPr="005D5A73">
        <w:rPr>
          <w:rFonts w:ascii="Times New Roman" w:eastAsia="Times New Roman" w:hAnsi="Times New Roman" w:cs="Times New Roman"/>
          <w:lang w:val="fr-FR"/>
        </w:rPr>
        <w:t xml:space="preserve">de bonnes conditions de santé et </w:t>
      </w:r>
      <w:r w:rsidR="00B70B10" w:rsidRPr="005D5A73">
        <w:rPr>
          <w:rFonts w:ascii="Times New Roman" w:eastAsia="Times New Roman" w:hAnsi="Times New Roman" w:cs="Times New Roman"/>
          <w:lang w:val="fr-FR"/>
        </w:rPr>
        <w:t xml:space="preserve">de </w:t>
      </w:r>
      <w:r w:rsidR="00717DEA" w:rsidRPr="005D5A73">
        <w:rPr>
          <w:rFonts w:ascii="Times New Roman" w:eastAsia="Times New Roman" w:hAnsi="Times New Roman" w:cs="Times New Roman"/>
          <w:lang w:val="fr-FR"/>
        </w:rPr>
        <w:t xml:space="preserve">sécurité au travail, </w:t>
      </w:r>
      <w:r w:rsidR="00B70B10" w:rsidRPr="005D5A73">
        <w:rPr>
          <w:rFonts w:ascii="Times New Roman" w:eastAsia="Times New Roman" w:hAnsi="Times New Roman" w:cs="Times New Roman"/>
          <w:lang w:val="fr-FR"/>
        </w:rPr>
        <w:t>ainsi qu’</w:t>
      </w:r>
      <w:r w:rsidRPr="005D5A73">
        <w:rPr>
          <w:rFonts w:ascii="Times New Roman" w:eastAsia="Times New Roman" w:hAnsi="Times New Roman" w:cs="Times New Roman"/>
          <w:lang w:val="fr-FR"/>
        </w:rPr>
        <w:t>un salaire suffisant pour accéder financièrement au</w:t>
      </w:r>
      <w:r w:rsidR="00717DEA" w:rsidRPr="005D5A73">
        <w:rPr>
          <w:rFonts w:ascii="Times New Roman" w:eastAsia="Times New Roman" w:hAnsi="Times New Roman" w:cs="Times New Roman"/>
          <w:lang w:val="fr-FR"/>
        </w:rPr>
        <w:t xml:space="preserve">x services sociaux de base. </w:t>
      </w:r>
    </w:p>
    <w:p w14:paraId="071327E5" w14:textId="77777777" w:rsidR="009F1B2E" w:rsidRPr="005D5A73" w:rsidRDefault="009F1B2E" w:rsidP="007B1940">
      <w:pPr>
        <w:contextualSpacing/>
        <w:rPr>
          <w:rFonts w:ascii="Times New Roman" w:eastAsia="Times New Roman" w:hAnsi="Times New Roman" w:cs="Times New Roman"/>
          <w:lang w:val="fr-FR"/>
        </w:rPr>
      </w:pPr>
    </w:p>
    <w:p w14:paraId="2AD505E0" w14:textId="6E9DB3B1" w:rsidR="00CA53DF" w:rsidRPr="005D5A73" w:rsidRDefault="00865BC9" w:rsidP="007B1940">
      <w:pPr>
        <w:spacing w:before="240"/>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Ainsi, trois</w:t>
      </w:r>
      <w:r w:rsidR="005C73A9" w:rsidRPr="005D5A73">
        <w:rPr>
          <w:rFonts w:ascii="Times New Roman" w:eastAsia="Times New Roman" w:hAnsi="Times New Roman" w:cs="Times New Roman"/>
          <w:lang w:val="fr-FR"/>
        </w:rPr>
        <w:t xml:space="preserve"> </w:t>
      </w:r>
      <w:r w:rsidR="00A54E53"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A54E53" w:rsidRPr="005D5A73">
        <w:rPr>
          <w:rFonts w:ascii="Times New Roman" w:eastAsia="Times New Roman" w:hAnsi="Times New Roman" w:cs="Times New Roman"/>
          <w:lang w:val="fr-FR"/>
        </w:rPr>
        <w:t>s</w:t>
      </w:r>
      <w:r w:rsidR="005C73A9" w:rsidRPr="005D5A73">
        <w:rPr>
          <w:rFonts w:ascii="Times New Roman" w:eastAsia="Times New Roman" w:hAnsi="Times New Roman" w:cs="Times New Roman"/>
          <w:lang w:val="fr-FR"/>
        </w:rPr>
        <w:t xml:space="preserve"> seront mises en œuvre </w:t>
      </w:r>
      <w:r w:rsidR="00B70B10" w:rsidRPr="005D5A73">
        <w:rPr>
          <w:rFonts w:ascii="Times New Roman" w:eastAsia="Times New Roman" w:hAnsi="Times New Roman" w:cs="Times New Roman"/>
          <w:lang w:val="fr-FR"/>
        </w:rPr>
        <w:t xml:space="preserve">dans le cadre de </w:t>
      </w:r>
      <w:r w:rsidR="00717DEA" w:rsidRPr="005D5A73">
        <w:rPr>
          <w:rFonts w:ascii="Times New Roman" w:eastAsia="Times New Roman" w:hAnsi="Times New Roman" w:cs="Times New Roman"/>
          <w:lang w:val="fr-FR"/>
        </w:rPr>
        <w:t xml:space="preserve">cette </w:t>
      </w:r>
      <w:r w:rsidR="002403DE" w:rsidRPr="005D5A73">
        <w:rPr>
          <w:rFonts w:ascii="Times New Roman" w:eastAsia="Times New Roman" w:hAnsi="Times New Roman" w:cs="Times New Roman"/>
          <w:lang w:val="fr-FR"/>
        </w:rPr>
        <w:t>Objectif</w:t>
      </w:r>
      <w:r w:rsidR="005C73A9" w:rsidRPr="005D5A73">
        <w:rPr>
          <w:rFonts w:ascii="Times New Roman" w:eastAsia="Times New Roman" w:hAnsi="Times New Roman" w:cs="Times New Roman"/>
          <w:lang w:val="fr-FR"/>
        </w:rPr>
        <w:t> :</w:t>
      </w:r>
    </w:p>
    <w:p w14:paraId="494F2A88" w14:textId="5531F079" w:rsidR="005C73A9" w:rsidRPr="005D5A73" w:rsidRDefault="005C73A9" w:rsidP="00275A68">
      <w:pPr>
        <w:pStyle w:val="Paragraphedeliste"/>
        <w:numPr>
          <w:ilvl w:val="0"/>
          <w:numId w:val="26"/>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réalisation d’études pour </w:t>
      </w:r>
      <w:r w:rsidRPr="005D5A73" w:rsidDel="00717DEA">
        <w:rPr>
          <w:rFonts w:ascii="Times New Roman" w:eastAsia="Times New Roman" w:hAnsi="Times New Roman" w:cs="Times New Roman"/>
          <w:lang w:val="fr-FR"/>
        </w:rPr>
        <w:t>catégoriser</w:t>
      </w:r>
      <w:r w:rsidRPr="005D5A73">
        <w:rPr>
          <w:rFonts w:ascii="Times New Roman" w:eastAsia="Times New Roman" w:hAnsi="Times New Roman" w:cs="Times New Roman"/>
          <w:lang w:val="fr-FR"/>
        </w:rPr>
        <w:t xml:space="preserve"> </w:t>
      </w:r>
      <w:r w:rsidR="00E87F5D" w:rsidRPr="005D5A73">
        <w:rPr>
          <w:rFonts w:ascii="Times New Roman" w:eastAsia="Times New Roman" w:hAnsi="Times New Roman" w:cs="Times New Roman"/>
          <w:lang w:val="fr-FR"/>
        </w:rPr>
        <w:t xml:space="preserve">et classifier </w:t>
      </w:r>
      <w:r w:rsidRPr="005D5A73">
        <w:rPr>
          <w:rFonts w:ascii="Times New Roman" w:eastAsia="Times New Roman" w:hAnsi="Times New Roman" w:cs="Times New Roman"/>
          <w:lang w:val="fr-FR"/>
        </w:rPr>
        <w:t>les groupes pouvant intégrer le système contributif ;</w:t>
      </w:r>
    </w:p>
    <w:p w14:paraId="7D1F7A2B" w14:textId="77777777" w:rsidR="005C73A9" w:rsidRPr="005D5A73" w:rsidRDefault="005C73A9" w:rsidP="00275A68">
      <w:pPr>
        <w:pStyle w:val="Paragraphedeliste"/>
        <w:numPr>
          <w:ilvl w:val="0"/>
          <w:numId w:val="26"/>
        </w:numPr>
        <w:rPr>
          <w:rFonts w:ascii="Times New Roman" w:eastAsia="Times New Roman" w:hAnsi="Times New Roman" w:cs="Times New Roman"/>
          <w:lang w:val="fr-FR"/>
        </w:rPr>
      </w:pPr>
      <w:r w:rsidRPr="005D5A73">
        <w:rPr>
          <w:rFonts w:ascii="Times New Roman" w:eastAsia="Times New Roman" w:hAnsi="Times New Roman" w:cs="Times New Roman"/>
          <w:lang w:val="fr-FR"/>
        </w:rPr>
        <w:t>L’amélioration, la promotion et l’extension des mécanismes de la sécurité sociale contributive ;</w:t>
      </w:r>
    </w:p>
    <w:p w14:paraId="3B9ED0DD" w14:textId="0E7CD930" w:rsidR="00F03925" w:rsidRPr="005D5A73" w:rsidRDefault="005C73A9" w:rsidP="00275A68">
      <w:pPr>
        <w:pStyle w:val="Paragraphedeliste"/>
        <w:numPr>
          <w:ilvl w:val="0"/>
          <w:numId w:val="26"/>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promotion du travail décent </w:t>
      </w:r>
      <w:r w:rsidR="0092353D" w:rsidRPr="005D5A73">
        <w:rPr>
          <w:rFonts w:ascii="Times New Roman" w:eastAsia="Times New Roman" w:hAnsi="Times New Roman" w:cs="Times New Roman"/>
          <w:lang w:val="fr-FR"/>
        </w:rPr>
        <w:t>à</w:t>
      </w:r>
      <w:r w:rsidRPr="005D5A73">
        <w:rPr>
          <w:rFonts w:ascii="Times New Roman" w:eastAsia="Times New Roman" w:hAnsi="Times New Roman" w:cs="Times New Roman"/>
          <w:lang w:val="fr-FR"/>
        </w:rPr>
        <w:t xml:space="preserve"> travers </w:t>
      </w:r>
      <w:r w:rsidR="00A935F0" w:rsidRPr="005D5A73">
        <w:rPr>
          <w:rFonts w:ascii="Times New Roman" w:eastAsia="Times New Roman" w:hAnsi="Times New Roman" w:cs="Times New Roman"/>
          <w:lang w:val="fr-FR"/>
        </w:rPr>
        <w:t xml:space="preserve">la promotion des </w:t>
      </w:r>
      <w:r w:rsidRPr="005D5A73">
        <w:rPr>
          <w:rFonts w:ascii="Times New Roman" w:eastAsia="Times New Roman" w:hAnsi="Times New Roman" w:cs="Times New Roman"/>
          <w:lang w:val="fr-FR"/>
        </w:rPr>
        <w:t xml:space="preserve">mécanismes de santé et </w:t>
      </w:r>
      <w:r w:rsidR="00DA710A"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sécurité au travail.</w:t>
      </w:r>
    </w:p>
    <w:p w14:paraId="56BF70E5" w14:textId="07B95ECD" w:rsidR="005F5357" w:rsidRPr="005D5A73" w:rsidRDefault="000C397A" w:rsidP="00275A68">
      <w:pPr>
        <w:pStyle w:val="Titre4"/>
        <w:numPr>
          <w:ilvl w:val="2"/>
          <w:numId w:val="1"/>
        </w:numPr>
        <w:rPr>
          <w:rFonts w:ascii="Times New Roman" w:hAnsi="Times New Roman" w:cs="Times New Roman"/>
          <w:lang w:val="fr-FR"/>
        </w:rPr>
      </w:pPr>
      <w:bookmarkStart w:id="64" w:name="_Toc167811580"/>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5F5357" w:rsidRPr="005D5A73">
        <w:rPr>
          <w:rFonts w:ascii="Times New Roman" w:hAnsi="Times New Roman" w:cs="Times New Roman"/>
          <w:lang w:val="fr-FR"/>
        </w:rPr>
        <w:t xml:space="preserve"> 1</w:t>
      </w:r>
      <w:r w:rsidR="00865BC9" w:rsidRPr="005D5A73">
        <w:rPr>
          <w:rFonts w:ascii="Times New Roman" w:hAnsi="Times New Roman" w:cs="Times New Roman"/>
          <w:lang w:val="fr-FR"/>
        </w:rPr>
        <w:t> </w:t>
      </w:r>
      <w:r w:rsidR="005F5357" w:rsidRPr="005D5A73">
        <w:rPr>
          <w:rFonts w:ascii="Times New Roman" w:hAnsi="Times New Roman" w:cs="Times New Roman"/>
          <w:lang w:val="fr-FR"/>
        </w:rPr>
        <w:t>:</w:t>
      </w:r>
      <w:r w:rsidR="00F8523B" w:rsidRPr="005D5A73">
        <w:rPr>
          <w:rFonts w:ascii="Times New Roman" w:hAnsi="Times New Roman" w:cs="Times New Roman"/>
          <w:lang w:val="fr-FR"/>
        </w:rPr>
        <w:t xml:space="preserve"> </w:t>
      </w:r>
      <w:r w:rsidR="009F3460" w:rsidRPr="005D5A73">
        <w:rPr>
          <w:rFonts w:ascii="Times New Roman" w:hAnsi="Times New Roman" w:cs="Times New Roman"/>
          <w:lang w:val="fr-FR"/>
        </w:rPr>
        <w:t>Réaliser des ét</w:t>
      </w:r>
      <w:r w:rsidR="00F8523B" w:rsidRPr="005D5A73">
        <w:rPr>
          <w:rFonts w:ascii="Times New Roman" w:hAnsi="Times New Roman" w:cs="Times New Roman"/>
          <w:lang w:val="fr-FR"/>
        </w:rPr>
        <w:t xml:space="preserve">udes </w:t>
      </w:r>
      <w:r w:rsidR="00F8523B" w:rsidRPr="005D5A73" w:rsidDel="00A935F0">
        <w:rPr>
          <w:rFonts w:ascii="Times New Roman" w:hAnsi="Times New Roman" w:cs="Times New Roman"/>
          <w:lang w:val="fr-FR"/>
        </w:rPr>
        <w:t xml:space="preserve">et </w:t>
      </w:r>
      <w:r w:rsidR="009F3460" w:rsidRPr="005D5A73" w:rsidDel="00A935F0">
        <w:rPr>
          <w:rFonts w:ascii="Times New Roman" w:hAnsi="Times New Roman" w:cs="Times New Roman"/>
          <w:lang w:val="fr-FR"/>
        </w:rPr>
        <w:t xml:space="preserve">la </w:t>
      </w:r>
      <w:r w:rsidR="00C050EB" w:rsidRPr="005D5A73" w:rsidDel="00A935F0">
        <w:rPr>
          <w:rFonts w:ascii="Times New Roman" w:hAnsi="Times New Roman" w:cs="Times New Roman"/>
          <w:lang w:val="fr-FR"/>
        </w:rPr>
        <w:t>catégorisation</w:t>
      </w:r>
      <w:r w:rsidR="00F77B5F" w:rsidRPr="005D5A73">
        <w:rPr>
          <w:rFonts w:ascii="Times New Roman" w:hAnsi="Times New Roman" w:cs="Times New Roman"/>
          <w:lang w:val="fr-FR"/>
        </w:rPr>
        <w:t xml:space="preserve"> des</w:t>
      </w:r>
      <w:r w:rsidR="00F8523B" w:rsidRPr="005D5A73">
        <w:rPr>
          <w:rFonts w:ascii="Times New Roman" w:hAnsi="Times New Roman" w:cs="Times New Roman"/>
          <w:lang w:val="fr-FR"/>
        </w:rPr>
        <w:t xml:space="preserve"> groupes </w:t>
      </w:r>
      <w:r w:rsidR="006B5093" w:rsidRPr="005D5A73">
        <w:rPr>
          <w:rFonts w:ascii="Times New Roman" w:hAnsi="Times New Roman" w:cs="Times New Roman"/>
          <w:lang w:val="fr-FR"/>
        </w:rPr>
        <w:t>susceptibles</w:t>
      </w:r>
      <w:r w:rsidR="0051108C" w:rsidRPr="005D5A73">
        <w:rPr>
          <w:rFonts w:ascii="Times New Roman" w:hAnsi="Times New Roman" w:cs="Times New Roman"/>
          <w:lang w:val="fr-FR"/>
        </w:rPr>
        <w:t xml:space="preserve"> d’être</w:t>
      </w:r>
      <w:r w:rsidR="00F8523B" w:rsidRPr="005D5A73">
        <w:rPr>
          <w:rFonts w:ascii="Times New Roman" w:hAnsi="Times New Roman" w:cs="Times New Roman"/>
          <w:lang w:val="fr-FR"/>
        </w:rPr>
        <w:t xml:space="preserve"> inclus dans le système contributif</w:t>
      </w:r>
      <w:bookmarkEnd w:id="64"/>
    </w:p>
    <w:p w14:paraId="095AED64" w14:textId="77777777" w:rsidR="009D3C28" w:rsidRPr="005D5A73" w:rsidRDefault="009D3C28" w:rsidP="009D3C28">
      <w:pPr>
        <w:jc w:val="center"/>
        <w:rPr>
          <w:rFonts w:ascii="Times New Roman" w:eastAsia="Times New Roman" w:hAnsi="Times New Roman" w:cs="Times New Roman"/>
          <w:i/>
          <w:u w:val="single"/>
          <w:lang w:val="fr-FR"/>
        </w:rPr>
      </w:pPr>
      <w:r w:rsidRPr="005D5A73">
        <w:rPr>
          <w:rFonts w:ascii="Times New Roman" w:eastAsia="Times New Roman" w:hAnsi="Times New Roman" w:cs="Times New Roman"/>
          <w:i/>
          <w:iCs/>
          <w:u w:val="single"/>
          <w:lang w:val="fr-FR"/>
        </w:rPr>
        <w:t>Court terme</w:t>
      </w:r>
    </w:p>
    <w:p w14:paraId="0051D3E6" w14:textId="185DC2E2" w:rsidR="00F4100B" w:rsidRPr="005D5A73" w:rsidRDefault="00F4100B" w:rsidP="00F4100B">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L’extension de la couverture sociale contr</w:t>
      </w:r>
      <w:r w:rsidR="00AA16B0" w:rsidRPr="005D5A73">
        <w:rPr>
          <w:rFonts w:ascii="Times New Roman" w:eastAsia="Times New Roman" w:hAnsi="Times New Roman" w:cs="Times New Roman"/>
          <w:lang w:val="fr-FR"/>
        </w:rPr>
        <w:t>ibutive doit compter d’abord avec un</w:t>
      </w:r>
      <w:r w:rsidR="009E29C6" w:rsidRPr="005D5A73">
        <w:rPr>
          <w:rFonts w:ascii="Times New Roman" w:eastAsia="Times New Roman" w:hAnsi="Times New Roman" w:cs="Times New Roman"/>
          <w:lang w:val="fr-FR"/>
        </w:rPr>
        <w:t xml:space="preserve">e meilleure compréhension </w:t>
      </w:r>
      <w:r w:rsidR="00E422D0" w:rsidRPr="005D5A73">
        <w:rPr>
          <w:rFonts w:ascii="Times New Roman" w:eastAsia="Times New Roman" w:hAnsi="Times New Roman" w:cs="Times New Roman"/>
          <w:lang w:val="fr-FR"/>
        </w:rPr>
        <w:t>de la population active au Burundi, en particulier</w:t>
      </w:r>
      <w:r w:rsidR="00A935F0" w:rsidRPr="005D5A73">
        <w:rPr>
          <w:rFonts w:ascii="Times New Roman" w:eastAsia="Times New Roman" w:hAnsi="Times New Roman" w:cs="Times New Roman"/>
          <w:lang w:val="fr-FR"/>
        </w:rPr>
        <w:t>,</w:t>
      </w:r>
      <w:r w:rsidR="00E422D0" w:rsidRPr="005D5A73">
        <w:rPr>
          <w:rFonts w:ascii="Times New Roman" w:eastAsia="Times New Roman" w:hAnsi="Times New Roman" w:cs="Times New Roman"/>
          <w:lang w:val="fr-FR"/>
        </w:rPr>
        <w:t xml:space="preserve"> </w:t>
      </w:r>
      <w:r w:rsidR="00A935F0" w:rsidRPr="005D5A73">
        <w:rPr>
          <w:rFonts w:ascii="Times New Roman" w:eastAsia="Times New Roman" w:hAnsi="Times New Roman" w:cs="Times New Roman"/>
          <w:lang w:val="fr-FR"/>
        </w:rPr>
        <w:t>l</w:t>
      </w:r>
      <w:r w:rsidR="00E422D0" w:rsidRPr="005D5A73">
        <w:rPr>
          <w:rFonts w:ascii="Times New Roman" w:eastAsia="Times New Roman" w:hAnsi="Times New Roman" w:cs="Times New Roman"/>
          <w:lang w:val="fr-FR"/>
        </w:rPr>
        <w:t xml:space="preserve">es capacités productives et contributives du secteur informel. </w:t>
      </w:r>
      <w:r w:rsidR="0065172A" w:rsidRPr="005D5A73">
        <w:rPr>
          <w:rFonts w:ascii="Times New Roman" w:eastAsia="Times New Roman" w:hAnsi="Times New Roman" w:cs="Times New Roman"/>
          <w:lang w:val="fr-FR"/>
        </w:rPr>
        <w:t>Ce</w:t>
      </w:r>
      <w:r w:rsidR="0068328E" w:rsidRPr="005D5A73">
        <w:rPr>
          <w:rFonts w:ascii="Times New Roman" w:eastAsia="Times New Roman" w:hAnsi="Times New Roman" w:cs="Times New Roman"/>
          <w:lang w:val="fr-FR"/>
        </w:rPr>
        <w:t>s</w:t>
      </w:r>
      <w:r w:rsidR="0065172A" w:rsidRPr="005D5A73">
        <w:rPr>
          <w:rFonts w:ascii="Times New Roman" w:eastAsia="Times New Roman" w:hAnsi="Times New Roman" w:cs="Times New Roman"/>
          <w:lang w:val="fr-FR"/>
        </w:rPr>
        <w:t xml:space="preserve"> </w:t>
      </w:r>
      <w:r w:rsidR="00E422D0" w:rsidRPr="005D5A73">
        <w:rPr>
          <w:rFonts w:ascii="Times New Roman" w:eastAsia="Times New Roman" w:hAnsi="Times New Roman" w:cs="Times New Roman"/>
          <w:lang w:val="fr-FR"/>
        </w:rPr>
        <w:t>étude</w:t>
      </w:r>
      <w:r w:rsidR="0068328E" w:rsidRPr="005D5A73">
        <w:rPr>
          <w:rFonts w:ascii="Times New Roman" w:eastAsia="Times New Roman" w:hAnsi="Times New Roman" w:cs="Times New Roman"/>
          <w:lang w:val="fr-FR"/>
        </w:rPr>
        <w:t>s</w:t>
      </w:r>
      <w:r w:rsidR="0065172A" w:rsidRPr="005D5A73">
        <w:rPr>
          <w:rFonts w:ascii="Times New Roman" w:eastAsia="Times New Roman" w:hAnsi="Times New Roman" w:cs="Times New Roman"/>
          <w:lang w:val="fr-FR"/>
        </w:rPr>
        <w:t xml:space="preserve"> v</w:t>
      </w:r>
      <w:r w:rsidR="0068328E" w:rsidRPr="005D5A73">
        <w:rPr>
          <w:rFonts w:ascii="Times New Roman" w:eastAsia="Times New Roman" w:hAnsi="Times New Roman" w:cs="Times New Roman"/>
          <w:lang w:val="fr-FR"/>
        </w:rPr>
        <w:t>ont</w:t>
      </w:r>
      <w:r w:rsidR="0065172A" w:rsidRPr="005D5A73">
        <w:rPr>
          <w:rFonts w:ascii="Times New Roman" w:eastAsia="Times New Roman" w:hAnsi="Times New Roman" w:cs="Times New Roman"/>
          <w:lang w:val="fr-FR"/>
        </w:rPr>
        <w:t xml:space="preserve"> permettre </w:t>
      </w:r>
      <w:r w:rsidR="00E07F58" w:rsidRPr="005D5A73">
        <w:rPr>
          <w:rFonts w:ascii="Times New Roman" w:eastAsia="Times New Roman" w:hAnsi="Times New Roman" w:cs="Times New Roman"/>
          <w:lang w:val="fr-FR"/>
        </w:rPr>
        <w:t xml:space="preserve">l’extension du </w:t>
      </w:r>
      <w:r w:rsidR="00A935F0" w:rsidRPr="005D5A73">
        <w:rPr>
          <w:rFonts w:ascii="Times New Roman" w:eastAsia="Times New Roman" w:hAnsi="Times New Roman" w:cs="Times New Roman"/>
          <w:lang w:val="fr-FR"/>
        </w:rPr>
        <w:t xml:space="preserve">régime de pension </w:t>
      </w:r>
      <w:r w:rsidR="0065172A" w:rsidRPr="005D5A73">
        <w:rPr>
          <w:rFonts w:ascii="Times New Roman" w:eastAsia="Times New Roman" w:hAnsi="Times New Roman" w:cs="Times New Roman"/>
          <w:lang w:val="fr-FR"/>
        </w:rPr>
        <w:t>e</w:t>
      </w:r>
      <w:r w:rsidR="00A45341" w:rsidRPr="005D5A73">
        <w:rPr>
          <w:rFonts w:ascii="Times New Roman" w:eastAsia="Times New Roman" w:hAnsi="Times New Roman" w:cs="Times New Roman"/>
          <w:lang w:val="fr-FR"/>
        </w:rPr>
        <w:t>t la caractérisation d</w:t>
      </w:r>
      <w:r w:rsidR="00E422D0" w:rsidRPr="005D5A73">
        <w:rPr>
          <w:rFonts w:ascii="Times New Roman" w:eastAsia="Times New Roman" w:hAnsi="Times New Roman" w:cs="Times New Roman"/>
          <w:lang w:val="fr-FR"/>
        </w:rPr>
        <w:t xml:space="preserve">es </w:t>
      </w:r>
      <w:r w:rsidR="00E07F58" w:rsidRPr="005D5A73">
        <w:rPr>
          <w:rFonts w:ascii="Times New Roman" w:eastAsia="Times New Roman" w:hAnsi="Times New Roman" w:cs="Times New Roman"/>
          <w:lang w:val="fr-FR"/>
        </w:rPr>
        <w:t>travailleurs informels</w:t>
      </w:r>
      <w:r w:rsidR="00A679FC" w:rsidRPr="005D5A73">
        <w:rPr>
          <w:rFonts w:ascii="Times New Roman" w:eastAsia="Times New Roman" w:hAnsi="Times New Roman" w:cs="Times New Roman"/>
          <w:lang w:val="fr-FR"/>
        </w:rPr>
        <w:t xml:space="preserve"> et les différentes catégories professionne</w:t>
      </w:r>
      <w:r w:rsidR="00002A30" w:rsidRPr="005D5A73">
        <w:rPr>
          <w:rFonts w:ascii="Times New Roman" w:eastAsia="Times New Roman" w:hAnsi="Times New Roman" w:cs="Times New Roman"/>
          <w:lang w:val="fr-FR"/>
        </w:rPr>
        <w:t xml:space="preserve">lles en fonction de </w:t>
      </w:r>
      <w:r w:rsidR="0065172A" w:rsidRPr="005D5A73">
        <w:rPr>
          <w:rFonts w:ascii="Times New Roman" w:eastAsia="Times New Roman" w:hAnsi="Times New Roman" w:cs="Times New Roman"/>
          <w:lang w:val="fr-FR"/>
        </w:rPr>
        <w:t xml:space="preserve">certains </w:t>
      </w:r>
      <w:r w:rsidR="0071209E" w:rsidRPr="005D5A73">
        <w:rPr>
          <w:rFonts w:ascii="Times New Roman" w:eastAsia="Times New Roman" w:hAnsi="Times New Roman" w:cs="Times New Roman"/>
          <w:lang w:val="fr-FR"/>
        </w:rPr>
        <w:t>critères</w:t>
      </w:r>
      <w:r w:rsidR="00002A30" w:rsidRPr="005D5A73">
        <w:rPr>
          <w:rFonts w:ascii="Times New Roman" w:eastAsia="Times New Roman" w:hAnsi="Times New Roman" w:cs="Times New Roman"/>
          <w:lang w:val="fr-FR"/>
        </w:rPr>
        <w:t xml:space="preserve"> définis au préalable,</w:t>
      </w:r>
      <w:r w:rsidR="00DA710A" w:rsidRPr="005D5A73">
        <w:rPr>
          <w:rFonts w:ascii="Times New Roman" w:eastAsia="Times New Roman" w:hAnsi="Times New Roman" w:cs="Times New Roman"/>
          <w:lang w:val="fr-FR"/>
        </w:rPr>
        <w:t xml:space="preserve"> notamment</w:t>
      </w:r>
      <w:r w:rsidR="00002A30" w:rsidRPr="005D5A73">
        <w:rPr>
          <w:rFonts w:ascii="Times New Roman" w:eastAsia="Times New Roman" w:hAnsi="Times New Roman" w:cs="Times New Roman"/>
          <w:lang w:val="fr-FR"/>
        </w:rPr>
        <w:t> :</w:t>
      </w:r>
    </w:p>
    <w:p w14:paraId="5E3AC55E" w14:textId="77777777" w:rsidR="00002A30" w:rsidRPr="005D5A73" w:rsidRDefault="00002A30" w:rsidP="00275A68">
      <w:pPr>
        <w:pStyle w:val="Paragraphedeliste"/>
        <w:numPr>
          <w:ilvl w:val="0"/>
          <w:numId w:val="35"/>
        </w:numPr>
        <w:rPr>
          <w:rFonts w:ascii="Times New Roman" w:eastAsia="Times New Roman" w:hAnsi="Times New Roman" w:cs="Times New Roman"/>
          <w:lang w:val="fr-FR"/>
        </w:rPr>
      </w:pPr>
      <w:r w:rsidRPr="005D5A73">
        <w:rPr>
          <w:rFonts w:ascii="Times New Roman" w:eastAsia="Times New Roman" w:hAnsi="Times New Roman" w:cs="Times New Roman"/>
          <w:lang w:val="fr-FR"/>
        </w:rPr>
        <w:t>Leur pouvoir contributif</w:t>
      </w:r>
      <w:r w:rsidR="00DD6936" w:rsidRPr="005D5A73">
        <w:rPr>
          <w:rFonts w:ascii="Times New Roman" w:eastAsia="Times New Roman" w:hAnsi="Times New Roman" w:cs="Times New Roman"/>
          <w:lang w:val="fr-FR"/>
        </w:rPr>
        <w:t> ;</w:t>
      </w:r>
    </w:p>
    <w:p w14:paraId="0FB28470" w14:textId="77777777" w:rsidR="00DD6936" w:rsidRPr="005D5A73" w:rsidRDefault="00DD6936" w:rsidP="00275A68">
      <w:pPr>
        <w:pStyle w:val="Paragraphedeliste"/>
        <w:numPr>
          <w:ilvl w:val="0"/>
          <w:numId w:val="35"/>
        </w:numPr>
        <w:rPr>
          <w:rFonts w:ascii="Times New Roman" w:eastAsia="Times New Roman" w:hAnsi="Times New Roman" w:cs="Times New Roman"/>
          <w:lang w:val="fr-FR"/>
        </w:rPr>
      </w:pPr>
      <w:r w:rsidRPr="005D5A73">
        <w:rPr>
          <w:rFonts w:ascii="Times New Roman" w:eastAsia="Times New Roman" w:hAnsi="Times New Roman" w:cs="Times New Roman"/>
          <w:lang w:val="fr-FR"/>
        </w:rPr>
        <w:t>Leurs conditions de travail ;</w:t>
      </w:r>
    </w:p>
    <w:p w14:paraId="4E8F8405" w14:textId="77777777" w:rsidR="00DD6936" w:rsidRPr="005D5A73" w:rsidRDefault="00DD6936" w:rsidP="00275A68">
      <w:pPr>
        <w:pStyle w:val="Paragraphedeliste"/>
        <w:numPr>
          <w:ilvl w:val="0"/>
          <w:numId w:val="35"/>
        </w:numPr>
        <w:rPr>
          <w:rFonts w:ascii="Times New Roman" w:eastAsia="Times New Roman" w:hAnsi="Times New Roman" w:cs="Times New Roman"/>
          <w:lang w:val="fr-FR"/>
        </w:rPr>
      </w:pPr>
      <w:r w:rsidRPr="005D5A73">
        <w:rPr>
          <w:rFonts w:ascii="Times New Roman" w:eastAsia="Times New Roman" w:hAnsi="Times New Roman" w:cs="Times New Roman"/>
          <w:lang w:val="fr-FR"/>
        </w:rPr>
        <w:t>Les risques plus fréquents et plus nocifs auxquels ils sont exposés ;</w:t>
      </w:r>
    </w:p>
    <w:p w14:paraId="72C88AA8" w14:textId="77777777" w:rsidR="00DD6936" w:rsidRPr="005D5A73" w:rsidRDefault="00DD6936" w:rsidP="00275A68">
      <w:pPr>
        <w:pStyle w:val="Paragraphedeliste"/>
        <w:numPr>
          <w:ilvl w:val="0"/>
          <w:numId w:val="35"/>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liens </w:t>
      </w:r>
      <w:r w:rsidR="009969C8" w:rsidRPr="005D5A73">
        <w:rPr>
          <w:rFonts w:ascii="Times New Roman" w:eastAsia="Times New Roman" w:hAnsi="Times New Roman" w:cs="Times New Roman"/>
          <w:lang w:val="fr-FR"/>
        </w:rPr>
        <w:t xml:space="preserve">possibles </w:t>
      </w:r>
      <w:r w:rsidRPr="005D5A73">
        <w:rPr>
          <w:rFonts w:ascii="Times New Roman" w:eastAsia="Times New Roman" w:hAnsi="Times New Roman" w:cs="Times New Roman"/>
          <w:lang w:val="fr-FR"/>
        </w:rPr>
        <w:t>avec d’autres programmes sociaux</w:t>
      </w:r>
      <w:r w:rsidR="009969C8" w:rsidRPr="005D5A73">
        <w:rPr>
          <w:rFonts w:ascii="Times New Roman" w:eastAsia="Times New Roman" w:hAnsi="Times New Roman" w:cs="Times New Roman"/>
          <w:lang w:val="fr-FR"/>
        </w:rPr>
        <w:t>…</w:t>
      </w:r>
    </w:p>
    <w:p w14:paraId="127C3CE1" w14:textId="7DEF0CFA" w:rsidR="00AA16B0" w:rsidRPr="005D5A73" w:rsidRDefault="005C585C" w:rsidP="00F4100B">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lastRenderedPageBreak/>
        <w:t>C</w:t>
      </w:r>
      <w:r w:rsidR="00447599" w:rsidRPr="005D5A73">
        <w:rPr>
          <w:rFonts w:ascii="Times New Roman" w:eastAsia="Times New Roman" w:hAnsi="Times New Roman" w:cs="Times New Roman"/>
          <w:lang w:val="fr-FR"/>
        </w:rPr>
        <w:t>es</w:t>
      </w:r>
      <w:r w:rsidRPr="005D5A73">
        <w:rPr>
          <w:rFonts w:ascii="Times New Roman" w:eastAsia="Times New Roman" w:hAnsi="Times New Roman" w:cs="Times New Roman"/>
          <w:lang w:val="fr-FR"/>
        </w:rPr>
        <w:t xml:space="preserve"> étude</w:t>
      </w:r>
      <w:r w:rsidR="00447599"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w:t>
      </w:r>
      <w:r w:rsidR="0071209E" w:rsidRPr="005D5A73">
        <w:rPr>
          <w:rFonts w:ascii="Times New Roman" w:eastAsia="Times New Roman" w:hAnsi="Times New Roman" w:cs="Times New Roman"/>
          <w:lang w:val="fr-FR"/>
        </w:rPr>
        <w:t>devront pouvoir servir</w:t>
      </w:r>
      <w:r w:rsidRPr="005D5A73">
        <w:rPr>
          <w:rFonts w:ascii="Times New Roman" w:eastAsia="Times New Roman" w:hAnsi="Times New Roman" w:cs="Times New Roman"/>
          <w:lang w:val="fr-FR"/>
        </w:rPr>
        <w:t xml:space="preserve"> de base </w:t>
      </w:r>
      <w:r w:rsidR="00E40BD9" w:rsidRPr="005D5A73">
        <w:rPr>
          <w:rFonts w:ascii="Times New Roman" w:eastAsia="Times New Roman" w:hAnsi="Times New Roman" w:cs="Times New Roman"/>
          <w:lang w:val="fr-FR"/>
        </w:rPr>
        <w:t>à l’approfondissement d</w:t>
      </w:r>
      <w:r w:rsidRPr="005D5A73">
        <w:rPr>
          <w:rFonts w:ascii="Times New Roman" w:eastAsia="Times New Roman" w:hAnsi="Times New Roman" w:cs="Times New Roman"/>
          <w:lang w:val="fr-FR"/>
        </w:rPr>
        <w:t xml:space="preserve">es connaissances sur la réalité socio-économique de la population active </w:t>
      </w:r>
      <w:r w:rsidR="00A935F0" w:rsidRPr="005D5A73">
        <w:rPr>
          <w:rFonts w:ascii="Times New Roman" w:eastAsia="Times New Roman" w:hAnsi="Times New Roman" w:cs="Times New Roman"/>
          <w:lang w:val="fr-FR"/>
        </w:rPr>
        <w:t xml:space="preserve">au </w:t>
      </w:r>
      <w:r w:rsidRPr="005D5A73">
        <w:rPr>
          <w:rFonts w:ascii="Times New Roman" w:eastAsia="Times New Roman" w:hAnsi="Times New Roman" w:cs="Times New Roman"/>
          <w:lang w:val="fr-FR"/>
        </w:rPr>
        <w:t xml:space="preserve">Burundi. </w:t>
      </w:r>
      <w:r w:rsidR="00E40BD9" w:rsidRPr="005D5A73">
        <w:rPr>
          <w:rFonts w:ascii="Times New Roman" w:eastAsia="Times New Roman" w:hAnsi="Times New Roman" w:cs="Times New Roman"/>
          <w:lang w:val="fr-FR"/>
        </w:rPr>
        <w:t xml:space="preserve">À </w:t>
      </w:r>
      <w:r w:rsidRPr="005D5A73">
        <w:rPr>
          <w:rFonts w:ascii="Times New Roman" w:eastAsia="Times New Roman" w:hAnsi="Times New Roman" w:cs="Times New Roman"/>
          <w:lang w:val="fr-FR"/>
        </w:rPr>
        <w:t xml:space="preserve">travers l’analyse des capacités contributives de ces catégories professionnelles, </w:t>
      </w:r>
      <w:r w:rsidR="0065172A" w:rsidRPr="005D5A73">
        <w:rPr>
          <w:rFonts w:ascii="Times New Roman" w:eastAsia="Times New Roman" w:hAnsi="Times New Roman" w:cs="Times New Roman"/>
          <w:lang w:val="fr-FR"/>
        </w:rPr>
        <w:t>elle</w:t>
      </w:r>
      <w:r w:rsidR="00447599" w:rsidRPr="005D5A73">
        <w:rPr>
          <w:rFonts w:ascii="Times New Roman" w:eastAsia="Times New Roman" w:hAnsi="Times New Roman" w:cs="Times New Roman"/>
          <w:lang w:val="fr-FR"/>
        </w:rPr>
        <w:t>s</w:t>
      </w:r>
      <w:r w:rsidR="0065172A" w:rsidRPr="005D5A73">
        <w:rPr>
          <w:rFonts w:ascii="Times New Roman" w:eastAsia="Times New Roman" w:hAnsi="Times New Roman" w:cs="Times New Roman"/>
          <w:lang w:val="fr-FR"/>
        </w:rPr>
        <w:t xml:space="preserve"> permet</w:t>
      </w:r>
      <w:r w:rsidR="00447599" w:rsidRPr="005D5A73">
        <w:rPr>
          <w:rFonts w:ascii="Times New Roman" w:eastAsia="Times New Roman" w:hAnsi="Times New Roman" w:cs="Times New Roman"/>
          <w:lang w:val="fr-FR"/>
        </w:rPr>
        <w:t>tent</w:t>
      </w:r>
      <w:r w:rsidRPr="005D5A73">
        <w:rPr>
          <w:rFonts w:ascii="Times New Roman" w:eastAsia="Times New Roman" w:hAnsi="Times New Roman" w:cs="Times New Roman"/>
          <w:lang w:val="fr-FR"/>
        </w:rPr>
        <w:t xml:space="preserve"> de regrouper les informations </w:t>
      </w:r>
      <w:r w:rsidR="0065172A" w:rsidRPr="005D5A73">
        <w:rPr>
          <w:rFonts w:ascii="Times New Roman" w:eastAsia="Times New Roman" w:hAnsi="Times New Roman" w:cs="Times New Roman"/>
          <w:lang w:val="fr-FR"/>
        </w:rPr>
        <w:t>relative</w:t>
      </w:r>
      <w:r w:rsidR="0071209E"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à l’assiette fiscale pour les contributions, sa disponibilité</w:t>
      </w:r>
      <w:r w:rsidR="00D03F9E" w:rsidRPr="005D5A73">
        <w:rPr>
          <w:rFonts w:ascii="Times New Roman" w:eastAsia="Times New Roman" w:hAnsi="Times New Roman" w:cs="Times New Roman"/>
          <w:lang w:val="fr-FR"/>
        </w:rPr>
        <w:t>, et son possible élargissement</w:t>
      </w:r>
      <w:r w:rsidR="00BE07A3" w:rsidRPr="005D5A73">
        <w:rPr>
          <w:rFonts w:ascii="Times New Roman" w:eastAsia="Times New Roman" w:hAnsi="Times New Roman" w:cs="Times New Roman"/>
          <w:lang w:val="fr-FR"/>
        </w:rPr>
        <w:t xml:space="preserve">. En </w:t>
      </w:r>
      <w:r w:rsidR="0071209E" w:rsidRPr="005D5A73">
        <w:rPr>
          <w:rFonts w:ascii="Times New Roman" w:eastAsia="Times New Roman" w:hAnsi="Times New Roman" w:cs="Times New Roman"/>
          <w:lang w:val="fr-FR"/>
        </w:rPr>
        <w:t>définitive</w:t>
      </w:r>
      <w:r w:rsidR="00BE07A3" w:rsidRPr="005D5A73">
        <w:rPr>
          <w:rFonts w:ascii="Times New Roman" w:eastAsia="Times New Roman" w:hAnsi="Times New Roman" w:cs="Times New Roman"/>
          <w:lang w:val="fr-FR"/>
        </w:rPr>
        <w:t>, ce</w:t>
      </w:r>
      <w:r w:rsidR="00447599" w:rsidRPr="005D5A73">
        <w:rPr>
          <w:rFonts w:ascii="Times New Roman" w:eastAsia="Times New Roman" w:hAnsi="Times New Roman" w:cs="Times New Roman"/>
          <w:lang w:val="fr-FR"/>
        </w:rPr>
        <w:t xml:space="preserve">s </w:t>
      </w:r>
      <w:r w:rsidR="00BE07A3" w:rsidRPr="005D5A73">
        <w:rPr>
          <w:rFonts w:ascii="Times New Roman" w:eastAsia="Times New Roman" w:hAnsi="Times New Roman" w:cs="Times New Roman"/>
          <w:lang w:val="fr-FR"/>
        </w:rPr>
        <w:t>étude</w:t>
      </w:r>
      <w:r w:rsidR="00447599" w:rsidRPr="005D5A73">
        <w:rPr>
          <w:rFonts w:ascii="Times New Roman" w:eastAsia="Times New Roman" w:hAnsi="Times New Roman" w:cs="Times New Roman"/>
          <w:lang w:val="fr-FR"/>
        </w:rPr>
        <w:t>s</w:t>
      </w:r>
      <w:r w:rsidR="00BE07A3" w:rsidRPr="005D5A73">
        <w:rPr>
          <w:rFonts w:ascii="Times New Roman" w:eastAsia="Times New Roman" w:hAnsi="Times New Roman" w:cs="Times New Roman"/>
          <w:lang w:val="fr-FR"/>
        </w:rPr>
        <w:t xml:space="preserve"> </w:t>
      </w:r>
      <w:r w:rsidR="00447599" w:rsidRPr="005D5A73">
        <w:rPr>
          <w:rFonts w:ascii="Times New Roman" w:eastAsia="Times New Roman" w:hAnsi="Times New Roman" w:cs="Times New Roman"/>
          <w:lang w:val="fr-FR"/>
        </w:rPr>
        <w:t xml:space="preserve">doivent </w:t>
      </w:r>
      <w:r w:rsidR="00BE07A3" w:rsidRPr="005D5A73">
        <w:rPr>
          <w:rFonts w:ascii="Times New Roman" w:eastAsia="Times New Roman" w:hAnsi="Times New Roman" w:cs="Times New Roman"/>
          <w:lang w:val="fr-FR"/>
        </w:rPr>
        <w:t xml:space="preserve">viser </w:t>
      </w:r>
      <w:r w:rsidR="000F0F65" w:rsidRPr="005D5A73">
        <w:rPr>
          <w:rFonts w:ascii="Times New Roman" w:eastAsia="Times New Roman" w:hAnsi="Times New Roman" w:cs="Times New Roman"/>
          <w:lang w:val="fr-FR"/>
        </w:rPr>
        <w:t xml:space="preserve">l’appui de </w:t>
      </w:r>
      <w:r w:rsidR="00BE07A3" w:rsidRPr="005D5A73">
        <w:rPr>
          <w:rFonts w:ascii="Times New Roman" w:eastAsia="Times New Roman" w:hAnsi="Times New Roman" w:cs="Times New Roman"/>
          <w:lang w:val="fr-FR"/>
        </w:rPr>
        <w:t xml:space="preserve">l’élargissement et </w:t>
      </w:r>
      <w:r w:rsidR="000F0F65" w:rsidRPr="005D5A73">
        <w:rPr>
          <w:rFonts w:ascii="Times New Roman" w:eastAsia="Times New Roman" w:hAnsi="Times New Roman" w:cs="Times New Roman"/>
          <w:lang w:val="fr-FR"/>
        </w:rPr>
        <w:t>l’</w:t>
      </w:r>
      <w:r w:rsidR="00BE07A3" w:rsidRPr="005D5A73">
        <w:rPr>
          <w:rFonts w:ascii="Times New Roman" w:eastAsia="Times New Roman" w:hAnsi="Times New Roman" w:cs="Times New Roman"/>
          <w:lang w:val="fr-FR"/>
        </w:rPr>
        <w:t xml:space="preserve">extension de la couverture sociale, ainsi que le possible élargissement de la gamme de prestations </w:t>
      </w:r>
      <w:r w:rsidR="00A935F0" w:rsidRPr="005D5A73">
        <w:rPr>
          <w:rFonts w:ascii="Times New Roman" w:eastAsia="Times New Roman" w:hAnsi="Times New Roman" w:cs="Times New Roman"/>
          <w:lang w:val="fr-FR"/>
        </w:rPr>
        <w:t xml:space="preserve">des régimes d’assurances sociales </w:t>
      </w:r>
      <w:r w:rsidR="00BE07A3" w:rsidRPr="005D5A73">
        <w:rPr>
          <w:rFonts w:ascii="Times New Roman" w:eastAsia="Times New Roman" w:hAnsi="Times New Roman" w:cs="Times New Roman"/>
          <w:lang w:val="fr-FR"/>
        </w:rPr>
        <w:t>offertes</w:t>
      </w:r>
      <w:r w:rsidR="00337214" w:rsidRPr="005D5A73">
        <w:rPr>
          <w:rFonts w:ascii="Times New Roman" w:eastAsia="Times New Roman" w:hAnsi="Times New Roman" w:cs="Times New Roman"/>
          <w:lang w:val="fr-FR"/>
        </w:rPr>
        <w:t>.</w:t>
      </w:r>
    </w:p>
    <w:p w14:paraId="4338424E" w14:textId="77777777" w:rsidR="003702D8" w:rsidRPr="005D5A73" w:rsidRDefault="003702D8" w:rsidP="00F4100B">
      <w:pPr>
        <w:contextualSpacing/>
        <w:rPr>
          <w:rFonts w:ascii="Times New Roman" w:eastAsia="Times New Roman" w:hAnsi="Times New Roman" w:cs="Times New Roman"/>
          <w:lang w:val="fr-FR"/>
        </w:rPr>
      </w:pPr>
    </w:p>
    <w:p w14:paraId="3C9EF224" w14:textId="148713B4" w:rsidR="00893198" w:rsidRPr="005D5A73" w:rsidRDefault="00447599" w:rsidP="00CD2CCD">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Ces </w:t>
      </w:r>
      <w:r w:rsidR="003702D8" w:rsidRPr="005D5A73">
        <w:rPr>
          <w:rFonts w:ascii="Times New Roman" w:eastAsia="Times New Roman" w:hAnsi="Times New Roman" w:cs="Times New Roman"/>
          <w:lang w:val="fr-FR"/>
        </w:rPr>
        <w:t>étude</w:t>
      </w:r>
      <w:r w:rsidRPr="005D5A73">
        <w:rPr>
          <w:rFonts w:ascii="Times New Roman" w:eastAsia="Times New Roman" w:hAnsi="Times New Roman" w:cs="Times New Roman"/>
          <w:lang w:val="fr-FR"/>
        </w:rPr>
        <w:t>s</w:t>
      </w:r>
      <w:r w:rsidR="003702D8" w:rsidRPr="005D5A73">
        <w:rPr>
          <w:rFonts w:ascii="Times New Roman" w:eastAsia="Times New Roman" w:hAnsi="Times New Roman" w:cs="Times New Roman"/>
          <w:lang w:val="fr-FR"/>
        </w:rPr>
        <w:t xml:space="preserve"> </w:t>
      </w:r>
      <w:r w:rsidR="00A935F0" w:rsidRPr="005D5A73">
        <w:rPr>
          <w:rFonts w:ascii="Times New Roman" w:eastAsia="Times New Roman" w:hAnsi="Times New Roman" w:cs="Times New Roman"/>
          <w:lang w:val="fr-FR"/>
        </w:rPr>
        <w:t>se réalisera</w:t>
      </w:r>
      <w:r w:rsidR="000F0F65" w:rsidRPr="005D5A73">
        <w:rPr>
          <w:rFonts w:ascii="Times New Roman" w:eastAsia="Times New Roman" w:hAnsi="Times New Roman" w:cs="Times New Roman"/>
          <w:lang w:val="fr-FR"/>
        </w:rPr>
        <w:t>i</w:t>
      </w:r>
      <w:r w:rsidRPr="005D5A73">
        <w:rPr>
          <w:rFonts w:ascii="Times New Roman" w:eastAsia="Times New Roman" w:hAnsi="Times New Roman" w:cs="Times New Roman"/>
          <w:lang w:val="fr-FR"/>
        </w:rPr>
        <w:t>en</w:t>
      </w:r>
      <w:r w:rsidR="000F0F65" w:rsidRPr="005D5A73">
        <w:rPr>
          <w:rFonts w:ascii="Times New Roman" w:eastAsia="Times New Roman" w:hAnsi="Times New Roman" w:cs="Times New Roman"/>
          <w:lang w:val="fr-FR"/>
        </w:rPr>
        <w:t>t</w:t>
      </w:r>
      <w:r w:rsidR="00EB5E7D" w:rsidRPr="005D5A73">
        <w:rPr>
          <w:rFonts w:ascii="Times New Roman" w:eastAsia="Times New Roman" w:hAnsi="Times New Roman" w:cs="Times New Roman"/>
          <w:lang w:val="fr-FR"/>
        </w:rPr>
        <w:t xml:space="preserve"> de manière coordonnée par</w:t>
      </w:r>
      <w:r w:rsidR="0051271A" w:rsidRPr="005D5A73">
        <w:rPr>
          <w:rFonts w:ascii="Times New Roman" w:eastAsia="Times New Roman" w:hAnsi="Times New Roman" w:cs="Times New Roman"/>
          <w:lang w:val="fr-FR"/>
        </w:rPr>
        <w:t xml:space="preserve"> l’</w:t>
      </w:r>
      <w:r w:rsidR="00311EE0" w:rsidRPr="005D5A73">
        <w:rPr>
          <w:rFonts w:ascii="Times New Roman" w:eastAsia="Times New Roman" w:hAnsi="Times New Roman" w:cs="Times New Roman"/>
          <w:lang w:val="fr-FR"/>
        </w:rPr>
        <w:t>INSBU</w:t>
      </w:r>
      <w:r w:rsidR="0051271A" w:rsidRPr="005D5A73">
        <w:rPr>
          <w:rFonts w:ascii="Times New Roman" w:eastAsia="Times New Roman" w:hAnsi="Times New Roman" w:cs="Times New Roman"/>
          <w:lang w:val="fr-FR"/>
        </w:rPr>
        <w:t xml:space="preserve"> et le MFPTE</w:t>
      </w:r>
      <w:r w:rsidR="00530A24" w:rsidRPr="005D5A73">
        <w:rPr>
          <w:rFonts w:ascii="Times New Roman" w:eastAsia="Times New Roman" w:hAnsi="Times New Roman" w:cs="Times New Roman"/>
          <w:lang w:val="fr-FR"/>
        </w:rPr>
        <w:t xml:space="preserve">, avec l’appui des </w:t>
      </w:r>
      <w:r w:rsidR="00770FB1" w:rsidRPr="005D5A73">
        <w:rPr>
          <w:rFonts w:ascii="Times New Roman" w:eastAsia="Times New Roman" w:hAnsi="Times New Roman" w:cs="Times New Roman"/>
          <w:lang w:val="fr-FR"/>
        </w:rPr>
        <w:t>organismes</w:t>
      </w:r>
      <w:r w:rsidR="00530A24" w:rsidRPr="005D5A73">
        <w:rPr>
          <w:rFonts w:ascii="Times New Roman" w:eastAsia="Times New Roman" w:hAnsi="Times New Roman" w:cs="Times New Roman"/>
          <w:lang w:val="fr-FR"/>
        </w:rPr>
        <w:t xml:space="preserve"> de sécurité sociale.</w:t>
      </w:r>
      <w:r w:rsidR="008851F2" w:rsidRPr="005D5A73">
        <w:rPr>
          <w:rFonts w:ascii="Times New Roman" w:eastAsia="Times New Roman" w:hAnsi="Times New Roman" w:cs="Times New Roman"/>
          <w:lang w:val="fr-FR"/>
        </w:rPr>
        <w:t xml:space="preserve"> </w:t>
      </w:r>
      <w:r w:rsidR="00997424" w:rsidRPr="005D5A73">
        <w:rPr>
          <w:rFonts w:ascii="Times New Roman" w:eastAsia="Times New Roman" w:hAnsi="Times New Roman" w:cs="Times New Roman"/>
          <w:lang w:val="fr-FR"/>
        </w:rPr>
        <w:t xml:space="preserve">Un tel choix devrait </w:t>
      </w:r>
      <w:r w:rsidR="008851F2" w:rsidRPr="005D5A73">
        <w:rPr>
          <w:rFonts w:ascii="Times New Roman" w:eastAsia="Times New Roman" w:hAnsi="Times New Roman" w:cs="Times New Roman"/>
          <w:lang w:val="fr-FR"/>
        </w:rPr>
        <w:t>également permettre</w:t>
      </w:r>
      <w:r w:rsidR="00770FB1" w:rsidRPr="005D5A73">
        <w:rPr>
          <w:rFonts w:ascii="Times New Roman" w:eastAsia="Times New Roman" w:hAnsi="Times New Roman" w:cs="Times New Roman"/>
          <w:lang w:val="fr-FR"/>
        </w:rPr>
        <w:t xml:space="preserve"> de revoir les rôles de l’INSS et de l’ONPR en particulier, et les catégories que ces organismes doivent couvrir. Par exemple, l’inclusion </w:t>
      </w:r>
      <w:r w:rsidR="00F02ED4" w:rsidRPr="005D5A73">
        <w:rPr>
          <w:rFonts w:ascii="Times New Roman" w:eastAsia="Times New Roman" w:hAnsi="Times New Roman" w:cs="Times New Roman"/>
          <w:lang w:val="fr-FR"/>
        </w:rPr>
        <w:t xml:space="preserve">des militaires, des policiers et des travailleurs sous-contractés de la Fonction publique </w:t>
      </w:r>
      <w:r w:rsidR="002856B7" w:rsidRPr="005D5A73">
        <w:rPr>
          <w:rFonts w:ascii="Times New Roman" w:eastAsia="Times New Roman" w:hAnsi="Times New Roman" w:cs="Times New Roman"/>
          <w:lang w:val="fr-FR"/>
        </w:rPr>
        <w:t xml:space="preserve">dans l’INSS peut être revue, pour les déplacer vers un organisme plus adéquat, </w:t>
      </w:r>
      <w:r w:rsidR="006E04FB" w:rsidRPr="005D5A73">
        <w:rPr>
          <w:rFonts w:ascii="Times New Roman" w:eastAsia="Times New Roman" w:hAnsi="Times New Roman" w:cs="Times New Roman"/>
          <w:lang w:val="fr-FR"/>
        </w:rPr>
        <w:t>au sein de</w:t>
      </w:r>
      <w:r w:rsidR="002856B7" w:rsidRPr="005D5A73">
        <w:rPr>
          <w:rFonts w:ascii="Times New Roman" w:eastAsia="Times New Roman" w:hAnsi="Times New Roman" w:cs="Times New Roman"/>
          <w:lang w:val="fr-FR"/>
        </w:rPr>
        <w:t xml:space="preserve"> l’ONPR</w:t>
      </w:r>
      <w:r w:rsidR="006E04FB" w:rsidRPr="005D5A73">
        <w:rPr>
          <w:rFonts w:ascii="Times New Roman" w:eastAsia="Times New Roman" w:hAnsi="Times New Roman" w:cs="Times New Roman"/>
          <w:lang w:val="fr-FR"/>
        </w:rPr>
        <w:t>, si les capacités pour cette transition sont possibles.</w:t>
      </w:r>
    </w:p>
    <w:p w14:paraId="2379B9E1" w14:textId="37294009" w:rsidR="00E975EA" w:rsidRPr="005D5A73" w:rsidRDefault="000C397A" w:rsidP="00275A68">
      <w:pPr>
        <w:pStyle w:val="Titre4"/>
        <w:numPr>
          <w:ilvl w:val="2"/>
          <w:numId w:val="1"/>
        </w:numPr>
        <w:rPr>
          <w:rFonts w:ascii="Times New Roman" w:hAnsi="Times New Roman" w:cs="Times New Roman"/>
          <w:lang w:val="fr-FR"/>
        </w:rPr>
      </w:pPr>
      <w:bookmarkStart w:id="65" w:name="_Toc167811581"/>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5F5357" w:rsidRPr="005D5A73">
        <w:rPr>
          <w:rFonts w:ascii="Times New Roman" w:hAnsi="Times New Roman" w:cs="Times New Roman"/>
          <w:lang w:val="fr-FR"/>
        </w:rPr>
        <w:t xml:space="preserve"> 2</w:t>
      </w:r>
      <w:r w:rsidR="00865BC9" w:rsidRPr="005D5A73">
        <w:rPr>
          <w:rFonts w:ascii="Times New Roman" w:hAnsi="Times New Roman" w:cs="Times New Roman"/>
          <w:lang w:val="fr-FR"/>
        </w:rPr>
        <w:t> </w:t>
      </w:r>
      <w:r w:rsidR="005F5357" w:rsidRPr="005D5A73">
        <w:rPr>
          <w:rFonts w:ascii="Times New Roman" w:hAnsi="Times New Roman" w:cs="Times New Roman"/>
          <w:lang w:val="fr-FR"/>
        </w:rPr>
        <w:t>:</w:t>
      </w:r>
      <w:r w:rsidR="00F77B5F" w:rsidRPr="005D5A73">
        <w:rPr>
          <w:rFonts w:ascii="Times New Roman" w:hAnsi="Times New Roman" w:cs="Times New Roman"/>
          <w:lang w:val="fr-FR"/>
        </w:rPr>
        <w:t xml:space="preserve"> </w:t>
      </w:r>
      <w:r w:rsidR="008E49D7" w:rsidRPr="005D5A73">
        <w:rPr>
          <w:rFonts w:ascii="Times New Roman" w:hAnsi="Times New Roman" w:cs="Times New Roman"/>
          <w:lang w:val="fr-FR"/>
        </w:rPr>
        <w:t xml:space="preserve">Améliorer, promouvoir et étendre </w:t>
      </w:r>
      <w:r w:rsidR="00F77B5F" w:rsidRPr="005D5A73">
        <w:rPr>
          <w:rFonts w:ascii="Times New Roman" w:hAnsi="Times New Roman" w:cs="Times New Roman"/>
          <w:lang w:val="fr-FR"/>
        </w:rPr>
        <w:t>l</w:t>
      </w:r>
      <w:r w:rsidR="001B5E5D" w:rsidRPr="005D5A73">
        <w:rPr>
          <w:rFonts w:ascii="Times New Roman" w:hAnsi="Times New Roman" w:cs="Times New Roman"/>
          <w:lang w:val="fr-FR"/>
        </w:rPr>
        <w:t>es</w:t>
      </w:r>
      <w:r w:rsidR="00F77B5F" w:rsidRPr="005D5A73">
        <w:rPr>
          <w:rFonts w:ascii="Times New Roman" w:hAnsi="Times New Roman" w:cs="Times New Roman"/>
          <w:lang w:val="fr-FR"/>
        </w:rPr>
        <w:t xml:space="preserve"> prestations</w:t>
      </w:r>
      <w:r w:rsidR="00E71ACB" w:rsidRPr="005D5A73">
        <w:rPr>
          <w:rFonts w:ascii="Times New Roman" w:hAnsi="Times New Roman" w:cs="Times New Roman"/>
          <w:lang w:val="fr-FR"/>
        </w:rPr>
        <w:t xml:space="preserve"> et mécanismes de </w:t>
      </w:r>
      <w:r w:rsidR="00512DBB" w:rsidRPr="005D5A73">
        <w:rPr>
          <w:rFonts w:ascii="Times New Roman" w:hAnsi="Times New Roman" w:cs="Times New Roman"/>
          <w:lang w:val="fr-FR"/>
        </w:rPr>
        <w:t>la sécurité sociale contributive</w:t>
      </w:r>
      <w:bookmarkEnd w:id="65"/>
    </w:p>
    <w:p w14:paraId="0FDCA5B0" w14:textId="77777777" w:rsidR="00D23859" w:rsidRPr="005D5A73" w:rsidRDefault="00D23859" w:rsidP="00D23859">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Moyen terme</w:t>
      </w:r>
    </w:p>
    <w:p w14:paraId="779B067C" w14:textId="765EEAEF" w:rsidR="00844E4B" w:rsidRPr="005D5A73" w:rsidRDefault="00D23859" w:rsidP="0080045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Sur </w:t>
      </w:r>
      <w:r w:rsidR="00997424" w:rsidRPr="005D5A73">
        <w:rPr>
          <w:rFonts w:ascii="Times New Roman" w:eastAsia="Times New Roman" w:hAnsi="Times New Roman" w:cs="Times New Roman"/>
          <w:lang w:val="fr-FR"/>
        </w:rPr>
        <w:t xml:space="preserve">la </w:t>
      </w:r>
      <w:r w:rsidRPr="005D5A73">
        <w:rPr>
          <w:rFonts w:ascii="Times New Roman" w:eastAsia="Times New Roman" w:hAnsi="Times New Roman" w:cs="Times New Roman"/>
          <w:lang w:val="fr-FR"/>
        </w:rPr>
        <w:t xml:space="preserve">base </w:t>
      </w:r>
      <w:r w:rsidR="00541EBF" w:rsidRPr="005D5A73">
        <w:rPr>
          <w:rFonts w:ascii="Times New Roman" w:eastAsia="Times New Roman" w:hAnsi="Times New Roman" w:cs="Times New Roman"/>
          <w:lang w:val="fr-FR"/>
        </w:rPr>
        <w:t xml:space="preserve">des résultats </w:t>
      </w:r>
      <w:r w:rsidRPr="005D5A73">
        <w:rPr>
          <w:rFonts w:ascii="Times New Roman" w:eastAsia="Times New Roman" w:hAnsi="Times New Roman" w:cs="Times New Roman"/>
          <w:lang w:val="fr-FR"/>
        </w:rPr>
        <w:t xml:space="preserve">des études proposées </w:t>
      </w:r>
      <w:r w:rsidR="000C0FFA" w:rsidRPr="005D5A73">
        <w:rPr>
          <w:rFonts w:ascii="Times New Roman" w:eastAsia="Times New Roman" w:hAnsi="Times New Roman" w:cs="Times New Roman"/>
          <w:lang w:val="fr-FR"/>
        </w:rPr>
        <w:t>à l’</w:t>
      </w:r>
      <w:r w:rsidR="00A54E53"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0C0FFA" w:rsidRPr="005D5A73">
        <w:rPr>
          <w:rFonts w:ascii="Times New Roman" w:eastAsia="Times New Roman" w:hAnsi="Times New Roman" w:cs="Times New Roman"/>
          <w:lang w:val="fr-FR"/>
        </w:rPr>
        <w:t xml:space="preserve"> précédente</w:t>
      </w:r>
      <w:r w:rsidR="00837BBB" w:rsidRPr="005D5A73">
        <w:rPr>
          <w:rFonts w:ascii="Times New Roman" w:eastAsia="Times New Roman" w:hAnsi="Times New Roman" w:cs="Times New Roman"/>
          <w:lang w:val="fr-FR"/>
        </w:rPr>
        <w:t xml:space="preserve">, </w:t>
      </w:r>
      <w:r w:rsidR="00EB6CBF" w:rsidRPr="005D5A73">
        <w:rPr>
          <w:rFonts w:ascii="Times New Roman" w:eastAsia="Times New Roman" w:hAnsi="Times New Roman" w:cs="Times New Roman"/>
          <w:lang w:val="fr-FR"/>
        </w:rPr>
        <w:t xml:space="preserve">il </w:t>
      </w:r>
      <w:r w:rsidR="00447599" w:rsidRPr="005D5A73">
        <w:rPr>
          <w:rFonts w:ascii="Times New Roman" w:eastAsia="Times New Roman" w:hAnsi="Times New Roman" w:cs="Times New Roman"/>
          <w:lang w:val="fr-FR"/>
        </w:rPr>
        <w:t xml:space="preserve">est important </w:t>
      </w:r>
      <w:r w:rsidR="0009323B" w:rsidRPr="005D5A73">
        <w:rPr>
          <w:rFonts w:ascii="Times New Roman" w:eastAsia="Times New Roman" w:hAnsi="Times New Roman" w:cs="Times New Roman"/>
          <w:lang w:val="fr-FR"/>
        </w:rPr>
        <w:t>d’analyser</w:t>
      </w:r>
      <w:r w:rsidR="00EB6CBF" w:rsidRPr="005D5A73">
        <w:rPr>
          <w:rFonts w:ascii="Times New Roman" w:eastAsia="Times New Roman" w:hAnsi="Times New Roman" w:cs="Times New Roman"/>
          <w:lang w:val="fr-FR"/>
        </w:rPr>
        <w:t xml:space="preserve"> les régimes de pension et </w:t>
      </w:r>
      <w:r w:rsidR="00543274" w:rsidRPr="005D5A73">
        <w:rPr>
          <w:rFonts w:ascii="Times New Roman" w:eastAsia="Times New Roman" w:hAnsi="Times New Roman" w:cs="Times New Roman"/>
          <w:lang w:val="fr-FR"/>
        </w:rPr>
        <w:t>des risques profession</w:t>
      </w:r>
      <w:r w:rsidR="0071228B" w:rsidRPr="005D5A73">
        <w:rPr>
          <w:rFonts w:ascii="Times New Roman" w:eastAsia="Times New Roman" w:hAnsi="Times New Roman" w:cs="Times New Roman"/>
          <w:lang w:val="fr-FR"/>
        </w:rPr>
        <w:t>nels déjà en place</w:t>
      </w:r>
      <w:r w:rsidR="00EB6CBF" w:rsidRPr="005D5A73">
        <w:rPr>
          <w:rFonts w:ascii="Times New Roman" w:eastAsia="Times New Roman" w:hAnsi="Times New Roman" w:cs="Times New Roman"/>
          <w:lang w:val="fr-FR"/>
        </w:rPr>
        <w:t xml:space="preserve"> </w:t>
      </w:r>
      <w:r w:rsidR="00997424" w:rsidRPr="005D5A73">
        <w:rPr>
          <w:rFonts w:ascii="Times New Roman" w:eastAsia="Times New Roman" w:hAnsi="Times New Roman" w:cs="Times New Roman"/>
          <w:lang w:val="fr-FR"/>
        </w:rPr>
        <w:t xml:space="preserve">en vue </w:t>
      </w:r>
      <w:r w:rsidR="00EB6CBF" w:rsidRPr="005D5A73">
        <w:rPr>
          <w:rFonts w:ascii="Times New Roman" w:eastAsia="Times New Roman" w:hAnsi="Times New Roman" w:cs="Times New Roman"/>
          <w:lang w:val="fr-FR"/>
        </w:rPr>
        <w:t>d’</w:t>
      </w:r>
      <w:r w:rsidRPr="005D5A73">
        <w:rPr>
          <w:rFonts w:ascii="Times New Roman" w:eastAsia="Times New Roman" w:hAnsi="Times New Roman" w:cs="Times New Roman"/>
          <w:lang w:val="fr-FR"/>
        </w:rPr>
        <w:t xml:space="preserve">examiner la pertinence </w:t>
      </w:r>
      <w:r w:rsidR="00EB6CBF" w:rsidRPr="005D5A73">
        <w:rPr>
          <w:rFonts w:ascii="Times New Roman" w:eastAsia="Times New Roman" w:hAnsi="Times New Roman" w:cs="Times New Roman"/>
          <w:lang w:val="fr-FR"/>
        </w:rPr>
        <w:t xml:space="preserve">et la possibilité </w:t>
      </w:r>
      <w:r w:rsidRPr="005D5A73">
        <w:rPr>
          <w:rFonts w:ascii="Times New Roman" w:eastAsia="Times New Roman" w:hAnsi="Times New Roman" w:cs="Times New Roman"/>
          <w:lang w:val="fr-FR"/>
        </w:rPr>
        <w:t>d</w:t>
      </w:r>
      <w:r w:rsidR="00EB6CBF" w:rsidRPr="005D5A73">
        <w:rPr>
          <w:rFonts w:ascii="Times New Roman" w:eastAsia="Times New Roman" w:hAnsi="Times New Roman" w:cs="Times New Roman"/>
          <w:lang w:val="fr-FR"/>
        </w:rPr>
        <w:t xml:space="preserve">’étendre les régimes de sécurité sociale en vigueur. Les régimes des </w:t>
      </w:r>
      <w:r w:rsidR="00844E4B" w:rsidRPr="005D5A73">
        <w:rPr>
          <w:rFonts w:ascii="Times New Roman" w:eastAsia="Times New Roman" w:hAnsi="Times New Roman" w:cs="Times New Roman"/>
          <w:lang w:val="fr-FR"/>
        </w:rPr>
        <w:t xml:space="preserve">risques professionnels, des maladies professionnelles et accidents de travail ainsi que les </w:t>
      </w:r>
      <w:r w:rsidR="00EB6CBF" w:rsidRPr="005D5A73">
        <w:rPr>
          <w:rFonts w:ascii="Times New Roman" w:eastAsia="Times New Roman" w:hAnsi="Times New Roman" w:cs="Times New Roman"/>
          <w:lang w:val="fr-FR"/>
        </w:rPr>
        <w:t>allocations familiales</w:t>
      </w:r>
      <w:r w:rsidR="00844E4B" w:rsidRPr="005D5A73">
        <w:rPr>
          <w:rFonts w:ascii="Times New Roman" w:eastAsia="Times New Roman" w:hAnsi="Times New Roman" w:cs="Times New Roman"/>
          <w:lang w:val="fr-FR"/>
        </w:rPr>
        <w:t>, notamment,</w:t>
      </w:r>
      <w:r w:rsidR="00EB6CBF" w:rsidRPr="005D5A73">
        <w:rPr>
          <w:rFonts w:ascii="Times New Roman" w:eastAsia="Times New Roman" w:hAnsi="Times New Roman" w:cs="Times New Roman"/>
          <w:lang w:val="fr-FR"/>
        </w:rPr>
        <w:t xml:space="preserve"> pourront être </w:t>
      </w:r>
      <w:r w:rsidR="00997424" w:rsidRPr="005D5A73">
        <w:rPr>
          <w:rFonts w:ascii="Times New Roman" w:eastAsia="Times New Roman" w:hAnsi="Times New Roman" w:cs="Times New Roman"/>
          <w:lang w:val="fr-FR"/>
        </w:rPr>
        <w:t>mises en place dans le but d’</w:t>
      </w:r>
      <w:r w:rsidR="00EB6CBF" w:rsidRPr="005D5A73">
        <w:rPr>
          <w:rFonts w:ascii="Times New Roman" w:eastAsia="Times New Roman" w:hAnsi="Times New Roman" w:cs="Times New Roman"/>
          <w:lang w:val="fr-FR"/>
        </w:rPr>
        <w:t>améliorer la couverture social</w:t>
      </w:r>
      <w:r w:rsidR="00844E4B" w:rsidRPr="005D5A73">
        <w:rPr>
          <w:rFonts w:ascii="Times New Roman" w:eastAsia="Times New Roman" w:hAnsi="Times New Roman" w:cs="Times New Roman"/>
          <w:lang w:val="fr-FR"/>
        </w:rPr>
        <w:t>e.</w:t>
      </w:r>
    </w:p>
    <w:p w14:paraId="78246A6A" w14:textId="77777777" w:rsidR="00502023" w:rsidRPr="005D5A73" w:rsidRDefault="00502023" w:rsidP="00800451">
      <w:pPr>
        <w:contextualSpacing/>
        <w:rPr>
          <w:rFonts w:ascii="Times New Roman" w:eastAsia="Times New Roman" w:hAnsi="Times New Roman" w:cs="Times New Roman"/>
          <w:lang w:val="fr-FR"/>
        </w:rPr>
      </w:pPr>
    </w:p>
    <w:p w14:paraId="0626A68A" w14:textId="19921B36" w:rsidR="00911F27" w:rsidRPr="005D5A73" w:rsidRDefault="00295E9E" w:rsidP="0080045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À cet effet</w:t>
      </w:r>
      <w:r w:rsidR="00502023" w:rsidRPr="005D5A73">
        <w:rPr>
          <w:rFonts w:ascii="Times New Roman" w:eastAsia="Times New Roman" w:hAnsi="Times New Roman" w:cs="Times New Roman"/>
          <w:lang w:val="fr-FR"/>
        </w:rPr>
        <w:t xml:space="preserve">, </w:t>
      </w:r>
      <w:r w:rsidR="00EB6CBF" w:rsidRPr="005D5A73">
        <w:rPr>
          <w:rFonts w:ascii="Times New Roman" w:eastAsia="Times New Roman" w:hAnsi="Times New Roman" w:cs="Times New Roman"/>
          <w:lang w:val="fr-FR"/>
        </w:rPr>
        <w:t xml:space="preserve">un cadre de </w:t>
      </w:r>
      <w:r w:rsidR="00502023" w:rsidRPr="005D5A73">
        <w:rPr>
          <w:rFonts w:ascii="Times New Roman" w:eastAsia="Times New Roman" w:hAnsi="Times New Roman" w:cs="Times New Roman"/>
          <w:lang w:val="fr-FR"/>
        </w:rPr>
        <w:t xml:space="preserve">discussion et </w:t>
      </w:r>
      <w:r w:rsidR="00EB6CBF" w:rsidRPr="005D5A73">
        <w:rPr>
          <w:rFonts w:ascii="Times New Roman" w:eastAsia="Times New Roman" w:hAnsi="Times New Roman" w:cs="Times New Roman"/>
          <w:lang w:val="fr-FR"/>
        </w:rPr>
        <w:t>de</w:t>
      </w:r>
      <w:r w:rsidR="00502023" w:rsidRPr="005D5A73" w:rsidDel="00EB6CBF">
        <w:rPr>
          <w:rFonts w:ascii="Times New Roman" w:eastAsia="Times New Roman" w:hAnsi="Times New Roman" w:cs="Times New Roman"/>
          <w:lang w:val="fr-FR"/>
        </w:rPr>
        <w:t xml:space="preserve"> </w:t>
      </w:r>
      <w:r w:rsidR="00EB6CBF" w:rsidRPr="005D5A73">
        <w:rPr>
          <w:rFonts w:ascii="Times New Roman" w:eastAsia="Times New Roman" w:hAnsi="Times New Roman" w:cs="Times New Roman"/>
          <w:lang w:val="fr-FR"/>
        </w:rPr>
        <w:t xml:space="preserve">collaboration </w:t>
      </w:r>
      <w:r w:rsidR="00502023" w:rsidRPr="005D5A73">
        <w:rPr>
          <w:rFonts w:ascii="Times New Roman" w:eastAsia="Times New Roman" w:hAnsi="Times New Roman" w:cs="Times New Roman"/>
          <w:lang w:val="fr-FR"/>
        </w:rPr>
        <w:t>entre les organismes de sécurité sociale</w:t>
      </w:r>
      <w:r w:rsidRPr="005D5A73">
        <w:rPr>
          <w:rFonts w:ascii="Times New Roman" w:eastAsia="Times New Roman" w:hAnsi="Times New Roman" w:cs="Times New Roman"/>
          <w:lang w:val="fr-FR"/>
        </w:rPr>
        <w:t xml:space="preserve"> – </w:t>
      </w:r>
      <w:r w:rsidR="00502023" w:rsidRPr="005D5A73">
        <w:rPr>
          <w:rFonts w:ascii="Times New Roman" w:eastAsia="Times New Roman" w:hAnsi="Times New Roman" w:cs="Times New Roman"/>
          <w:lang w:val="fr-FR"/>
        </w:rPr>
        <w:t>l’INSS et l’ONPR particulièrement</w:t>
      </w:r>
      <w:r w:rsidR="00844E4B" w:rsidRPr="005D5A73">
        <w:rPr>
          <w:rFonts w:ascii="Times New Roman" w:eastAsia="Times New Roman" w:hAnsi="Times New Roman" w:cs="Times New Roman"/>
          <w:lang w:val="fr-FR"/>
        </w:rPr>
        <w:t xml:space="preserve"> –</w:t>
      </w:r>
      <w:r w:rsidR="005234FD" w:rsidRPr="005D5A73">
        <w:rPr>
          <w:rFonts w:ascii="Times New Roman" w:eastAsia="Times New Roman" w:hAnsi="Times New Roman" w:cs="Times New Roman"/>
          <w:lang w:val="fr-FR"/>
        </w:rPr>
        <w:t xml:space="preserve"> </w:t>
      </w:r>
      <w:r w:rsidR="00EB6CBF" w:rsidRPr="005D5A73">
        <w:rPr>
          <w:rFonts w:ascii="Times New Roman" w:eastAsia="Times New Roman" w:hAnsi="Times New Roman" w:cs="Times New Roman"/>
          <w:lang w:val="fr-FR"/>
        </w:rPr>
        <w:t>devr</w:t>
      </w:r>
      <w:r w:rsidR="00FC0017" w:rsidRPr="005D5A73">
        <w:rPr>
          <w:rFonts w:ascii="Times New Roman" w:eastAsia="Times New Roman" w:hAnsi="Times New Roman" w:cs="Times New Roman"/>
          <w:lang w:val="fr-FR"/>
        </w:rPr>
        <w:t xml:space="preserve">a </w:t>
      </w:r>
      <w:r w:rsidR="00EB6CBF" w:rsidRPr="005D5A73">
        <w:rPr>
          <w:rFonts w:ascii="Times New Roman" w:eastAsia="Times New Roman" w:hAnsi="Times New Roman" w:cs="Times New Roman"/>
          <w:lang w:val="fr-FR"/>
        </w:rPr>
        <w:t xml:space="preserve">être </w:t>
      </w:r>
      <w:r w:rsidR="00FC0017" w:rsidRPr="005D5A73">
        <w:rPr>
          <w:rFonts w:ascii="Times New Roman" w:eastAsia="Times New Roman" w:hAnsi="Times New Roman" w:cs="Times New Roman"/>
          <w:lang w:val="fr-FR"/>
        </w:rPr>
        <w:t xml:space="preserve">instauré pour apprécier la faisabilité technique, administrative, financière des améliorations et l’extension des régimes à promouvoir et étendre. </w:t>
      </w:r>
    </w:p>
    <w:p w14:paraId="656F3E28" w14:textId="77777777" w:rsidR="00844E4B" w:rsidRPr="005D5A73" w:rsidRDefault="00844E4B" w:rsidP="00800451">
      <w:pPr>
        <w:contextualSpacing/>
        <w:rPr>
          <w:rFonts w:ascii="Times New Roman" w:eastAsia="Times New Roman" w:hAnsi="Times New Roman" w:cs="Times New Roman"/>
          <w:lang w:val="fr-FR"/>
        </w:rPr>
      </w:pPr>
    </w:p>
    <w:p w14:paraId="5C4F6C41" w14:textId="77777777" w:rsidR="00F44BE3" w:rsidRPr="005D5A73" w:rsidRDefault="00FC0017" w:rsidP="0080045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Par ailleurs, l’inclusion d’une partie plus importante de personnes en âge actif dans le système contribu</w:t>
      </w:r>
      <w:r w:rsidR="002D6227" w:rsidRPr="005D5A73">
        <w:rPr>
          <w:rFonts w:ascii="Times New Roman" w:eastAsia="Times New Roman" w:hAnsi="Times New Roman" w:cs="Times New Roman"/>
          <w:lang w:val="fr-FR"/>
        </w:rPr>
        <w:t xml:space="preserve">tif de </w:t>
      </w:r>
      <w:r w:rsidR="000E1AB9" w:rsidRPr="005D5A73">
        <w:rPr>
          <w:rFonts w:ascii="Times New Roman" w:hAnsi="Times New Roman" w:cs="Times New Roman"/>
          <w:lang w:val="fr-FR"/>
        </w:rPr>
        <w:t xml:space="preserve">protection </w:t>
      </w:r>
      <w:r w:rsidR="002D6227" w:rsidRPr="005D5A73">
        <w:rPr>
          <w:rFonts w:ascii="Times New Roman" w:eastAsia="Times New Roman" w:hAnsi="Times New Roman" w:cs="Times New Roman"/>
          <w:lang w:val="fr-FR"/>
        </w:rPr>
        <w:t>sociale est fondamentale</w:t>
      </w:r>
      <w:r w:rsidRPr="005D5A73">
        <w:rPr>
          <w:rFonts w:ascii="Times New Roman" w:eastAsia="Times New Roman" w:hAnsi="Times New Roman" w:cs="Times New Roman"/>
          <w:lang w:val="fr-FR"/>
        </w:rPr>
        <w:t xml:space="preserve"> pour renforcer le système de la protection sociale au Burundi.</w:t>
      </w:r>
    </w:p>
    <w:p w14:paraId="13CFC019" w14:textId="6DF8E848" w:rsidR="005157F6" w:rsidRPr="005D5A73" w:rsidRDefault="002D6227" w:rsidP="0080045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w:t>
      </w:r>
      <w:r w:rsidR="00911F27" w:rsidRPr="005D5A73">
        <w:rPr>
          <w:rFonts w:ascii="Times New Roman" w:eastAsia="Times New Roman" w:hAnsi="Times New Roman" w:cs="Times New Roman"/>
          <w:lang w:val="fr-FR"/>
        </w:rPr>
        <w:t xml:space="preserve">’objectif </w:t>
      </w:r>
      <w:r w:rsidR="00FC0017" w:rsidRPr="005D5A73">
        <w:rPr>
          <w:rFonts w:ascii="Times New Roman" w:eastAsia="Times New Roman" w:hAnsi="Times New Roman" w:cs="Times New Roman"/>
          <w:lang w:val="fr-FR"/>
        </w:rPr>
        <w:t>poursuivi ici est l’</w:t>
      </w:r>
      <w:r w:rsidR="00911F27" w:rsidRPr="005D5A73">
        <w:rPr>
          <w:rFonts w:ascii="Times New Roman" w:eastAsia="Times New Roman" w:hAnsi="Times New Roman" w:cs="Times New Roman"/>
          <w:lang w:val="fr-FR"/>
        </w:rPr>
        <w:t>extension « </w:t>
      </w:r>
      <w:r w:rsidR="00351B2E" w:rsidRPr="005D5A73">
        <w:rPr>
          <w:rFonts w:ascii="Times New Roman" w:eastAsia="Times New Roman" w:hAnsi="Times New Roman" w:cs="Times New Roman"/>
          <w:lang w:val="fr-FR"/>
        </w:rPr>
        <w:t>h</w:t>
      </w:r>
      <w:r w:rsidR="00911F27" w:rsidRPr="005D5A73">
        <w:rPr>
          <w:rFonts w:ascii="Times New Roman" w:eastAsia="Times New Roman" w:hAnsi="Times New Roman" w:cs="Times New Roman"/>
          <w:lang w:val="fr-FR"/>
        </w:rPr>
        <w:t>orizontale »</w:t>
      </w:r>
      <w:r w:rsidR="00FC0017" w:rsidRPr="005D5A73">
        <w:rPr>
          <w:rFonts w:ascii="Times New Roman" w:eastAsia="Times New Roman" w:hAnsi="Times New Roman" w:cs="Times New Roman"/>
          <w:lang w:val="fr-FR"/>
        </w:rPr>
        <w:t xml:space="preserve"> des régimes pour assurer une partie importante de la population du secteur informel</w:t>
      </w:r>
      <w:r w:rsidRPr="005D5A73">
        <w:rPr>
          <w:rFonts w:ascii="Times New Roman" w:eastAsia="Times New Roman" w:hAnsi="Times New Roman" w:cs="Times New Roman"/>
          <w:lang w:val="fr-FR"/>
        </w:rPr>
        <w:t xml:space="preserve"> contre les risques </w:t>
      </w:r>
      <w:r w:rsidR="001835A3" w:rsidRPr="005D5A73">
        <w:rPr>
          <w:rFonts w:ascii="Times New Roman" w:eastAsia="Times New Roman" w:hAnsi="Times New Roman" w:cs="Times New Roman"/>
          <w:lang w:val="fr-FR"/>
        </w:rPr>
        <w:t>socio-professionnels</w:t>
      </w:r>
      <w:r w:rsidRPr="005D5A73">
        <w:rPr>
          <w:rFonts w:ascii="Times New Roman" w:eastAsia="Times New Roman" w:hAnsi="Times New Roman" w:cs="Times New Roman"/>
          <w:lang w:val="fr-FR"/>
        </w:rPr>
        <w:t>.</w:t>
      </w:r>
      <w:r w:rsidR="00014CC4" w:rsidRPr="005D5A73">
        <w:rPr>
          <w:rFonts w:ascii="Times New Roman" w:eastAsia="Times New Roman" w:hAnsi="Times New Roman" w:cs="Times New Roman"/>
          <w:lang w:val="fr-FR"/>
        </w:rPr>
        <w:t xml:space="preserve"> </w:t>
      </w:r>
      <w:r w:rsidR="00FC0017" w:rsidRPr="005D5A73">
        <w:rPr>
          <w:rFonts w:ascii="Times New Roman" w:eastAsia="Times New Roman" w:hAnsi="Times New Roman" w:cs="Times New Roman"/>
          <w:lang w:val="fr-FR"/>
        </w:rPr>
        <w:t>Les partenaires sociaux</w:t>
      </w:r>
      <w:r w:rsidR="00384CEE" w:rsidRPr="005D5A73">
        <w:rPr>
          <w:rFonts w:ascii="Times New Roman" w:eastAsia="Times New Roman" w:hAnsi="Times New Roman" w:cs="Times New Roman"/>
          <w:lang w:val="fr-FR"/>
        </w:rPr>
        <w:t xml:space="preserve">, </w:t>
      </w:r>
      <w:r w:rsidR="00E40BD9" w:rsidRPr="005D5A73">
        <w:rPr>
          <w:rFonts w:ascii="Times New Roman" w:eastAsia="Times New Roman" w:hAnsi="Times New Roman" w:cs="Times New Roman"/>
          <w:lang w:val="fr-FR"/>
        </w:rPr>
        <w:t>à travers</w:t>
      </w:r>
      <w:r w:rsidR="00384CEE" w:rsidRPr="005D5A73">
        <w:rPr>
          <w:rFonts w:ascii="Times New Roman" w:eastAsia="Times New Roman" w:hAnsi="Times New Roman" w:cs="Times New Roman"/>
          <w:lang w:val="fr-FR"/>
        </w:rPr>
        <w:t xml:space="preserve"> les syndicats</w:t>
      </w:r>
      <w:r w:rsidR="000F1954" w:rsidRPr="005D5A73">
        <w:rPr>
          <w:rFonts w:ascii="Times New Roman" w:eastAsia="Times New Roman" w:hAnsi="Times New Roman" w:cs="Times New Roman"/>
          <w:lang w:val="fr-FR"/>
        </w:rPr>
        <w:t xml:space="preserve"> </w:t>
      </w:r>
      <w:r w:rsidR="00FC0017" w:rsidRPr="005D5A73">
        <w:rPr>
          <w:rFonts w:ascii="Times New Roman" w:eastAsia="Times New Roman" w:hAnsi="Times New Roman" w:cs="Times New Roman"/>
          <w:lang w:val="fr-FR"/>
        </w:rPr>
        <w:t>des travailleurs et des employeurs</w:t>
      </w:r>
      <w:r w:rsidR="00E40BD9" w:rsidRPr="005D5A73">
        <w:rPr>
          <w:rFonts w:ascii="Times New Roman" w:eastAsia="Times New Roman" w:hAnsi="Times New Roman" w:cs="Times New Roman"/>
          <w:lang w:val="fr-FR"/>
        </w:rPr>
        <w:t>,</w:t>
      </w:r>
      <w:r w:rsidR="00FC0017" w:rsidRPr="005D5A73">
        <w:rPr>
          <w:rFonts w:ascii="Times New Roman" w:eastAsia="Times New Roman" w:hAnsi="Times New Roman" w:cs="Times New Roman"/>
          <w:lang w:val="fr-FR"/>
        </w:rPr>
        <w:t xml:space="preserve"> </w:t>
      </w:r>
      <w:r w:rsidR="006B6D18" w:rsidRPr="005D5A73">
        <w:rPr>
          <w:rFonts w:ascii="Times New Roman" w:eastAsia="Times New Roman" w:hAnsi="Times New Roman" w:cs="Times New Roman"/>
          <w:lang w:val="fr-FR"/>
        </w:rPr>
        <w:t>devront</w:t>
      </w:r>
      <w:r w:rsidR="00447599" w:rsidRPr="005D5A73">
        <w:rPr>
          <w:rFonts w:ascii="Times New Roman" w:eastAsia="Times New Roman" w:hAnsi="Times New Roman" w:cs="Times New Roman"/>
          <w:lang w:val="fr-FR"/>
        </w:rPr>
        <w:t xml:space="preserve"> travailler</w:t>
      </w:r>
      <w:r w:rsidR="00FC0017" w:rsidRPr="005D5A73">
        <w:rPr>
          <w:rFonts w:ascii="Times New Roman" w:eastAsia="Times New Roman" w:hAnsi="Times New Roman" w:cs="Times New Roman"/>
          <w:lang w:val="fr-FR"/>
        </w:rPr>
        <w:t xml:space="preserve"> étroitement </w:t>
      </w:r>
      <w:r w:rsidR="000F1954" w:rsidRPr="005D5A73">
        <w:rPr>
          <w:rFonts w:ascii="Times New Roman" w:eastAsia="Times New Roman" w:hAnsi="Times New Roman" w:cs="Times New Roman"/>
          <w:lang w:val="fr-FR"/>
        </w:rPr>
        <w:t>avec les acteurs gouvernementaux et les organismes de sécurité sociale</w:t>
      </w:r>
      <w:r w:rsidR="00FC0017" w:rsidRPr="005D5A73">
        <w:rPr>
          <w:rFonts w:ascii="Times New Roman" w:eastAsia="Times New Roman" w:hAnsi="Times New Roman" w:cs="Times New Roman"/>
          <w:lang w:val="fr-FR"/>
        </w:rPr>
        <w:t xml:space="preserve"> pour mettre en place des régimes</w:t>
      </w:r>
      <w:r w:rsidR="005157F6" w:rsidRPr="005D5A73">
        <w:rPr>
          <w:rFonts w:ascii="Times New Roman" w:eastAsia="Times New Roman" w:hAnsi="Times New Roman" w:cs="Times New Roman"/>
          <w:lang w:val="fr-FR"/>
        </w:rPr>
        <w:t xml:space="preserve"> adaptés aux besoins des bénéficiaires</w:t>
      </w:r>
      <w:r w:rsidRPr="005D5A73">
        <w:rPr>
          <w:rFonts w:ascii="Times New Roman" w:eastAsia="Times New Roman" w:hAnsi="Times New Roman" w:cs="Times New Roman"/>
          <w:lang w:val="fr-FR"/>
        </w:rPr>
        <w:t xml:space="preserve"> et assurer une gouvernance requise</w:t>
      </w:r>
      <w:r w:rsidR="005157F6" w:rsidRPr="005D5A73">
        <w:rPr>
          <w:rFonts w:ascii="Times New Roman" w:eastAsia="Times New Roman" w:hAnsi="Times New Roman" w:cs="Times New Roman"/>
          <w:lang w:val="fr-FR"/>
        </w:rPr>
        <w:t xml:space="preserve">. </w:t>
      </w:r>
      <w:r w:rsidR="00FC0017" w:rsidRPr="005D5A73">
        <w:rPr>
          <w:rFonts w:ascii="Times New Roman" w:eastAsia="Times New Roman" w:hAnsi="Times New Roman" w:cs="Times New Roman"/>
          <w:lang w:val="fr-FR"/>
        </w:rPr>
        <w:t xml:space="preserve"> </w:t>
      </w:r>
      <w:r w:rsidR="002B5A11" w:rsidRPr="005D5A73">
        <w:rPr>
          <w:rFonts w:ascii="Times New Roman" w:eastAsia="Times New Roman" w:hAnsi="Times New Roman" w:cs="Times New Roman"/>
          <w:lang w:val="fr-FR"/>
        </w:rPr>
        <w:t>Ce</w:t>
      </w:r>
      <w:r w:rsidR="00DF4FD9" w:rsidRPr="005D5A73">
        <w:rPr>
          <w:rFonts w:ascii="Times New Roman" w:eastAsia="Times New Roman" w:hAnsi="Times New Roman" w:cs="Times New Roman"/>
          <w:lang w:val="fr-FR"/>
        </w:rPr>
        <w:t xml:space="preserve"> mécanisme d’extension peut se faire notamment grâce à une mono-taxe, ou une contribution professionnelle annuelle unique visant certaines catégories du secteur informel qui ont des capacités contributives </w:t>
      </w:r>
      <w:r w:rsidR="00447599" w:rsidRPr="005D5A73">
        <w:rPr>
          <w:rFonts w:ascii="Times New Roman" w:eastAsia="Times New Roman" w:hAnsi="Times New Roman" w:cs="Times New Roman"/>
          <w:lang w:val="fr-FR"/>
        </w:rPr>
        <w:t xml:space="preserve">variables au cours </w:t>
      </w:r>
      <w:r w:rsidR="00DF4FD9" w:rsidRPr="005D5A73">
        <w:rPr>
          <w:rFonts w:ascii="Times New Roman" w:eastAsia="Times New Roman" w:hAnsi="Times New Roman" w:cs="Times New Roman"/>
          <w:lang w:val="fr-FR"/>
        </w:rPr>
        <w:t xml:space="preserve">de l’année (comme les agriculteurs par exemple). </w:t>
      </w:r>
    </w:p>
    <w:p w14:paraId="240928E5" w14:textId="304BDEA6" w:rsidR="00E975EA" w:rsidRPr="005D5A73" w:rsidRDefault="000C397A" w:rsidP="00275A68">
      <w:pPr>
        <w:pStyle w:val="Titre4"/>
        <w:numPr>
          <w:ilvl w:val="2"/>
          <w:numId w:val="1"/>
        </w:numPr>
        <w:rPr>
          <w:rFonts w:ascii="Times New Roman" w:hAnsi="Times New Roman" w:cs="Times New Roman"/>
          <w:lang w:val="fr-FR"/>
        </w:rPr>
      </w:pPr>
      <w:bookmarkStart w:id="66" w:name="_Toc167811582"/>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C46002" w:rsidRPr="005D5A73">
        <w:rPr>
          <w:rFonts w:ascii="Times New Roman" w:hAnsi="Times New Roman" w:cs="Times New Roman"/>
          <w:lang w:val="fr-FR"/>
        </w:rPr>
        <w:t xml:space="preserve"> 3</w:t>
      </w:r>
      <w:r w:rsidR="00723659" w:rsidRPr="005D5A73">
        <w:rPr>
          <w:rFonts w:ascii="Times New Roman" w:hAnsi="Times New Roman" w:cs="Times New Roman"/>
          <w:lang w:val="fr-FR"/>
        </w:rPr>
        <w:t xml:space="preserve"> : </w:t>
      </w:r>
      <w:r w:rsidR="00E975EA" w:rsidRPr="005D5A73">
        <w:rPr>
          <w:rFonts w:ascii="Times New Roman" w:hAnsi="Times New Roman" w:cs="Times New Roman"/>
          <w:lang w:val="fr-FR"/>
        </w:rPr>
        <w:t>Promouvoir les mécanismes de santé et sécurité au travail</w:t>
      </w:r>
      <w:bookmarkEnd w:id="66"/>
    </w:p>
    <w:p w14:paraId="0E729A4F" w14:textId="7CD0DD92" w:rsidR="00E975EA" w:rsidRPr="005D5A73" w:rsidRDefault="00865BC9" w:rsidP="00865BC9">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Court </w:t>
      </w:r>
      <w:r w:rsidR="00E40BD9"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7043863C" w14:textId="5FCBB58A" w:rsidR="00FB2F40" w:rsidRPr="005D5A73" w:rsidRDefault="002D6227" w:rsidP="00865BC9">
      <w:pPr>
        <w:rPr>
          <w:rFonts w:ascii="Times New Roman" w:hAnsi="Times New Roman" w:cs="Times New Roman"/>
          <w:lang w:val="fr-FR"/>
        </w:rPr>
      </w:pPr>
      <w:r w:rsidRPr="005D5A73">
        <w:rPr>
          <w:rFonts w:ascii="Times New Roman" w:hAnsi="Times New Roman" w:cs="Times New Roman"/>
          <w:lang w:val="fr-FR"/>
        </w:rPr>
        <w:t>L</w:t>
      </w:r>
      <w:r w:rsidR="00686955" w:rsidRPr="005D5A73">
        <w:rPr>
          <w:rFonts w:ascii="Times New Roman" w:hAnsi="Times New Roman" w:cs="Times New Roman"/>
          <w:lang w:val="fr-FR"/>
        </w:rPr>
        <w:t xml:space="preserve">e travail décent constitue une priorité au sein du MFPTE, avec un plan particulier en cours </w:t>
      </w:r>
      <w:r w:rsidR="00295E9E" w:rsidRPr="005D5A73">
        <w:rPr>
          <w:rFonts w:ascii="Times New Roman" w:hAnsi="Times New Roman" w:cs="Times New Roman"/>
          <w:lang w:val="fr-FR"/>
        </w:rPr>
        <w:t>d’élaboration</w:t>
      </w:r>
      <w:r w:rsidRPr="005D5A73">
        <w:rPr>
          <w:rFonts w:ascii="Times New Roman" w:hAnsi="Times New Roman" w:cs="Times New Roman"/>
          <w:lang w:val="fr-FR"/>
        </w:rPr>
        <w:t xml:space="preserve">, le Programme </w:t>
      </w:r>
      <w:r w:rsidR="00E40BD9" w:rsidRPr="005D5A73">
        <w:rPr>
          <w:rFonts w:ascii="Times New Roman" w:hAnsi="Times New Roman" w:cs="Times New Roman"/>
          <w:lang w:val="fr-FR"/>
        </w:rPr>
        <w:t>p</w:t>
      </w:r>
      <w:r w:rsidRPr="005D5A73">
        <w:rPr>
          <w:rFonts w:ascii="Times New Roman" w:hAnsi="Times New Roman" w:cs="Times New Roman"/>
          <w:lang w:val="fr-FR"/>
        </w:rPr>
        <w:t xml:space="preserve">ays pour le Travail </w:t>
      </w:r>
      <w:r w:rsidR="00E40BD9" w:rsidRPr="005D5A73">
        <w:rPr>
          <w:rFonts w:ascii="Times New Roman" w:hAnsi="Times New Roman" w:cs="Times New Roman"/>
          <w:lang w:val="fr-FR"/>
        </w:rPr>
        <w:t>d</w:t>
      </w:r>
      <w:r w:rsidRPr="005D5A73">
        <w:rPr>
          <w:rFonts w:ascii="Times New Roman" w:hAnsi="Times New Roman" w:cs="Times New Roman"/>
          <w:lang w:val="fr-FR"/>
        </w:rPr>
        <w:t>écent</w:t>
      </w:r>
      <w:r w:rsidR="00122120" w:rsidRPr="005D5A73">
        <w:rPr>
          <w:rFonts w:ascii="Times New Roman" w:hAnsi="Times New Roman" w:cs="Times New Roman"/>
          <w:lang w:val="fr-FR"/>
        </w:rPr>
        <w:t xml:space="preserve"> </w:t>
      </w:r>
      <w:r w:rsidRPr="005D5A73">
        <w:rPr>
          <w:rFonts w:ascii="Times New Roman" w:hAnsi="Times New Roman" w:cs="Times New Roman"/>
          <w:lang w:val="fr-FR"/>
        </w:rPr>
        <w:t>(PPTD).</w:t>
      </w:r>
      <w:r w:rsidR="008A3254" w:rsidRPr="005D5A73">
        <w:rPr>
          <w:rFonts w:ascii="Times New Roman" w:hAnsi="Times New Roman" w:cs="Times New Roman"/>
          <w:lang w:val="fr-FR"/>
        </w:rPr>
        <w:t xml:space="preserve"> Une grande partie de cette </w:t>
      </w:r>
      <w:r w:rsidR="00A54E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8A3254" w:rsidRPr="005D5A73">
        <w:rPr>
          <w:rFonts w:ascii="Times New Roman" w:hAnsi="Times New Roman" w:cs="Times New Roman"/>
          <w:lang w:val="fr-FR"/>
        </w:rPr>
        <w:t xml:space="preserve"> va au-delà du cadre de la SNPS, mais une promotion et amélioration des différents mécanismes de santé et de sécurité au travail </w:t>
      </w:r>
      <w:r w:rsidR="00A71345" w:rsidRPr="005D5A73">
        <w:rPr>
          <w:rFonts w:ascii="Times New Roman" w:hAnsi="Times New Roman" w:cs="Times New Roman"/>
          <w:lang w:val="fr-FR"/>
        </w:rPr>
        <w:t xml:space="preserve">contribuera à </w:t>
      </w:r>
      <w:r w:rsidR="008A3254" w:rsidRPr="005D5A73">
        <w:rPr>
          <w:rFonts w:ascii="Times New Roman" w:hAnsi="Times New Roman" w:cs="Times New Roman"/>
          <w:lang w:val="fr-FR"/>
        </w:rPr>
        <w:t>garantir de</w:t>
      </w:r>
      <w:r w:rsidR="00CF48EE" w:rsidRPr="005D5A73">
        <w:rPr>
          <w:rFonts w:ascii="Times New Roman" w:hAnsi="Times New Roman" w:cs="Times New Roman"/>
          <w:lang w:val="fr-FR"/>
        </w:rPr>
        <w:t>s</w:t>
      </w:r>
      <w:r w:rsidR="008A3254" w:rsidRPr="005D5A73">
        <w:rPr>
          <w:rFonts w:ascii="Times New Roman" w:hAnsi="Times New Roman" w:cs="Times New Roman"/>
          <w:lang w:val="fr-FR"/>
        </w:rPr>
        <w:t xml:space="preserve"> conditions de travail adéquates au </w:t>
      </w:r>
      <w:r w:rsidR="008A3254" w:rsidRPr="005D5A73" w:rsidDel="00A71345">
        <w:rPr>
          <w:rFonts w:ascii="Times New Roman" w:hAnsi="Times New Roman" w:cs="Times New Roman"/>
          <w:lang w:val="fr-FR"/>
        </w:rPr>
        <w:t>Burundi.</w:t>
      </w:r>
      <w:r w:rsidR="00A71345" w:rsidRPr="005D5A73">
        <w:rPr>
          <w:rFonts w:ascii="Times New Roman" w:hAnsi="Times New Roman" w:cs="Times New Roman"/>
          <w:lang w:val="fr-FR"/>
        </w:rPr>
        <w:t xml:space="preserve"> Il sera question </w:t>
      </w:r>
      <w:r w:rsidR="00FB2F40" w:rsidRPr="005D5A73">
        <w:rPr>
          <w:rFonts w:ascii="Times New Roman" w:hAnsi="Times New Roman" w:cs="Times New Roman"/>
          <w:lang w:val="fr-FR"/>
        </w:rPr>
        <w:t xml:space="preserve">surtout </w:t>
      </w:r>
      <w:r w:rsidR="008C799C" w:rsidRPr="005D5A73">
        <w:rPr>
          <w:rFonts w:ascii="Times New Roman" w:hAnsi="Times New Roman" w:cs="Times New Roman"/>
          <w:lang w:val="fr-FR"/>
        </w:rPr>
        <w:t xml:space="preserve">d’identifier, </w:t>
      </w:r>
      <w:r w:rsidR="00A71345" w:rsidRPr="005D5A73">
        <w:rPr>
          <w:rFonts w:ascii="Times New Roman" w:hAnsi="Times New Roman" w:cs="Times New Roman"/>
          <w:lang w:val="fr-FR"/>
        </w:rPr>
        <w:t xml:space="preserve">en collaboration avec les parties prenantes, </w:t>
      </w:r>
      <w:r w:rsidR="008C799C" w:rsidRPr="005D5A73">
        <w:rPr>
          <w:rFonts w:ascii="Times New Roman" w:hAnsi="Times New Roman" w:cs="Times New Roman"/>
          <w:lang w:val="fr-FR"/>
        </w:rPr>
        <w:t>les secteurs d’</w:t>
      </w:r>
      <w:r w:rsidR="00A54E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3C7E19" w:rsidRPr="005D5A73">
        <w:rPr>
          <w:rFonts w:ascii="Times New Roman" w:hAnsi="Times New Roman" w:cs="Times New Roman"/>
          <w:lang w:val="fr-FR"/>
        </w:rPr>
        <w:t>s</w:t>
      </w:r>
      <w:r w:rsidR="008C799C" w:rsidRPr="005D5A73">
        <w:rPr>
          <w:rFonts w:ascii="Times New Roman" w:hAnsi="Times New Roman" w:cs="Times New Roman"/>
          <w:lang w:val="fr-FR"/>
        </w:rPr>
        <w:t xml:space="preserve"> </w:t>
      </w:r>
      <w:r w:rsidR="00A71345" w:rsidRPr="005D5A73">
        <w:rPr>
          <w:rFonts w:ascii="Times New Roman" w:hAnsi="Times New Roman" w:cs="Times New Roman"/>
          <w:lang w:val="fr-FR"/>
        </w:rPr>
        <w:t xml:space="preserve">les </w:t>
      </w:r>
      <w:r w:rsidR="008C799C" w:rsidRPr="005D5A73">
        <w:rPr>
          <w:rFonts w:ascii="Times New Roman" w:hAnsi="Times New Roman" w:cs="Times New Roman"/>
          <w:lang w:val="fr-FR"/>
        </w:rPr>
        <w:t xml:space="preserve">plus </w:t>
      </w:r>
      <w:r w:rsidR="00C041D7" w:rsidRPr="005D5A73">
        <w:rPr>
          <w:rFonts w:ascii="Times New Roman" w:hAnsi="Times New Roman" w:cs="Times New Roman"/>
          <w:lang w:val="fr-FR"/>
        </w:rPr>
        <w:t>exposé</w:t>
      </w:r>
      <w:r w:rsidR="008C799C" w:rsidRPr="005D5A73">
        <w:rPr>
          <w:rFonts w:ascii="Times New Roman" w:hAnsi="Times New Roman" w:cs="Times New Roman"/>
          <w:lang w:val="fr-FR"/>
        </w:rPr>
        <w:t>s aux risques</w:t>
      </w:r>
      <w:r w:rsidR="0095298F" w:rsidRPr="005D5A73">
        <w:rPr>
          <w:rFonts w:ascii="Times New Roman" w:hAnsi="Times New Roman" w:cs="Times New Roman"/>
          <w:lang w:val="fr-FR"/>
        </w:rPr>
        <w:t xml:space="preserve">, </w:t>
      </w:r>
      <w:r w:rsidR="008C799C" w:rsidRPr="005D5A73">
        <w:rPr>
          <w:rFonts w:ascii="Times New Roman" w:hAnsi="Times New Roman" w:cs="Times New Roman"/>
          <w:lang w:val="fr-FR"/>
        </w:rPr>
        <w:t>accidents et maladies,</w:t>
      </w:r>
      <w:r w:rsidR="00395893" w:rsidRPr="005D5A73">
        <w:rPr>
          <w:rFonts w:ascii="Times New Roman" w:hAnsi="Times New Roman" w:cs="Times New Roman"/>
          <w:lang w:val="fr-FR"/>
        </w:rPr>
        <w:t xml:space="preserve"> pour prendre des </w:t>
      </w:r>
      <w:r w:rsidR="00A54E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A54E53" w:rsidRPr="005D5A73">
        <w:rPr>
          <w:rFonts w:ascii="Times New Roman" w:hAnsi="Times New Roman" w:cs="Times New Roman"/>
          <w:lang w:val="fr-FR"/>
        </w:rPr>
        <w:t>s</w:t>
      </w:r>
      <w:r w:rsidR="00395893" w:rsidRPr="005D5A73">
        <w:rPr>
          <w:rFonts w:ascii="Times New Roman" w:hAnsi="Times New Roman" w:cs="Times New Roman"/>
          <w:lang w:val="fr-FR"/>
        </w:rPr>
        <w:t xml:space="preserve"> adéquates.</w:t>
      </w:r>
    </w:p>
    <w:p w14:paraId="698197D7" w14:textId="2BFA5964" w:rsidR="0099646F" w:rsidRPr="005D5A73" w:rsidRDefault="00395893" w:rsidP="00865BC9">
      <w:pPr>
        <w:rPr>
          <w:rFonts w:ascii="Times New Roman" w:hAnsi="Times New Roman" w:cs="Times New Roman"/>
          <w:lang w:val="fr-FR"/>
        </w:rPr>
      </w:pPr>
      <w:r w:rsidRPr="005D5A73">
        <w:rPr>
          <w:rFonts w:ascii="Times New Roman" w:hAnsi="Times New Roman" w:cs="Times New Roman"/>
          <w:lang w:val="fr-FR"/>
        </w:rPr>
        <w:lastRenderedPageBreak/>
        <w:t xml:space="preserve">Ces </w:t>
      </w:r>
      <w:r w:rsidR="00A54E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A54E53" w:rsidRPr="005D5A73">
        <w:rPr>
          <w:rFonts w:ascii="Times New Roman" w:hAnsi="Times New Roman" w:cs="Times New Roman"/>
          <w:lang w:val="fr-FR"/>
        </w:rPr>
        <w:t>s</w:t>
      </w:r>
      <w:r w:rsidRPr="005D5A73">
        <w:rPr>
          <w:rFonts w:ascii="Times New Roman" w:hAnsi="Times New Roman" w:cs="Times New Roman"/>
          <w:lang w:val="fr-FR"/>
        </w:rPr>
        <w:t xml:space="preserve"> sont surtout</w:t>
      </w:r>
      <w:r w:rsidR="00AE6848" w:rsidRPr="005D5A73">
        <w:rPr>
          <w:rFonts w:ascii="Times New Roman" w:hAnsi="Times New Roman" w:cs="Times New Roman"/>
          <w:lang w:val="fr-FR"/>
        </w:rPr>
        <w:t xml:space="preserve"> celles </w:t>
      </w:r>
      <w:r w:rsidR="00A71345" w:rsidRPr="005D5A73">
        <w:rPr>
          <w:rFonts w:ascii="Times New Roman" w:hAnsi="Times New Roman" w:cs="Times New Roman"/>
          <w:lang w:val="fr-FR"/>
        </w:rPr>
        <w:t xml:space="preserve">orientées </w:t>
      </w:r>
      <w:r w:rsidR="0049139F" w:rsidRPr="005D5A73">
        <w:rPr>
          <w:rFonts w:ascii="Times New Roman" w:hAnsi="Times New Roman" w:cs="Times New Roman"/>
          <w:lang w:val="fr-FR"/>
        </w:rPr>
        <w:t>vers</w:t>
      </w:r>
      <w:r w:rsidR="00A71345" w:rsidRPr="005D5A73">
        <w:rPr>
          <w:rFonts w:ascii="Times New Roman" w:hAnsi="Times New Roman" w:cs="Times New Roman"/>
          <w:lang w:val="fr-FR"/>
        </w:rPr>
        <w:t xml:space="preserve"> </w:t>
      </w:r>
      <w:r w:rsidR="00AE6848" w:rsidRPr="005D5A73">
        <w:rPr>
          <w:rFonts w:ascii="Times New Roman" w:hAnsi="Times New Roman" w:cs="Times New Roman"/>
          <w:lang w:val="fr-FR"/>
        </w:rPr>
        <w:t>la sensibilisation et</w:t>
      </w:r>
      <w:r w:rsidR="0049139F" w:rsidRPr="005D5A73">
        <w:rPr>
          <w:rFonts w:ascii="Times New Roman" w:hAnsi="Times New Roman" w:cs="Times New Roman"/>
          <w:lang w:val="fr-FR"/>
        </w:rPr>
        <w:t xml:space="preserve"> </w:t>
      </w:r>
      <w:r w:rsidR="00AE6848" w:rsidRPr="005D5A73">
        <w:rPr>
          <w:rFonts w:ascii="Times New Roman" w:hAnsi="Times New Roman" w:cs="Times New Roman"/>
          <w:lang w:val="fr-FR"/>
        </w:rPr>
        <w:t>la communication des informations nécessaires sur les risques liés à l’environnement du travail</w:t>
      </w:r>
      <w:r w:rsidR="005E7BA9" w:rsidRPr="005D5A73">
        <w:rPr>
          <w:rFonts w:ascii="Times New Roman" w:hAnsi="Times New Roman" w:cs="Times New Roman"/>
          <w:lang w:val="fr-FR"/>
        </w:rPr>
        <w:t>. M</w:t>
      </w:r>
      <w:r w:rsidR="00AE6848" w:rsidRPr="005D5A73">
        <w:rPr>
          <w:rFonts w:ascii="Times New Roman" w:hAnsi="Times New Roman" w:cs="Times New Roman"/>
          <w:lang w:val="fr-FR"/>
        </w:rPr>
        <w:t xml:space="preserve">ais </w:t>
      </w:r>
      <w:r w:rsidR="005E7BA9" w:rsidRPr="005D5A73">
        <w:rPr>
          <w:rFonts w:ascii="Times New Roman" w:hAnsi="Times New Roman" w:cs="Times New Roman"/>
          <w:lang w:val="fr-FR"/>
        </w:rPr>
        <w:t xml:space="preserve">il s’agit </w:t>
      </w:r>
      <w:r w:rsidR="00AE6848" w:rsidRPr="005D5A73">
        <w:rPr>
          <w:rFonts w:ascii="Times New Roman" w:hAnsi="Times New Roman" w:cs="Times New Roman"/>
          <w:lang w:val="fr-FR"/>
        </w:rPr>
        <w:t xml:space="preserve">également </w:t>
      </w:r>
      <w:r w:rsidR="000C7A77" w:rsidRPr="005D5A73">
        <w:rPr>
          <w:rFonts w:ascii="Times New Roman" w:hAnsi="Times New Roman" w:cs="Times New Roman"/>
          <w:lang w:val="fr-FR"/>
        </w:rPr>
        <w:t xml:space="preserve">des mécanismes d’inspection réguliers par l’Inspection </w:t>
      </w:r>
      <w:r w:rsidR="00473CAB" w:rsidRPr="005D5A73">
        <w:rPr>
          <w:rFonts w:ascii="Times New Roman" w:hAnsi="Times New Roman" w:cs="Times New Roman"/>
          <w:lang w:val="fr-FR"/>
        </w:rPr>
        <w:t>G</w:t>
      </w:r>
      <w:r w:rsidR="000C7A77" w:rsidRPr="005D5A73">
        <w:rPr>
          <w:rFonts w:ascii="Times New Roman" w:hAnsi="Times New Roman" w:cs="Times New Roman"/>
          <w:lang w:val="fr-FR"/>
        </w:rPr>
        <w:t>énérale du Travail qui permettent de s</w:t>
      </w:r>
      <w:r w:rsidR="00A71345" w:rsidRPr="005D5A73">
        <w:rPr>
          <w:rFonts w:ascii="Times New Roman" w:hAnsi="Times New Roman" w:cs="Times New Roman"/>
          <w:lang w:val="fr-FR"/>
        </w:rPr>
        <w:t xml:space="preserve">’assurer </w:t>
      </w:r>
      <w:r w:rsidR="000C7A77" w:rsidRPr="005D5A73">
        <w:rPr>
          <w:rFonts w:ascii="Times New Roman" w:hAnsi="Times New Roman" w:cs="Times New Roman"/>
          <w:lang w:val="fr-FR"/>
        </w:rPr>
        <w:t xml:space="preserve">du </w:t>
      </w:r>
      <w:r w:rsidR="00A71345" w:rsidRPr="005D5A73">
        <w:rPr>
          <w:rFonts w:ascii="Times New Roman" w:hAnsi="Times New Roman" w:cs="Times New Roman"/>
          <w:lang w:val="fr-FR"/>
        </w:rPr>
        <w:t xml:space="preserve">respect des conditions d’hygiène, </w:t>
      </w:r>
      <w:r w:rsidR="0049139F" w:rsidRPr="005D5A73">
        <w:rPr>
          <w:rFonts w:ascii="Times New Roman" w:hAnsi="Times New Roman" w:cs="Times New Roman"/>
          <w:lang w:val="fr-FR"/>
        </w:rPr>
        <w:t xml:space="preserve">de </w:t>
      </w:r>
      <w:r w:rsidR="00A71345" w:rsidRPr="005D5A73">
        <w:rPr>
          <w:rFonts w:ascii="Times New Roman" w:hAnsi="Times New Roman" w:cs="Times New Roman"/>
          <w:lang w:val="fr-FR"/>
        </w:rPr>
        <w:t xml:space="preserve">santé et </w:t>
      </w:r>
      <w:r w:rsidR="0049139F" w:rsidRPr="005D5A73">
        <w:rPr>
          <w:rFonts w:ascii="Times New Roman" w:hAnsi="Times New Roman" w:cs="Times New Roman"/>
          <w:lang w:val="fr-FR"/>
        </w:rPr>
        <w:t xml:space="preserve">de </w:t>
      </w:r>
      <w:r w:rsidR="00A71345" w:rsidRPr="005D5A73">
        <w:rPr>
          <w:rFonts w:ascii="Times New Roman" w:hAnsi="Times New Roman" w:cs="Times New Roman"/>
          <w:lang w:val="fr-FR"/>
        </w:rPr>
        <w:t xml:space="preserve">sécurité </w:t>
      </w:r>
      <w:r w:rsidR="00473CAB" w:rsidRPr="005D5A73">
        <w:rPr>
          <w:rFonts w:ascii="Times New Roman" w:hAnsi="Times New Roman" w:cs="Times New Roman"/>
          <w:lang w:val="fr-FR"/>
        </w:rPr>
        <w:t>a</w:t>
      </w:r>
      <w:r w:rsidR="00A71345" w:rsidRPr="005D5A73">
        <w:rPr>
          <w:rFonts w:ascii="Times New Roman" w:hAnsi="Times New Roman" w:cs="Times New Roman"/>
          <w:lang w:val="fr-FR"/>
        </w:rPr>
        <w:t xml:space="preserve">u </w:t>
      </w:r>
      <w:r w:rsidR="0049139F" w:rsidRPr="005D5A73">
        <w:rPr>
          <w:rFonts w:ascii="Times New Roman" w:hAnsi="Times New Roman" w:cs="Times New Roman"/>
          <w:lang w:val="fr-FR"/>
        </w:rPr>
        <w:t>t</w:t>
      </w:r>
      <w:r w:rsidR="00A71345" w:rsidRPr="005D5A73">
        <w:rPr>
          <w:rFonts w:ascii="Times New Roman" w:hAnsi="Times New Roman" w:cs="Times New Roman"/>
          <w:lang w:val="fr-FR"/>
        </w:rPr>
        <w:t xml:space="preserve">ravail particulièrement celui du secteur formel et </w:t>
      </w:r>
      <w:r w:rsidR="00B16CBA" w:rsidRPr="005D5A73" w:rsidDel="00A71345">
        <w:rPr>
          <w:rFonts w:ascii="Times New Roman" w:hAnsi="Times New Roman" w:cs="Times New Roman"/>
          <w:lang w:val="fr-FR"/>
        </w:rPr>
        <w:t>informel</w:t>
      </w:r>
      <w:r w:rsidR="00B1346E" w:rsidRPr="005D5A73">
        <w:rPr>
          <w:rFonts w:ascii="Times New Roman" w:hAnsi="Times New Roman" w:cs="Times New Roman"/>
          <w:lang w:val="fr-FR"/>
        </w:rPr>
        <w:t>. L</w:t>
      </w:r>
      <w:r w:rsidR="003D5222" w:rsidRPr="005D5A73">
        <w:rPr>
          <w:rFonts w:ascii="Times New Roman" w:hAnsi="Times New Roman" w:cs="Times New Roman"/>
          <w:lang w:val="fr-FR"/>
        </w:rPr>
        <w:t>e</w:t>
      </w:r>
      <w:r w:rsidR="00B1346E" w:rsidRPr="005D5A73">
        <w:rPr>
          <w:rFonts w:ascii="Times New Roman" w:hAnsi="Times New Roman" w:cs="Times New Roman"/>
          <w:lang w:val="fr-FR"/>
        </w:rPr>
        <w:t xml:space="preserve">s organismes de sécurité sociale </w:t>
      </w:r>
      <w:r w:rsidR="003D5222" w:rsidRPr="005D5A73">
        <w:rPr>
          <w:rFonts w:ascii="Times New Roman" w:hAnsi="Times New Roman" w:cs="Times New Roman"/>
          <w:lang w:val="fr-FR"/>
        </w:rPr>
        <w:t xml:space="preserve">existants pourront collaborer avec les parties prenantes </w:t>
      </w:r>
      <w:r w:rsidR="0049139F" w:rsidRPr="005D5A73">
        <w:rPr>
          <w:rFonts w:ascii="Times New Roman" w:hAnsi="Times New Roman" w:cs="Times New Roman"/>
          <w:lang w:val="fr-FR"/>
        </w:rPr>
        <w:t xml:space="preserve">en vue de </w:t>
      </w:r>
      <w:r w:rsidR="003D5222" w:rsidRPr="005D5A73">
        <w:rPr>
          <w:rFonts w:ascii="Times New Roman" w:hAnsi="Times New Roman" w:cs="Times New Roman"/>
          <w:lang w:val="fr-FR"/>
        </w:rPr>
        <w:t xml:space="preserve">renforcer les mécanismes de prévention des risques </w:t>
      </w:r>
      <w:r w:rsidR="00C303D9" w:rsidRPr="005D5A73">
        <w:rPr>
          <w:rFonts w:ascii="Times New Roman" w:hAnsi="Times New Roman" w:cs="Times New Roman"/>
          <w:lang w:val="fr-FR"/>
        </w:rPr>
        <w:t xml:space="preserve">professionnels et de </w:t>
      </w:r>
      <w:r w:rsidR="002E4B38" w:rsidRPr="005D5A73">
        <w:rPr>
          <w:rFonts w:ascii="Times New Roman" w:hAnsi="Times New Roman" w:cs="Times New Roman"/>
          <w:lang w:val="fr-FR"/>
        </w:rPr>
        <w:t>promotion du travail décent.</w:t>
      </w:r>
    </w:p>
    <w:p w14:paraId="32ADAC4C" w14:textId="479E6B2B" w:rsidR="00C303D9" w:rsidRPr="005D5A73" w:rsidRDefault="002403DE" w:rsidP="00275A68">
      <w:pPr>
        <w:pStyle w:val="Titre3"/>
        <w:numPr>
          <w:ilvl w:val="1"/>
          <w:numId w:val="1"/>
        </w:numPr>
        <w:rPr>
          <w:rFonts w:ascii="Times New Roman" w:hAnsi="Times New Roman" w:cs="Times New Roman"/>
          <w:color w:val="auto"/>
          <w:lang w:val="fr-FR"/>
        </w:rPr>
      </w:pPr>
      <w:bookmarkStart w:id="67" w:name="_Toc167811583"/>
      <w:bookmarkStart w:id="68" w:name="_Toc167812769"/>
      <w:r w:rsidRPr="005D5A73">
        <w:rPr>
          <w:rFonts w:ascii="Times New Roman" w:hAnsi="Times New Roman" w:cs="Times New Roman"/>
          <w:color w:val="auto"/>
          <w:lang w:val="fr-FR"/>
        </w:rPr>
        <w:t>Objectif</w:t>
      </w:r>
      <w:r w:rsidR="000E1552" w:rsidRPr="005D5A73">
        <w:rPr>
          <w:rFonts w:ascii="Times New Roman" w:hAnsi="Times New Roman" w:cs="Times New Roman"/>
          <w:color w:val="auto"/>
          <w:lang w:val="fr-FR"/>
        </w:rPr>
        <w:t xml:space="preserve"> </w:t>
      </w:r>
      <w:r w:rsidR="00106F1B" w:rsidRPr="005D5A73">
        <w:rPr>
          <w:rFonts w:ascii="Times New Roman" w:hAnsi="Times New Roman" w:cs="Times New Roman"/>
          <w:color w:val="auto"/>
          <w:lang w:val="fr-FR"/>
        </w:rPr>
        <w:t>3</w:t>
      </w:r>
      <w:r w:rsidR="000E1552" w:rsidRPr="005D5A73">
        <w:rPr>
          <w:rFonts w:ascii="Times New Roman" w:hAnsi="Times New Roman" w:cs="Times New Roman"/>
          <w:color w:val="auto"/>
          <w:lang w:val="fr-FR"/>
        </w:rPr>
        <w:t xml:space="preserve"> : </w:t>
      </w:r>
      <w:r w:rsidR="001B7F2F" w:rsidRPr="005D5A73">
        <w:rPr>
          <w:rFonts w:ascii="Times New Roman" w:hAnsi="Times New Roman" w:cs="Times New Roman"/>
          <w:color w:val="auto"/>
          <w:lang w:val="fr-FR"/>
        </w:rPr>
        <w:t>Mettre en place progressivement le régime chômage</w:t>
      </w:r>
      <w:bookmarkEnd w:id="67"/>
      <w:bookmarkEnd w:id="68"/>
    </w:p>
    <w:p w14:paraId="2A52348F" w14:textId="77777777" w:rsidR="00F44BE3" w:rsidRPr="005D5A73" w:rsidRDefault="00F44BE3" w:rsidP="002F3F6C">
      <w:pPr>
        <w:rPr>
          <w:rFonts w:ascii="Times New Roman" w:hAnsi="Times New Roman" w:cs="Times New Roman"/>
          <w:lang w:val="fr-FR"/>
        </w:rPr>
      </w:pPr>
    </w:p>
    <w:p w14:paraId="5D7224D6" w14:textId="00F3F6DD" w:rsidR="000E1552" w:rsidRPr="005D5A73" w:rsidRDefault="000E1552" w:rsidP="002F3F6C">
      <w:pPr>
        <w:rPr>
          <w:rFonts w:ascii="Times New Roman" w:hAnsi="Times New Roman" w:cs="Times New Roman"/>
          <w:lang w:val="fr-FR"/>
        </w:rPr>
      </w:pPr>
      <w:r w:rsidRPr="005D5A73">
        <w:rPr>
          <w:rFonts w:ascii="Times New Roman" w:hAnsi="Times New Roman" w:cs="Times New Roman"/>
          <w:lang w:val="fr-FR"/>
        </w:rPr>
        <w:t xml:space="preserve">La mise en place d’un régime chômage au Burundi était déjà prévue par la Politique </w:t>
      </w:r>
      <w:r w:rsidR="00467E23" w:rsidRPr="005D5A73">
        <w:rPr>
          <w:rFonts w:ascii="Times New Roman" w:hAnsi="Times New Roman" w:cs="Times New Roman"/>
          <w:lang w:val="fr-FR"/>
        </w:rPr>
        <w:t>n</w:t>
      </w:r>
      <w:r w:rsidRPr="005D5A73">
        <w:rPr>
          <w:rFonts w:ascii="Times New Roman" w:hAnsi="Times New Roman" w:cs="Times New Roman"/>
          <w:lang w:val="fr-FR"/>
        </w:rPr>
        <w:t xml:space="preserve">ationale de </w:t>
      </w:r>
      <w:r w:rsidR="00826CE9" w:rsidRPr="005D5A73">
        <w:rPr>
          <w:rFonts w:ascii="Times New Roman" w:hAnsi="Times New Roman" w:cs="Times New Roman"/>
          <w:lang w:val="fr-FR"/>
        </w:rPr>
        <w:t>p</w:t>
      </w:r>
      <w:r w:rsidRPr="005D5A73">
        <w:rPr>
          <w:rFonts w:ascii="Times New Roman" w:hAnsi="Times New Roman" w:cs="Times New Roman"/>
          <w:lang w:val="fr-FR"/>
        </w:rPr>
        <w:t xml:space="preserve">rotection </w:t>
      </w:r>
      <w:r w:rsidR="00467E23" w:rsidRPr="005D5A73">
        <w:rPr>
          <w:rFonts w:ascii="Times New Roman" w:hAnsi="Times New Roman" w:cs="Times New Roman"/>
          <w:lang w:val="fr-FR"/>
        </w:rPr>
        <w:t>s</w:t>
      </w:r>
      <w:r w:rsidRPr="005D5A73">
        <w:rPr>
          <w:rFonts w:ascii="Times New Roman" w:hAnsi="Times New Roman" w:cs="Times New Roman"/>
          <w:lang w:val="fr-FR"/>
        </w:rPr>
        <w:t xml:space="preserve">ociale </w:t>
      </w:r>
      <w:r w:rsidR="00C303D9" w:rsidRPr="005D5A73">
        <w:rPr>
          <w:rFonts w:ascii="Times New Roman" w:hAnsi="Times New Roman" w:cs="Times New Roman"/>
          <w:lang w:val="fr-FR"/>
        </w:rPr>
        <w:t xml:space="preserve">adoptée en </w:t>
      </w:r>
      <w:r w:rsidRPr="005D5A73">
        <w:rPr>
          <w:rFonts w:ascii="Times New Roman" w:hAnsi="Times New Roman" w:cs="Times New Roman"/>
          <w:lang w:val="fr-FR"/>
        </w:rPr>
        <w:t>2011 en faveur des travailleurs du secteur structuré</w:t>
      </w:r>
      <w:r w:rsidR="00C303D9" w:rsidRPr="005D5A73">
        <w:rPr>
          <w:rFonts w:ascii="Times New Roman" w:hAnsi="Times New Roman" w:cs="Times New Roman"/>
          <w:lang w:val="fr-FR"/>
        </w:rPr>
        <w:t>, sans avancée significative, malheureusement</w:t>
      </w:r>
      <w:r w:rsidR="002F3F6C" w:rsidRPr="005D5A73">
        <w:rPr>
          <w:rFonts w:ascii="Times New Roman" w:hAnsi="Times New Roman" w:cs="Times New Roman"/>
          <w:lang w:val="fr-FR"/>
        </w:rPr>
        <w:t xml:space="preserve">. </w:t>
      </w:r>
      <w:r w:rsidR="00C303D9" w:rsidRPr="005D5A73">
        <w:rPr>
          <w:rFonts w:ascii="Times New Roman" w:hAnsi="Times New Roman" w:cs="Times New Roman"/>
          <w:lang w:val="fr-FR"/>
        </w:rPr>
        <w:t xml:space="preserve">L’idée de création </w:t>
      </w:r>
      <w:r w:rsidR="00CF2548" w:rsidRPr="005D5A73">
        <w:rPr>
          <w:rFonts w:ascii="Times New Roman" w:hAnsi="Times New Roman" w:cs="Times New Roman"/>
          <w:lang w:val="fr-FR"/>
        </w:rPr>
        <w:t xml:space="preserve">d’un régime chômage a </w:t>
      </w:r>
      <w:r w:rsidR="002F3F6C" w:rsidRPr="005D5A73">
        <w:rPr>
          <w:rFonts w:ascii="Times New Roman" w:hAnsi="Times New Roman" w:cs="Times New Roman"/>
          <w:lang w:val="fr-FR"/>
        </w:rPr>
        <w:t xml:space="preserve">néanmoins été </w:t>
      </w:r>
      <w:r w:rsidRPr="005D5A73">
        <w:rPr>
          <w:rFonts w:ascii="Times New Roman" w:hAnsi="Times New Roman" w:cs="Times New Roman"/>
          <w:lang w:val="fr-FR"/>
        </w:rPr>
        <w:t xml:space="preserve">repris dans le </w:t>
      </w:r>
      <w:r w:rsidR="00F9676A" w:rsidRPr="005D5A73">
        <w:rPr>
          <w:rFonts w:ascii="Times New Roman" w:hAnsi="Times New Roman" w:cs="Times New Roman"/>
          <w:lang w:val="fr-FR"/>
        </w:rPr>
        <w:t>N</w:t>
      </w:r>
      <w:r w:rsidRPr="005D5A73">
        <w:rPr>
          <w:rFonts w:ascii="Times New Roman" w:hAnsi="Times New Roman" w:cs="Times New Roman"/>
          <w:lang w:val="fr-FR"/>
        </w:rPr>
        <w:t>ouveau Code de</w:t>
      </w:r>
      <w:r w:rsidR="00F9676A" w:rsidRPr="005D5A73">
        <w:rPr>
          <w:rFonts w:ascii="Times New Roman" w:hAnsi="Times New Roman" w:cs="Times New Roman"/>
          <w:lang w:val="fr-FR"/>
        </w:rPr>
        <w:t xml:space="preserve"> la</w:t>
      </w:r>
      <w:r w:rsidRPr="005D5A73">
        <w:rPr>
          <w:rFonts w:ascii="Times New Roman" w:hAnsi="Times New Roman" w:cs="Times New Roman"/>
          <w:lang w:val="fr-FR"/>
        </w:rPr>
        <w:t xml:space="preserve"> Protection </w:t>
      </w:r>
      <w:r w:rsidR="0049139F" w:rsidRPr="005D5A73">
        <w:rPr>
          <w:rFonts w:ascii="Times New Roman" w:hAnsi="Times New Roman" w:cs="Times New Roman"/>
          <w:lang w:val="fr-FR"/>
        </w:rPr>
        <w:t>s</w:t>
      </w:r>
      <w:r w:rsidRPr="005D5A73">
        <w:rPr>
          <w:rFonts w:ascii="Times New Roman" w:hAnsi="Times New Roman" w:cs="Times New Roman"/>
          <w:lang w:val="fr-FR"/>
        </w:rPr>
        <w:t>ociale promulgué en 2020</w:t>
      </w:r>
      <w:r w:rsidR="00CF2548" w:rsidRPr="005D5A73">
        <w:rPr>
          <w:rFonts w:ascii="Times New Roman" w:hAnsi="Times New Roman" w:cs="Times New Roman"/>
          <w:lang w:val="fr-FR"/>
        </w:rPr>
        <w:t xml:space="preserve">. </w:t>
      </w:r>
      <w:r w:rsidR="00F87BEC" w:rsidRPr="005D5A73">
        <w:rPr>
          <w:rFonts w:ascii="Times New Roman" w:hAnsi="Times New Roman" w:cs="Times New Roman"/>
          <w:lang w:val="fr-FR"/>
        </w:rPr>
        <w:t xml:space="preserve">Au sein de </w:t>
      </w:r>
      <w:r w:rsidR="00557B6C" w:rsidRPr="005D5A73">
        <w:rPr>
          <w:rFonts w:ascii="Times New Roman" w:hAnsi="Times New Roman" w:cs="Times New Roman"/>
          <w:lang w:val="fr-FR"/>
        </w:rPr>
        <w:t>s</w:t>
      </w:r>
      <w:r w:rsidR="007A0D90" w:rsidRPr="005D5A73">
        <w:rPr>
          <w:rFonts w:ascii="Times New Roman" w:hAnsi="Times New Roman" w:cs="Times New Roman"/>
          <w:lang w:val="fr-FR"/>
        </w:rPr>
        <w:t>es articles 114 et 115</w:t>
      </w:r>
      <w:r w:rsidR="00CF2548" w:rsidRPr="005D5A73">
        <w:rPr>
          <w:rFonts w:ascii="Times New Roman" w:hAnsi="Times New Roman" w:cs="Times New Roman"/>
          <w:lang w:val="fr-FR"/>
        </w:rPr>
        <w:t xml:space="preserve">, il est disposé l’établissement d’un </w:t>
      </w:r>
      <w:r w:rsidRPr="005D5A73">
        <w:rPr>
          <w:rFonts w:ascii="Times New Roman" w:hAnsi="Times New Roman" w:cs="Times New Roman"/>
          <w:lang w:val="fr-FR"/>
        </w:rPr>
        <w:t>régime d’assurance chômage, avec la prévision d’une couverture qui s’étendrait à tout salarié ou travailleur qui perd</w:t>
      </w:r>
      <w:r w:rsidR="0049139F" w:rsidRPr="005D5A73">
        <w:rPr>
          <w:rFonts w:ascii="Times New Roman" w:hAnsi="Times New Roman" w:cs="Times New Roman"/>
          <w:lang w:val="fr-FR"/>
        </w:rPr>
        <w:t>rait</w:t>
      </w:r>
      <w:r w:rsidRPr="005D5A73">
        <w:rPr>
          <w:rFonts w:ascii="Times New Roman" w:hAnsi="Times New Roman" w:cs="Times New Roman"/>
          <w:lang w:val="fr-FR"/>
        </w:rPr>
        <w:t xml:space="preserve"> son emploi ou travail</w:t>
      </w:r>
      <w:r w:rsidR="00CF2548" w:rsidRPr="005D5A73">
        <w:rPr>
          <w:rFonts w:ascii="Times New Roman" w:hAnsi="Times New Roman" w:cs="Times New Roman"/>
          <w:lang w:val="fr-FR"/>
        </w:rPr>
        <w:t xml:space="preserve">. Ce régime serait sous la gestion des organismes de </w:t>
      </w:r>
      <w:r w:rsidR="002D71A9" w:rsidRPr="005D5A73">
        <w:rPr>
          <w:rFonts w:ascii="Times New Roman" w:hAnsi="Times New Roman" w:cs="Times New Roman"/>
          <w:lang w:val="fr-FR"/>
        </w:rPr>
        <w:t>sécurité sociale</w:t>
      </w:r>
      <w:r w:rsidR="00BD1E28" w:rsidRPr="005D5A73">
        <w:rPr>
          <w:rFonts w:ascii="Times New Roman" w:hAnsi="Times New Roman" w:cs="Times New Roman"/>
          <w:lang w:val="fr-FR"/>
        </w:rPr>
        <w:t xml:space="preserve">, avec des détails </w:t>
      </w:r>
      <w:r w:rsidR="00CF2548" w:rsidRPr="005D5A73">
        <w:rPr>
          <w:rFonts w:ascii="Times New Roman" w:hAnsi="Times New Roman" w:cs="Times New Roman"/>
          <w:lang w:val="fr-FR"/>
        </w:rPr>
        <w:t>qu</w:t>
      </w:r>
      <w:r w:rsidR="00BD1E28" w:rsidRPr="005D5A73">
        <w:rPr>
          <w:rFonts w:ascii="Times New Roman" w:hAnsi="Times New Roman" w:cs="Times New Roman"/>
          <w:lang w:val="fr-FR"/>
        </w:rPr>
        <w:t>’il</w:t>
      </w:r>
      <w:r w:rsidR="00CF2548" w:rsidRPr="005D5A73">
        <w:rPr>
          <w:rFonts w:ascii="Times New Roman" w:hAnsi="Times New Roman" w:cs="Times New Roman"/>
          <w:lang w:val="fr-FR"/>
        </w:rPr>
        <w:t xml:space="preserve"> reste à définir</w:t>
      </w:r>
      <w:r w:rsidR="002D71A9" w:rsidRPr="005D5A73">
        <w:rPr>
          <w:rFonts w:ascii="Times New Roman" w:hAnsi="Times New Roman" w:cs="Times New Roman"/>
          <w:lang w:val="fr-FR"/>
        </w:rPr>
        <w:t>.</w:t>
      </w:r>
      <w:r w:rsidR="00A30C35" w:rsidRPr="005D5A73">
        <w:rPr>
          <w:rFonts w:ascii="Times New Roman" w:hAnsi="Times New Roman" w:cs="Times New Roman"/>
          <w:lang w:val="fr-FR"/>
        </w:rPr>
        <w:t xml:space="preserve"> </w:t>
      </w:r>
    </w:p>
    <w:p w14:paraId="6643C009" w14:textId="3F6FF484" w:rsidR="00AB4BC8" w:rsidRPr="005D5A73" w:rsidRDefault="003F6320" w:rsidP="003F6320">
      <w:pPr>
        <w:rPr>
          <w:rFonts w:ascii="Times New Roman" w:hAnsi="Times New Roman" w:cs="Times New Roman"/>
          <w:lang w:val="fr-FR"/>
        </w:rPr>
      </w:pPr>
      <w:r w:rsidRPr="005D5A73">
        <w:rPr>
          <w:rFonts w:ascii="Times New Roman" w:hAnsi="Times New Roman" w:cs="Times New Roman"/>
          <w:lang w:val="fr-FR"/>
        </w:rPr>
        <w:t>Il est important de relever que d</w:t>
      </w:r>
      <w:r w:rsidR="000E1552" w:rsidRPr="005D5A73">
        <w:rPr>
          <w:rFonts w:ascii="Times New Roman" w:hAnsi="Times New Roman" w:cs="Times New Roman"/>
          <w:lang w:val="fr-FR"/>
        </w:rPr>
        <w:t>ans</w:t>
      </w:r>
      <w:r w:rsidR="0049139F" w:rsidRPr="005D5A73">
        <w:rPr>
          <w:rFonts w:ascii="Times New Roman" w:hAnsi="Times New Roman" w:cs="Times New Roman"/>
          <w:lang w:val="fr-FR"/>
        </w:rPr>
        <w:t xml:space="preserve"> un pays</w:t>
      </w:r>
      <w:r w:rsidR="000E1552" w:rsidRPr="005D5A73">
        <w:rPr>
          <w:rFonts w:ascii="Times New Roman" w:hAnsi="Times New Roman" w:cs="Times New Roman"/>
          <w:lang w:val="fr-FR"/>
        </w:rPr>
        <w:t xml:space="preserve"> comme le Burundi où le travail informel est majoritaire</w:t>
      </w:r>
      <w:r w:rsidR="000A4464" w:rsidRPr="005D5A73">
        <w:rPr>
          <w:rFonts w:ascii="Times New Roman" w:hAnsi="Times New Roman" w:cs="Times New Roman"/>
          <w:lang w:val="fr-FR"/>
        </w:rPr>
        <w:t>,</w:t>
      </w:r>
      <w:r w:rsidR="000E1552" w:rsidRPr="005D5A73">
        <w:rPr>
          <w:rFonts w:ascii="Times New Roman" w:hAnsi="Times New Roman" w:cs="Times New Roman"/>
          <w:lang w:val="fr-FR"/>
        </w:rPr>
        <w:t xml:space="preserve"> un défi supplémentaire </w:t>
      </w:r>
      <w:r w:rsidR="00CF2548" w:rsidRPr="005D5A73">
        <w:rPr>
          <w:rFonts w:ascii="Times New Roman" w:hAnsi="Times New Roman" w:cs="Times New Roman"/>
          <w:lang w:val="fr-FR"/>
        </w:rPr>
        <w:t>fait surface</w:t>
      </w:r>
      <w:r w:rsidR="000A4464" w:rsidRPr="005D5A73">
        <w:rPr>
          <w:rFonts w:ascii="Times New Roman" w:hAnsi="Times New Roman" w:cs="Times New Roman"/>
          <w:lang w:val="fr-FR"/>
        </w:rPr>
        <w:t> : d</w:t>
      </w:r>
      <w:r w:rsidR="00CF2548" w:rsidRPr="005D5A73">
        <w:rPr>
          <w:rFonts w:ascii="Times New Roman" w:hAnsi="Times New Roman" w:cs="Times New Roman"/>
          <w:lang w:val="fr-FR"/>
        </w:rPr>
        <w:t>istinguer le travail informel rémunér</w:t>
      </w:r>
      <w:r w:rsidR="000A4464" w:rsidRPr="005D5A73">
        <w:rPr>
          <w:rFonts w:ascii="Times New Roman" w:hAnsi="Times New Roman" w:cs="Times New Roman"/>
          <w:lang w:val="fr-FR"/>
        </w:rPr>
        <w:t>é</w:t>
      </w:r>
      <w:r w:rsidR="00CF2548" w:rsidRPr="005D5A73">
        <w:rPr>
          <w:rFonts w:ascii="Times New Roman" w:hAnsi="Times New Roman" w:cs="Times New Roman"/>
          <w:lang w:val="fr-FR"/>
        </w:rPr>
        <w:t xml:space="preserve"> mais non déclaré d</w:t>
      </w:r>
      <w:r w:rsidR="00294407" w:rsidRPr="005D5A73">
        <w:rPr>
          <w:rFonts w:ascii="Times New Roman" w:hAnsi="Times New Roman" w:cs="Times New Roman"/>
          <w:lang w:val="fr-FR"/>
        </w:rPr>
        <w:t xml:space="preserve">e l’état de </w:t>
      </w:r>
      <w:r w:rsidR="00CF2548" w:rsidRPr="005D5A73">
        <w:rPr>
          <w:rFonts w:ascii="Times New Roman" w:hAnsi="Times New Roman" w:cs="Times New Roman"/>
          <w:lang w:val="fr-FR"/>
        </w:rPr>
        <w:t xml:space="preserve">chômage. </w:t>
      </w:r>
      <w:r w:rsidR="000E1552" w:rsidRPr="005D5A73">
        <w:rPr>
          <w:rFonts w:ascii="Times New Roman" w:hAnsi="Times New Roman" w:cs="Times New Roman"/>
          <w:lang w:val="fr-FR"/>
        </w:rPr>
        <w:t>Pour faire face à ce défi, des mesures de contrôles sociaux s’imposent</w:t>
      </w:r>
      <w:r w:rsidR="00294407" w:rsidRPr="005D5A73">
        <w:rPr>
          <w:rFonts w:ascii="Times New Roman" w:hAnsi="Times New Roman" w:cs="Times New Roman"/>
          <w:lang w:val="fr-FR"/>
        </w:rPr>
        <w:t xml:space="preserve"> pour </w:t>
      </w:r>
      <w:r w:rsidR="0049139F" w:rsidRPr="005D5A73">
        <w:rPr>
          <w:rFonts w:ascii="Times New Roman" w:hAnsi="Times New Roman" w:cs="Times New Roman"/>
          <w:lang w:val="fr-FR"/>
        </w:rPr>
        <w:t xml:space="preserve">étendre </w:t>
      </w:r>
      <w:r w:rsidR="00331B48" w:rsidRPr="005D5A73">
        <w:rPr>
          <w:rFonts w:ascii="Times New Roman" w:hAnsi="Times New Roman" w:cs="Times New Roman"/>
          <w:lang w:val="fr-FR"/>
        </w:rPr>
        <w:t>le champ de couverture sociale à un plus grand nombre de travailleurs</w:t>
      </w:r>
      <w:r w:rsidR="000E1552" w:rsidRPr="005D5A73">
        <w:rPr>
          <w:rFonts w:ascii="Times New Roman" w:hAnsi="Times New Roman" w:cs="Times New Roman"/>
          <w:lang w:val="fr-FR"/>
        </w:rPr>
        <w:t xml:space="preserve">. </w:t>
      </w:r>
      <w:r w:rsidR="00331B48" w:rsidRPr="005D5A73">
        <w:rPr>
          <w:rFonts w:ascii="Times New Roman" w:hAnsi="Times New Roman" w:cs="Times New Roman"/>
          <w:lang w:val="fr-FR"/>
        </w:rPr>
        <w:t xml:space="preserve">Si rien n’est fait, </w:t>
      </w:r>
      <w:r w:rsidR="000E1552" w:rsidRPr="005D5A73">
        <w:rPr>
          <w:rFonts w:ascii="Times New Roman" w:hAnsi="Times New Roman" w:cs="Times New Roman"/>
          <w:lang w:val="fr-FR"/>
        </w:rPr>
        <w:t xml:space="preserve">les régimes chômages peuvent devenir très </w:t>
      </w:r>
      <w:r w:rsidR="00132AB0" w:rsidRPr="005D5A73">
        <w:rPr>
          <w:rFonts w:ascii="Times New Roman" w:hAnsi="Times New Roman" w:cs="Times New Roman"/>
          <w:lang w:val="fr-FR"/>
        </w:rPr>
        <w:t>onéreux</w:t>
      </w:r>
      <w:r w:rsidR="000E1552" w:rsidRPr="005D5A73">
        <w:rPr>
          <w:rFonts w:ascii="Times New Roman" w:hAnsi="Times New Roman" w:cs="Times New Roman"/>
          <w:lang w:val="fr-FR"/>
        </w:rPr>
        <w:t xml:space="preserve">, peu </w:t>
      </w:r>
      <w:r w:rsidR="00331B48" w:rsidRPr="005D5A73">
        <w:rPr>
          <w:rFonts w:ascii="Times New Roman" w:hAnsi="Times New Roman" w:cs="Times New Roman"/>
          <w:lang w:val="fr-FR"/>
        </w:rPr>
        <w:t xml:space="preserve">bénéfiques </w:t>
      </w:r>
      <w:r w:rsidR="000E1552" w:rsidRPr="005D5A73">
        <w:rPr>
          <w:rFonts w:ascii="Times New Roman" w:hAnsi="Times New Roman" w:cs="Times New Roman"/>
          <w:lang w:val="fr-FR"/>
        </w:rPr>
        <w:t>et peu populaires</w:t>
      </w:r>
      <w:r w:rsidR="00331B48" w:rsidRPr="005D5A73">
        <w:rPr>
          <w:rFonts w:ascii="Times New Roman" w:hAnsi="Times New Roman" w:cs="Times New Roman"/>
          <w:lang w:val="fr-FR"/>
        </w:rPr>
        <w:t xml:space="preserve"> et </w:t>
      </w:r>
      <w:r w:rsidR="004D5A2F" w:rsidRPr="005D5A73">
        <w:rPr>
          <w:rFonts w:ascii="Times New Roman" w:hAnsi="Times New Roman" w:cs="Times New Roman"/>
          <w:lang w:val="fr-FR"/>
        </w:rPr>
        <w:t>couvr</w:t>
      </w:r>
      <w:r w:rsidR="00331B48" w:rsidRPr="005D5A73">
        <w:rPr>
          <w:rFonts w:ascii="Times New Roman" w:hAnsi="Times New Roman" w:cs="Times New Roman"/>
          <w:lang w:val="fr-FR"/>
        </w:rPr>
        <w:t>iraient ainsi</w:t>
      </w:r>
      <w:r w:rsidR="004D5A2F" w:rsidRPr="005D5A73">
        <w:rPr>
          <w:rFonts w:ascii="Times New Roman" w:hAnsi="Times New Roman" w:cs="Times New Roman"/>
          <w:lang w:val="fr-FR"/>
        </w:rPr>
        <w:t xml:space="preserve"> des franges minuscules de la population</w:t>
      </w:r>
      <w:r w:rsidR="000E1552" w:rsidRPr="005D5A73">
        <w:rPr>
          <w:rFonts w:ascii="Times New Roman" w:hAnsi="Times New Roman" w:cs="Times New Roman"/>
          <w:lang w:val="fr-FR"/>
        </w:rPr>
        <w:t xml:space="preserve">. </w:t>
      </w:r>
      <w:r w:rsidR="00331B48" w:rsidRPr="005D5A73">
        <w:rPr>
          <w:rFonts w:ascii="Times New Roman" w:hAnsi="Times New Roman" w:cs="Times New Roman"/>
          <w:lang w:val="fr-FR"/>
        </w:rPr>
        <w:t xml:space="preserve">Des études de faisabilité éclairées par le contexte national et les bonnes pratiques d’autres pays seront faites pour mettre en place des régimes chômages viables. </w:t>
      </w:r>
      <w:r w:rsidR="004C1924" w:rsidRPr="005D5A73">
        <w:rPr>
          <w:rFonts w:ascii="Times New Roman" w:hAnsi="Times New Roman" w:cs="Times New Roman"/>
          <w:lang w:val="fr-FR"/>
        </w:rPr>
        <w:t>Ce régime chômage devra pouvoir être progressivement mis en œuvre</w:t>
      </w:r>
      <w:r w:rsidR="00DE6976" w:rsidRPr="005D5A73">
        <w:rPr>
          <w:rFonts w:ascii="Times New Roman" w:hAnsi="Times New Roman" w:cs="Times New Roman"/>
          <w:lang w:val="fr-FR"/>
        </w:rPr>
        <w:t>.</w:t>
      </w:r>
    </w:p>
    <w:p w14:paraId="268591E9" w14:textId="5F8E3A97" w:rsidR="004C1924" w:rsidRPr="005D5A73" w:rsidRDefault="00DE6976" w:rsidP="003F6320">
      <w:pPr>
        <w:rPr>
          <w:rFonts w:ascii="Times New Roman" w:hAnsi="Times New Roman" w:cs="Times New Roman"/>
          <w:lang w:val="fr-FR"/>
        </w:rPr>
      </w:pPr>
      <w:r w:rsidRPr="005D5A73">
        <w:rPr>
          <w:rFonts w:ascii="Times New Roman" w:hAnsi="Times New Roman" w:cs="Times New Roman"/>
          <w:lang w:val="fr-FR"/>
        </w:rPr>
        <w:t xml:space="preserve">Les </w:t>
      </w:r>
      <w:r w:rsidR="004A105E"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A105E" w:rsidRPr="005D5A73">
        <w:rPr>
          <w:rFonts w:ascii="Times New Roman" w:hAnsi="Times New Roman" w:cs="Times New Roman"/>
          <w:lang w:val="fr-FR"/>
        </w:rPr>
        <w:t>s</w:t>
      </w:r>
      <w:r w:rsidRPr="005D5A73">
        <w:rPr>
          <w:rFonts w:ascii="Times New Roman" w:hAnsi="Times New Roman" w:cs="Times New Roman"/>
          <w:lang w:val="fr-FR"/>
        </w:rPr>
        <w:t xml:space="preserve"> suivantes sont envisagées </w:t>
      </w:r>
      <w:r w:rsidR="004C1924" w:rsidRPr="005D5A73">
        <w:rPr>
          <w:rFonts w:ascii="Times New Roman" w:hAnsi="Times New Roman" w:cs="Times New Roman"/>
          <w:lang w:val="fr-FR"/>
        </w:rPr>
        <w:t>:</w:t>
      </w:r>
    </w:p>
    <w:p w14:paraId="6D3B7095" w14:textId="450432E9" w:rsidR="004C1924" w:rsidRPr="005D5A73" w:rsidRDefault="009046C6" w:rsidP="00275A68">
      <w:pPr>
        <w:pStyle w:val="Paragraphedeliste"/>
        <w:numPr>
          <w:ilvl w:val="0"/>
          <w:numId w:val="4"/>
        </w:numPr>
        <w:rPr>
          <w:rFonts w:ascii="Times New Roman" w:hAnsi="Times New Roman" w:cs="Times New Roman"/>
          <w:lang w:val="fr-FR"/>
        </w:rPr>
      </w:pPr>
      <w:r w:rsidRPr="005D5A73">
        <w:rPr>
          <w:rFonts w:ascii="Times New Roman" w:hAnsi="Times New Roman" w:cs="Times New Roman"/>
          <w:lang w:val="fr-FR"/>
        </w:rPr>
        <w:t xml:space="preserve">Tout d’abord, des consultations publiques et des études de faisabilité doivent guider </w:t>
      </w:r>
      <w:r w:rsidR="00DE6976" w:rsidRPr="005D5A73">
        <w:rPr>
          <w:rFonts w:ascii="Times New Roman" w:hAnsi="Times New Roman" w:cs="Times New Roman"/>
          <w:lang w:val="fr-FR"/>
        </w:rPr>
        <w:t xml:space="preserve">la mise en place et </w:t>
      </w:r>
      <w:r w:rsidRPr="005D5A73">
        <w:rPr>
          <w:rFonts w:ascii="Times New Roman" w:hAnsi="Times New Roman" w:cs="Times New Roman"/>
          <w:lang w:val="fr-FR"/>
        </w:rPr>
        <w:t>le fonctionnement de ce nouveau régime.</w:t>
      </w:r>
    </w:p>
    <w:p w14:paraId="1C5AF546" w14:textId="4D21EF02" w:rsidR="009046C6" w:rsidRPr="005D5A73" w:rsidRDefault="009046C6" w:rsidP="00275A68">
      <w:pPr>
        <w:pStyle w:val="Paragraphedeliste"/>
        <w:numPr>
          <w:ilvl w:val="0"/>
          <w:numId w:val="4"/>
        </w:numPr>
        <w:rPr>
          <w:rFonts w:ascii="Times New Roman" w:hAnsi="Times New Roman" w:cs="Times New Roman"/>
          <w:lang w:val="fr-FR"/>
        </w:rPr>
      </w:pPr>
      <w:r w:rsidRPr="005D5A73">
        <w:rPr>
          <w:rFonts w:ascii="Times New Roman" w:hAnsi="Times New Roman" w:cs="Times New Roman"/>
          <w:lang w:val="fr-FR"/>
        </w:rPr>
        <w:t xml:space="preserve">Ensuite, les mécanismes </w:t>
      </w:r>
      <w:r w:rsidR="0049139F" w:rsidRPr="005D5A73">
        <w:rPr>
          <w:rFonts w:ascii="Times New Roman" w:hAnsi="Times New Roman" w:cs="Times New Roman"/>
          <w:lang w:val="fr-FR"/>
        </w:rPr>
        <w:t xml:space="preserve">de </w:t>
      </w:r>
      <w:r w:rsidRPr="005D5A73">
        <w:rPr>
          <w:rFonts w:ascii="Times New Roman" w:hAnsi="Times New Roman" w:cs="Times New Roman"/>
          <w:lang w:val="fr-FR"/>
        </w:rPr>
        <w:t>gestion du régime doivent être mis en place.</w:t>
      </w:r>
    </w:p>
    <w:p w14:paraId="68803CB1" w14:textId="17538100" w:rsidR="000E1552" w:rsidRPr="005D5A73" w:rsidRDefault="000C397A" w:rsidP="00275A68">
      <w:pPr>
        <w:pStyle w:val="Titre4"/>
        <w:numPr>
          <w:ilvl w:val="2"/>
          <w:numId w:val="1"/>
        </w:numPr>
        <w:rPr>
          <w:rFonts w:ascii="Times New Roman" w:hAnsi="Times New Roman" w:cs="Times New Roman"/>
          <w:lang w:val="fr-FR"/>
        </w:rPr>
      </w:pPr>
      <w:bookmarkStart w:id="69" w:name="_Toc167811584"/>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0E1552" w:rsidRPr="005D5A73">
        <w:rPr>
          <w:rFonts w:ascii="Times New Roman" w:hAnsi="Times New Roman" w:cs="Times New Roman"/>
          <w:lang w:val="fr-FR"/>
        </w:rPr>
        <w:t xml:space="preserve"> 1 : </w:t>
      </w:r>
      <w:r w:rsidR="00AE2AD1" w:rsidRPr="005D5A73">
        <w:rPr>
          <w:rFonts w:ascii="Times New Roman" w:hAnsi="Times New Roman" w:cs="Times New Roman"/>
          <w:lang w:val="fr-FR"/>
        </w:rPr>
        <w:t xml:space="preserve">Mener </w:t>
      </w:r>
      <w:r w:rsidR="00AE2AD1" w:rsidRPr="005D5A73" w:rsidDel="00DE6976">
        <w:rPr>
          <w:rFonts w:ascii="Times New Roman" w:hAnsi="Times New Roman" w:cs="Times New Roman"/>
          <w:lang w:val="fr-FR"/>
        </w:rPr>
        <w:t>des consultations publiques et des études sur la situation de l</w:t>
      </w:r>
      <w:r w:rsidR="00246111" w:rsidRPr="005D5A73">
        <w:rPr>
          <w:rFonts w:ascii="Times New Roman" w:hAnsi="Times New Roman" w:cs="Times New Roman"/>
          <w:lang w:val="fr-FR"/>
        </w:rPr>
        <w:t>’</w:t>
      </w:r>
      <w:r w:rsidR="00AE2AD1" w:rsidRPr="005D5A73" w:rsidDel="00DE6976">
        <w:rPr>
          <w:rFonts w:ascii="Times New Roman" w:hAnsi="Times New Roman" w:cs="Times New Roman"/>
          <w:lang w:val="fr-FR"/>
        </w:rPr>
        <w:t>emploi et sur la</w:t>
      </w:r>
      <w:r w:rsidR="00AE2AD1" w:rsidRPr="005D5A73">
        <w:rPr>
          <w:rFonts w:ascii="Times New Roman" w:hAnsi="Times New Roman" w:cs="Times New Roman"/>
          <w:lang w:val="fr-FR"/>
        </w:rPr>
        <w:t xml:space="preserve"> faisabilité du régime chômage au Burundi</w:t>
      </w:r>
      <w:bookmarkEnd w:id="69"/>
    </w:p>
    <w:p w14:paraId="53079449" w14:textId="77777777" w:rsidR="000E1552" w:rsidRPr="005D5A73" w:rsidRDefault="000E1552" w:rsidP="000E1552">
      <w:pPr>
        <w:jc w:val="center"/>
        <w:rPr>
          <w:rFonts w:ascii="Times New Roman" w:hAnsi="Times New Roman" w:cs="Times New Roman"/>
          <w:u w:val="single"/>
          <w:lang w:val="fr-FR"/>
        </w:rPr>
      </w:pPr>
      <w:r w:rsidRPr="005D5A73">
        <w:rPr>
          <w:rFonts w:ascii="Times New Roman" w:hAnsi="Times New Roman" w:cs="Times New Roman"/>
          <w:i/>
          <w:iCs/>
          <w:u w:val="single"/>
          <w:lang w:val="fr-FR"/>
        </w:rPr>
        <w:t>Court/Moyen terme</w:t>
      </w:r>
    </w:p>
    <w:p w14:paraId="64D09254" w14:textId="61D26AB2" w:rsidR="001377AA" w:rsidRPr="005D5A73" w:rsidRDefault="00DE6976" w:rsidP="001377AA">
      <w:pPr>
        <w:rPr>
          <w:rFonts w:ascii="Times New Roman" w:hAnsi="Times New Roman" w:cs="Times New Roman"/>
          <w:lang w:val="fr-FR"/>
        </w:rPr>
      </w:pPr>
      <w:r w:rsidRPr="005D5A73">
        <w:rPr>
          <w:rFonts w:ascii="Times New Roman" w:hAnsi="Times New Roman" w:cs="Times New Roman"/>
          <w:lang w:val="fr-FR"/>
        </w:rPr>
        <w:t xml:space="preserve">Pour mettre en place un régime chômage, </w:t>
      </w:r>
      <w:r w:rsidR="00B6666C" w:rsidRPr="005D5A73">
        <w:rPr>
          <w:rFonts w:ascii="Times New Roman" w:hAnsi="Times New Roman" w:cs="Times New Roman"/>
          <w:lang w:val="fr-FR"/>
        </w:rPr>
        <w:t xml:space="preserve">il sera </w:t>
      </w:r>
      <w:r w:rsidR="00E67FEA" w:rsidRPr="005D5A73">
        <w:rPr>
          <w:rFonts w:ascii="Times New Roman" w:hAnsi="Times New Roman" w:cs="Times New Roman"/>
          <w:lang w:val="fr-FR"/>
        </w:rPr>
        <w:t xml:space="preserve">impératif de </w:t>
      </w:r>
      <w:r w:rsidR="00B6666C" w:rsidRPr="005D5A73">
        <w:rPr>
          <w:rFonts w:ascii="Times New Roman" w:hAnsi="Times New Roman" w:cs="Times New Roman"/>
          <w:lang w:val="fr-FR"/>
        </w:rPr>
        <w:t>me</w:t>
      </w:r>
      <w:r w:rsidR="00E67FEA" w:rsidRPr="005D5A73">
        <w:rPr>
          <w:rFonts w:ascii="Times New Roman" w:hAnsi="Times New Roman" w:cs="Times New Roman"/>
          <w:lang w:val="fr-FR"/>
        </w:rPr>
        <w:t>ner</w:t>
      </w:r>
      <w:r w:rsidR="00B6666C" w:rsidRPr="005D5A73">
        <w:rPr>
          <w:rFonts w:ascii="Times New Roman" w:hAnsi="Times New Roman" w:cs="Times New Roman"/>
          <w:lang w:val="fr-FR"/>
        </w:rPr>
        <w:t xml:space="preserve"> des</w:t>
      </w:r>
      <w:r w:rsidRPr="005D5A73">
        <w:rPr>
          <w:rFonts w:ascii="Times New Roman" w:hAnsi="Times New Roman" w:cs="Times New Roman"/>
          <w:lang w:val="fr-FR"/>
        </w:rPr>
        <w:t xml:space="preserve"> consultations publiques</w:t>
      </w:r>
      <w:r w:rsidR="00B6666C" w:rsidRPr="005D5A73">
        <w:rPr>
          <w:rFonts w:ascii="Times New Roman" w:hAnsi="Times New Roman" w:cs="Times New Roman"/>
          <w:lang w:val="fr-FR"/>
        </w:rPr>
        <w:t xml:space="preserve"> impliquant les partenaires sociaux et les partenaires techniques et financiers ainsi que </w:t>
      </w:r>
      <w:r w:rsidRPr="005D5A73">
        <w:rPr>
          <w:rFonts w:ascii="Times New Roman" w:hAnsi="Times New Roman" w:cs="Times New Roman"/>
          <w:lang w:val="fr-FR"/>
        </w:rPr>
        <w:t>des études sur la situation de l’emploi et le chômage au Burundi</w:t>
      </w:r>
      <w:r w:rsidR="00B6666C" w:rsidRPr="005D5A73">
        <w:rPr>
          <w:rFonts w:ascii="Times New Roman" w:hAnsi="Times New Roman" w:cs="Times New Roman"/>
          <w:lang w:val="fr-FR"/>
        </w:rPr>
        <w:t>.</w:t>
      </w:r>
      <w:r w:rsidR="001377AA" w:rsidRPr="005D5A73">
        <w:rPr>
          <w:rFonts w:ascii="Times New Roman" w:hAnsi="Times New Roman" w:cs="Times New Roman"/>
          <w:lang w:val="fr-FR"/>
        </w:rPr>
        <w:t xml:space="preserve"> Les bases </w:t>
      </w:r>
      <w:r w:rsidR="00D67BE7" w:rsidRPr="005D5A73">
        <w:rPr>
          <w:rFonts w:ascii="Times New Roman" w:hAnsi="Times New Roman" w:cs="Times New Roman"/>
          <w:lang w:val="fr-FR"/>
        </w:rPr>
        <w:t xml:space="preserve">de </w:t>
      </w:r>
      <w:r w:rsidR="001377AA" w:rsidRPr="005D5A73">
        <w:rPr>
          <w:rFonts w:ascii="Times New Roman" w:hAnsi="Times New Roman" w:cs="Times New Roman"/>
          <w:lang w:val="fr-FR"/>
        </w:rPr>
        <w:t xml:space="preserve">ce travail </w:t>
      </w:r>
      <w:r w:rsidR="00A9777C" w:rsidRPr="005D5A73">
        <w:rPr>
          <w:rFonts w:ascii="Times New Roman" w:hAnsi="Times New Roman" w:cs="Times New Roman"/>
          <w:lang w:val="fr-FR"/>
        </w:rPr>
        <w:t>sont</w:t>
      </w:r>
      <w:r w:rsidR="001377AA" w:rsidRPr="005D5A73">
        <w:rPr>
          <w:rFonts w:ascii="Times New Roman" w:hAnsi="Times New Roman" w:cs="Times New Roman"/>
          <w:lang w:val="fr-FR"/>
        </w:rPr>
        <w:t xml:space="preserve"> déj</w:t>
      </w:r>
      <w:r w:rsidR="00AC0A1C" w:rsidRPr="005D5A73">
        <w:rPr>
          <w:rFonts w:ascii="Times New Roman" w:hAnsi="Times New Roman" w:cs="Times New Roman"/>
          <w:lang w:val="fr-FR"/>
        </w:rPr>
        <w:t xml:space="preserve">à en place </w:t>
      </w:r>
      <w:r w:rsidR="00E92065" w:rsidRPr="005D5A73">
        <w:rPr>
          <w:rFonts w:ascii="Times New Roman" w:hAnsi="Times New Roman" w:cs="Times New Roman"/>
          <w:lang w:val="fr-FR"/>
        </w:rPr>
        <w:t>au sein de</w:t>
      </w:r>
      <w:r w:rsidR="00D67BE7" w:rsidRPr="005D5A73">
        <w:rPr>
          <w:rFonts w:ascii="Times New Roman" w:hAnsi="Times New Roman" w:cs="Times New Roman"/>
          <w:lang w:val="fr-FR"/>
        </w:rPr>
        <w:t xml:space="preserve"> </w:t>
      </w:r>
      <w:r w:rsidR="00A9777C" w:rsidRPr="005D5A73">
        <w:rPr>
          <w:rFonts w:ascii="Times New Roman" w:hAnsi="Times New Roman" w:cs="Times New Roman"/>
          <w:lang w:val="fr-FR"/>
        </w:rPr>
        <w:t>l’</w:t>
      </w:r>
      <w:r w:rsidR="00311EE0" w:rsidRPr="005D5A73">
        <w:rPr>
          <w:rFonts w:ascii="Times New Roman" w:hAnsi="Times New Roman" w:cs="Times New Roman"/>
          <w:lang w:val="fr-FR"/>
        </w:rPr>
        <w:t>INSBU</w:t>
      </w:r>
      <w:r w:rsidR="00A9777C" w:rsidRPr="005D5A73">
        <w:rPr>
          <w:rFonts w:ascii="Times New Roman" w:hAnsi="Times New Roman" w:cs="Times New Roman"/>
          <w:lang w:val="fr-FR"/>
        </w:rPr>
        <w:t xml:space="preserve">, avec des rapports </w:t>
      </w:r>
      <w:r w:rsidR="00B6666C" w:rsidRPr="005D5A73">
        <w:rPr>
          <w:rFonts w:ascii="Times New Roman" w:hAnsi="Times New Roman" w:cs="Times New Roman"/>
          <w:lang w:val="fr-FR"/>
        </w:rPr>
        <w:t xml:space="preserve">contenant </w:t>
      </w:r>
      <w:r w:rsidR="00A9777C" w:rsidRPr="005D5A73">
        <w:rPr>
          <w:rFonts w:ascii="Times New Roman" w:hAnsi="Times New Roman" w:cs="Times New Roman"/>
          <w:lang w:val="fr-FR"/>
        </w:rPr>
        <w:t>certaines données </w:t>
      </w:r>
      <w:r w:rsidR="00B6666C" w:rsidRPr="005D5A73">
        <w:rPr>
          <w:rFonts w:ascii="Times New Roman" w:hAnsi="Times New Roman" w:cs="Times New Roman"/>
          <w:lang w:val="fr-FR"/>
        </w:rPr>
        <w:t xml:space="preserve">qu’il </w:t>
      </w:r>
      <w:r w:rsidR="00E67FEA" w:rsidRPr="005D5A73">
        <w:rPr>
          <w:rFonts w:ascii="Times New Roman" w:hAnsi="Times New Roman" w:cs="Times New Roman"/>
          <w:lang w:val="fr-FR"/>
        </w:rPr>
        <w:t>convient</w:t>
      </w:r>
      <w:r w:rsidR="00B6666C" w:rsidRPr="005D5A73">
        <w:rPr>
          <w:rFonts w:ascii="Times New Roman" w:hAnsi="Times New Roman" w:cs="Times New Roman"/>
          <w:lang w:val="fr-FR"/>
        </w:rPr>
        <w:t xml:space="preserve"> </w:t>
      </w:r>
      <w:r w:rsidR="00D67BE7" w:rsidRPr="005D5A73">
        <w:rPr>
          <w:rFonts w:ascii="Times New Roman" w:hAnsi="Times New Roman" w:cs="Times New Roman"/>
          <w:lang w:val="fr-FR"/>
        </w:rPr>
        <w:t>d’</w:t>
      </w:r>
      <w:r w:rsidR="00B6666C" w:rsidRPr="005D5A73">
        <w:rPr>
          <w:rFonts w:ascii="Times New Roman" w:hAnsi="Times New Roman" w:cs="Times New Roman"/>
          <w:lang w:val="fr-FR"/>
        </w:rPr>
        <w:t>actualiser</w:t>
      </w:r>
      <w:r w:rsidR="00A9777C" w:rsidRPr="005D5A73">
        <w:rPr>
          <w:rFonts w:ascii="Times New Roman" w:hAnsi="Times New Roman" w:cs="Times New Roman"/>
          <w:lang w:val="fr-FR"/>
        </w:rPr>
        <w:t xml:space="preserve">. L’objectif </w:t>
      </w:r>
      <w:r w:rsidR="00273662" w:rsidRPr="005D5A73">
        <w:rPr>
          <w:rFonts w:ascii="Times New Roman" w:hAnsi="Times New Roman" w:cs="Times New Roman"/>
          <w:lang w:val="fr-FR"/>
        </w:rPr>
        <w:t>de ces études est double :</w:t>
      </w:r>
    </w:p>
    <w:p w14:paraId="308A8A3E" w14:textId="77777777" w:rsidR="00273662" w:rsidRPr="005D5A73" w:rsidRDefault="00273662" w:rsidP="00275A68">
      <w:pPr>
        <w:pStyle w:val="Paragraphedeliste"/>
        <w:numPr>
          <w:ilvl w:val="0"/>
          <w:numId w:val="36"/>
        </w:numPr>
        <w:rPr>
          <w:rFonts w:ascii="Times New Roman" w:hAnsi="Times New Roman" w:cs="Times New Roman"/>
          <w:lang w:val="fr-FR"/>
        </w:rPr>
      </w:pPr>
      <w:r w:rsidRPr="005D5A73">
        <w:rPr>
          <w:rFonts w:ascii="Times New Roman" w:hAnsi="Times New Roman" w:cs="Times New Roman"/>
          <w:lang w:val="fr-FR"/>
        </w:rPr>
        <w:t xml:space="preserve">Tout d’abord, il s’agit de donner une image claire et définie </w:t>
      </w:r>
      <w:r w:rsidR="002A7228" w:rsidRPr="005D5A73">
        <w:rPr>
          <w:rFonts w:ascii="Times New Roman" w:hAnsi="Times New Roman" w:cs="Times New Roman"/>
          <w:lang w:val="fr-FR"/>
        </w:rPr>
        <w:t>de la situation du chômage au Burundi, de ses principales caractéristiques et de la situation des personnes dans cette situation.</w:t>
      </w:r>
    </w:p>
    <w:p w14:paraId="4DE62B50" w14:textId="2188DBEE" w:rsidR="00E9482F" w:rsidRPr="005D5A73" w:rsidRDefault="00E9482F" w:rsidP="00275A68">
      <w:pPr>
        <w:pStyle w:val="Paragraphedeliste"/>
        <w:numPr>
          <w:ilvl w:val="0"/>
          <w:numId w:val="36"/>
        </w:numPr>
        <w:rPr>
          <w:rFonts w:ascii="Times New Roman" w:hAnsi="Times New Roman" w:cs="Times New Roman"/>
          <w:lang w:val="fr-FR"/>
        </w:rPr>
      </w:pPr>
      <w:r w:rsidRPr="005D5A73">
        <w:rPr>
          <w:rFonts w:ascii="Times New Roman" w:hAnsi="Times New Roman" w:cs="Times New Roman"/>
          <w:lang w:val="fr-FR"/>
        </w:rPr>
        <w:t xml:space="preserve">Ensuite, </w:t>
      </w:r>
      <w:r w:rsidR="00D67BE7" w:rsidRPr="005D5A73">
        <w:rPr>
          <w:rFonts w:ascii="Times New Roman" w:hAnsi="Times New Roman" w:cs="Times New Roman"/>
          <w:lang w:val="fr-FR"/>
        </w:rPr>
        <w:t>évaluer</w:t>
      </w:r>
      <w:r w:rsidRPr="005D5A73">
        <w:rPr>
          <w:rFonts w:ascii="Times New Roman" w:hAnsi="Times New Roman" w:cs="Times New Roman"/>
          <w:lang w:val="fr-FR"/>
        </w:rPr>
        <w:t xml:space="preserve"> la faisabilité d</w:t>
      </w:r>
      <w:r w:rsidR="008E1524" w:rsidRPr="005D5A73">
        <w:rPr>
          <w:rFonts w:ascii="Times New Roman" w:hAnsi="Times New Roman" w:cs="Times New Roman"/>
          <w:lang w:val="fr-FR"/>
        </w:rPr>
        <w:t>’un régime chômage au Burundi</w:t>
      </w:r>
      <w:r w:rsidR="002435DC" w:rsidRPr="005D5A73">
        <w:rPr>
          <w:rFonts w:ascii="Times New Roman" w:hAnsi="Times New Roman" w:cs="Times New Roman"/>
          <w:lang w:val="fr-FR"/>
        </w:rPr>
        <w:t xml:space="preserve">. </w:t>
      </w:r>
      <w:r w:rsidR="0044182C" w:rsidRPr="005D5A73">
        <w:rPr>
          <w:rFonts w:ascii="Times New Roman" w:hAnsi="Times New Roman" w:cs="Times New Roman"/>
          <w:lang w:val="fr-FR"/>
        </w:rPr>
        <w:t>Ainsi</w:t>
      </w:r>
      <w:r w:rsidR="002435DC" w:rsidRPr="005D5A73" w:rsidDel="0044182C">
        <w:rPr>
          <w:rFonts w:ascii="Times New Roman" w:hAnsi="Times New Roman" w:cs="Times New Roman"/>
          <w:lang w:val="fr-FR"/>
        </w:rPr>
        <w:t>,</w:t>
      </w:r>
      <w:r w:rsidR="002435DC" w:rsidRPr="005D5A73">
        <w:rPr>
          <w:rFonts w:ascii="Times New Roman" w:hAnsi="Times New Roman" w:cs="Times New Roman"/>
          <w:lang w:val="fr-FR"/>
        </w:rPr>
        <w:t xml:space="preserve"> une cartographie des catégories professionnelles du secteur formel comme informel doit être réalisée (en appui</w:t>
      </w:r>
      <w:r w:rsidR="00041D15" w:rsidRPr="005D5A73">
        <w:rPr>
          <w:rFonts w:ascii="Times New Roman" w:hAnsi="Times New Roman" w:cs="Times New Roman"/>
          <w:lang w:val="fr-FR"/>
        </w:rPr>
        <w:t>, en parallèle, ou avec les</w:t>
      </w:r>
      <w:r w:rsidR="002435DC" w:rsidRPr="005D5A73">
        <w:rPr>
          <w:rFonts w:ascii="Times New Roman" w:hAnsi="Times New Roman" w:cs="Times New Roman"/>
          <w:lang w:val="fr-FR"/>
        </w:rPr>
        <w:t xml:space="preserve"> </w:t>
      </w:r>
      <w:r w:rsidR="004A105E"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A105E" w:rsidRPr="005D5A73">
        <w:rPr>
          <w:rFonts w:ascii="Times New Roman" w:hAnsi="Times New Roman" w:cs="Times New Roman"/>
          <w:lang w:val="fr-FR"/>
        </w:rPr>
        <w:t>s</w:t>
      </w:r>
      <w:r w:rsidR="002435DC" w:rsidRPr="005D5A73">
        <w:rPr>
          <w:rFonts w:ascii="Times New Roman" w:hAnsi="Times New Roman" w:cs="Times New Roman"/>
          <w:lang w:val="fr-FR"/>
        </w:rPr>
        <w:t xml:space="preserve"> de la </w:t>
      </w:r>
      <w:r w:rsidR="00EC6A14" w:rsidRPr="005D5A73">
        <w:rPr>
          <w:rFonts w:ascii="Times New Roman" w:hAnsi="Times New Roman" w:cs="Times New Roman"/>
          <w:lang w:val="fr-FR"/>
        </w:rPr>
        <w:t>deuxième</w:t>
      </w:r>
      <w:r w:rsidR="002435DC" w:rsidRPr="005D5A73">
        <w:rPr>
          <w:rFonts w:ascii="Times New Roman" w:hAnsi="Times New Roman" w:cs="Times New Roman"/>
          <w:lang w:val="fr-FR"/>
        </w:rPr>
        <w:t xml:space="preserve"> </w:t>
      </w:r>
      <w:r w:rsidR="002403DE" w:rsidRPr="005D5A73">
        <w:rPr>
          <w:rFonts w:ascii="Times New Roman" w:hAnsi="Times New Roman" w:cs="Times New Roman"/>
          <w:lang w:val="fr-FR"/>
        </w:rPr>
        <w:t>Objectif</w:t>
      </w:r>
      <w:r w:rsidR="002435DC" w:rsidRPr="005D5A73">
        <w:rPr>
          <w:rFonts w:ascii="Times New Roman" w:hAnsi="Times New Roman" w:cs="Times New Roman"/>
          <w:lang w:val="fr-FR"/>
        </w:rPr>
        <w:t xml:space="preserve"> </w:t>
      </w:r>
      <w:r w:rsidR="001E6A6B" w:rsidRPr="005D5A73">
        <w:rPr>
          <w:rFonts w:ascii="Times New Roman" w:hAnsi="Times New Roman" w:cs="Times New Roman"/>
          <w:lang w:val="fr-FR"/>
        </w:rPr>
        <w:t>de cet</w:t>
      </w:r>
      <w:r w:rsidR="00492EEE" w:rsidRPr="005D5A73">
        <w:rPr>
          <w:rFonts w:ascii="Times New Roman" w:hAnsi="Times New Roman" w:cs="Times New Roman"/>
          <w:lang w:val="fr-FR"/>
        </w:rPr>
        <w:t xml:space="preserve"> Axe)</w:t>
      </w:r>
      <w:r w:rsidR="00041D15" w:rsidRPr="005D5A73">
        <w:rPr>
          <w:rFonts w:ascii="Times New Roman" w:hAnsi="Times New Roman" w:cs="Times New Roman"/>
          <w:lang w:val="fr-FR"/>
        </w:rPr>
        <w:t xml:space="preserve">, pour </w:t>
      </w:r>
      <w:r w:rsidR="00B77D03" w:rsidRPr="005D5A73">
        <w:rPr>
          <w:rFonts w:ascii="Times New Roman" w:hAnsi="Times New Roman" w:cs="Times New Roman"/>
          <w:lang w:val="fr-FR"/>
        </w:rPr>
        <w:t xml:space="preserve">mieux connaître le pouvoir contributif des catégories professionnelles du pays et dimensionner l’effort de cotisation </w:t>
      </w:r>
      <w:r w:rsidR="0044182C" w:rsidRPr="005D5A73">
        <w:rPr>
          <w:rFonts w:ascii="Times New Roman" w:hAnsi="Times New Roman" w:cs="Times New Roman"/>
          <w:lang w:val="fr-FR"/>
        </w:rPr>
        <w:t xml:space="preserve">sur lequel se fondera </w:t>
      </w:r>
      <w:r w:rsidR="00B77D03" w:rsidRPr="005D5A73">
        <w:rPr>
          <w:rFonts w:ascii="Times New Roman" w:hAnsi="Times New Roman" w:cs="Times New Roman"/>
          <w:lang w:val="fr-FR"/>
        </w:rPr>
        <w:t>le financement</w:t>
      </w:r>
      <w:r w:rsidR="0044182C" w:rsidRPr="005D5A73">
        <w:rPr>
          <w:rFonts w:ascii="Times New Roman" w:hAnsi="Times New Roman" w:cs="Times New Roman"/>
          <w:lang w:val="fr-FR"/>
        </w:rPr>
        <w:t xml:space="preserve"> </w:t>
      </w:r>
      <w:r w:rsidR="00C75E42" w:rsidRPr="005D5A73">
        <w:rPr>
          <w:rFonts w:ascii="Times New Roman" w:hAnsi="Times New Roman" w:cs="Times New Roman"/>
          <w:lang w:val="fr-FR"/>
        </w:rPr>
        <w:t xml:space="preserve">d’un tel </w:t>
      </w:r>
      <w:r w:rsidR="0044182C" w:rsidRPr="005D5A73">
        <w:rPr>
          <w:rFonts w:ascii="Times New Roman" w:hAnsi="Times New Roman" w:cs="Times New Roman"/>
          <w:lang w:val="fr-FR"/>
        </w:rPr>
        <w:t>régime</w:t>
      </w:r>
      <w:r w:rsidR="00B77D03" w:rsidRPr="005D5A73">
        <w:rPr>
          <w:rFonts w:ascii="Times New Roman" w:hAnsi="Times New Roman" w:cs="Times New Roman"/>
          <w:lang w:val="fr-FR"/>
        </w:rPr>
        <w:t>.</w:t>
      </w:r>
    </w:p>
    <w:p w14:paraId="12187E26" w14:textId="309FFE8D" w:rsidR="000E1552" w:rsidRPr="005D5A73" w:rsidRDefault="00B77D03" w:rsidP="00DB291F">
      <w:pPr>
        <w:rPr>
          <w:rFonts w:ascii="Times New Roman" w:hAnsi="Times New Roman" w:cs="Times New Roman"/>
          <w:lang w:val="fr-FR"/>
        </w:rPr>
      </w:pPr>
      <w:r w:rsidRPr="005D5A73">
        <w:rPr>
          <w:rFonts w:ascii="Times New Roman" w:hAnsi="Times New Roman" w:cs="Times New Roman"/>
          <w:lang w:val="fr-FR"/>
        </w:rPr>
        <w:lastRenderedPageBreak/>
        <w:t>Cette étude devra donner lieu à des discussions, portées par un groupe technique</w:t>
      </w:r>
      <w:r w:rsidR="001F64D6" w:rsidRPr="005D5A73">
        <w:rPr>
          <w:rFonts w:ascii="Times New Roman" w:hAnsi="Times New Roman" w:cs="Times New Roman"/>
          <w:lang w:val="fr-FR"/>
        </w:rPr>
        <w:t xml:space="preserve"> ou un comité de pilotage intégrant les principales parties prenantes (MFPTE,</w:t>
      </w:r>
      <w:r w:rsidR="001C5A6E" w:rsidRPr="005D5A73">
        <w:rPr>
          <w:rFonts w:ascii="Times New Roman" w:hAnsi="Times New Roman" w:cs="Times New Roman"/>
          <w:lang w:val="fr-FR"/>
        </w:rPr>
        <w:t xml:space="preserve"> </w:t>
      </w:r>
      <w:r w:rsidR="001F64D6" w:rsidRPr="005D5A73">
        <w:rPr>
          <w:rFonts w:ascii="Times New Roman" w:hAnsi="Times New Roman" w:cs="Times New Roman"/>
          <w:lang w:val="fr-FR"/>
        </w:rPr>
        <w:t>organismes de la sécurité civile</w:t>
      </w:r>
      <w:r w:rsidR="00B013B0" w:rsidRPr="005D5A73">
        <w:rPr>
          <w:rFonts w:ascii="Times New Roman" w:hAnsi="Times New Roman" w:cs="Times New Roman"/>
          <w:lang w:val="fr-FR"/>
        </w:rPr>
        <w:t xml:space="preserve">, </w:t>
      </w:r>
      <w:r w:rsidR="00117A31" w:rsidRPr="005D5A73">
        <w:rPr>
          <w:rFonts w:ascii="Times New Roman" w:hAnsi="Times New Roman" w:cs="Times New Roman"/>
          <w:lang w:val="fr-FR"/>
        </w:rPr>
        <w:t>r</w:t>
      </w:r>
      <w:r w:rsidR="00B013B0" w:rsidRPr="005D5A73">
        <w:rPr>
          <w:rFonts w:ascii="Times New Roman" w:hAnsi="Times New Roman" w:cs="Times New Roman"/>
          <w:lang w:val="fr-FR"/>
        </w:rPr>
        <w:t>eprésentants des employeurs et syndicats</w:t>
      </w:r>
      <w:r w:rsidR="001C5A6E" w:rsidRPr="005D5A73">
        <w:rPr>
          <w:rFonts w:ascii="Times New Roman" w:hAnsi="Times New Roman" w:cs="Times New Roman"/>
          <w:lang w:val="fr-FR"/>
        </w:rPr>
        <w:t>)</w:t>
      </w:r>
      <w:r w:rsidR="00117A31" w:rsidRPr="005D5A73">
        <w:rPr>
          <w:rFonts w:ascii="Times New Roman" w:hAnsi="Times New Roman" w:cs="Times New Roman"/>
          <w:lang w:val="fr-FR"/>
        </w:rPr>
        <w:t xml:space="preserve"> pour prendre les décisions politiques et </w:t>
      </w:r>
      <w:r w:rsidR="006A7E07" w:rsidRPr="005D5A73">
        <w:rPr>
          <w:rFonts w:ascii="Times New Roman" w:hAnsi="Times New Roman" w:cs="Times New Roman"/>
          <w:lang w:val="fr-FR"/>
        </w:rPr>
        <w:t xml:space="preserve">entreprendre </w:t>
      </w:r>
      <w:r w:rsidR="00117A31" w:rsidRPr="005D5A73">
        <w:rPr>
          <w:rFonts w:ascii="Times New Roman" w:hAnsi="Times New Roman" w:cs="Times New Roman"/>
          <w:lang w:val="fr-FR"/>
        </w:rPr>
        <w:t xml:space="preserve">les négociations qui </w:t>
      </w:r>
      <w:r w:rsidR="006A7E07" w:rsidRPr="005D5A73">
        <w:rPr>
          <w:rFonts w:ascii="Times New Roman" w:hAnsi="Times New Roman" w:cs="Times New Roman"/>
          <w:lang w:val="fr-FR"/>
        </w:rPr>
        <w:t>per</w:t>
      </w:r>
      <w:r w:rsidR="00117A31" w:rsidRPr="005D5A73">
        <w:rPr>
          <w:rFonts w:ascii="Times New Roman" w:hAnsi="Times New Roman" w:cs="Times New Roman"/>
          <w:lang w:val="fr-FR"/>
        </w:rPr>
        <w:t>mettront</w:t>
      </w:r>
      <w:r w:rsidR="006A7E07" w:rsidRPr="005D5A73">
        <w:rPr>
          <w:rFonts w:ascii="Times New Roman" w:hAnsi="Times New Roman" w:cs="Times New Roman"/>
          <w:lang w:val="fr-FR"/>
        </w:rPr>
        <w:t xml:space="preserve"> de mettre</w:t>
      </w:r>
      <w:r w:rsidR="00117A31" w:rsidRPr="005D5A73">
        <w:rPr>
          <w:rFonts w:ascii="Times New Roman" w:hAnsi="Times New Roman" w:cs="Times New Roman"/>
          <w:lang w:val="fr-FR"/>
        </w:rPr>
        <w:t xml:space="preserve"> en </w:t>
      </w:r>
      <w:r w:rsidR="004228C4" w:rsidRPr="005D5A73">
        <w:rPr>
          <w:rFonts w:ascii="Times New Roman" w:hAnsi="Times New Roman" w:cs="Times New Roman"/>
          <w:lang w:val="fr-FR"/>
        </w:rPr>
        <w:t>œuvre le régime chômage.</w:t>
      </w:r>
      <w:r w:rsidR="00AA1318" w:rsidRPr="005D5A73">
        <w:rPr>
          <w:rFonts w:ascii="Times New Roman" w:hAnsi="Times New Roman" w:cs="Times New Roman"/>
          <w:lang w:val="fr-FR"/>
        </w:rPr>
        <w:t xml:space="preserve"> Ce</w:t>
      </w:r>
      <w:r w:rsidR="006A7E07" w:rsidRPr="005D5A73">
        <w:rPr>
          <w:rFonts w:ascii="Times New Roman" w:hAnsi="Times New Roman" w:cs="Times New Roman"/>
          <w:lang w:val="fr-FR"/>
        </w:rPr>
        <w:t xml:space="preserve"> processus </w:t>
      </w:r>
      <w:r w:rsidR="00AA1318" w:rsidRPr="005D5A73">
        <w:rPr>
          <w:rFonts w:ascii="Times New Roman" w:hAnsi="Times New Roman" w:cs="Times New Roman"/>
          <w:lang w:val="fr-FR"/>
        </w:rPr>
        <w:t>devra notamment passer par de</w:t>
      </w:r>
      <w:r w:rsidR="006A7E07" w:rsidRPr="005D5A73">
        <w:rPr>
          <w:rFonts w:ascii="Times New Roman" w:hAnsi="Times New Roman" w:cs="Times New Roman"/>
          <w:lang w:val="fr-FR"/>
        </w:rPr>
        <w:t>s</w:t>
      </w:r>
      <w:r w:rsidR="00AA1318" w:rsidRPr="005D5A73">
        <w:rPr>
          <w:rFonts w:ascii="Times New Roman" w:hAnsi="Times New Roman" w:cs="Times New Roman"/>
          <w:lang w:val="fr-FR"/>
        </w:rPr>
        <w:t xml:space="preserve"> consultations </w:t>
      </w:r>
      <w:r w:rsidR="00DB291F" w:rsidRPr="005D5A73">
        <w:rPr>
          <w:rFonts w:ascii="Times New Roman" w:hAnsi="Times New Roman" w:cs="Times New Roman"/>
          <w:lang w:val="fr-FR"/>
        </w:rPr>
        <w:t>publiques</w:t>
      </w:r>
      <w:r w:rsidR="00AA1318" w:rsidRPr="005D5A73">
        <w:rPr>
          <w:rFonts w:ascii="Times New Roman" w:hAnsi="Times New Roman" w:cs="Times New Roman"/>
          <w:lang w:val="fr-FR"/>
        </w:rPr>
        <w:t xml:space="preserve"> et le respect de l’organisation tripartite, définissant le format des indemnisations, les arrangements et caractéristiques spécifiques du financement </w:t>
      </w:r>
      <w:r w:rsidR="00AA1318" w:rsidRPr="005D5A73" w:rsidDel="0044182C">
        <w:rPr>
          <w:rFonts w:ascii="Times New Roman" w:hAnsi="Times New Roman" w:cs="Times New Roman"/>
          <w:lang w:val="fr-FR"/>
        </w:rPr>
        <w:t>collectif</w:t>
      </w:r>
      <w:r w:rsidR="00AA1318" w:rsidRPr="005D5A73">
        <w:rPr>
          <w:rFonts w:ascii="Times New Roman" w:hAnsi="Times New Roman" w:cs="Times New Roman"/>
          <w:lang w:val="fr-FR"/>
        </w:rPr>
        <w:t xml:space="preserve"> et les critères d’</w:t>
      </w:r>
      <w:r w:rsidR="006171E5" w:rsidRPr="005D5A73">
        <w:rPr>
          <w:rFonts w:ascii="Times New Roman" w:hAnsi="Times New Roman" w:cs="Times New Roman"/>
          <w:lang w:val="fr-FR"/>
        </w:rPr>
        <w:t xml:space="preserve">affiliation, </w:t>
      </w:r>
      <w:r w:rsidR="00BF3865" w:rsidRPr="005D5A73">
        <w:rPr>
          <w:rFonts w:ascii="Times New Roman" w:hAnsi="Times New Roman" w:cs="Times New Roman"/>
          <w:lang w:val="fr-FR"/>
        </w:rPr>
        <w:t xml:space="preserve">d’éligibilité, </w:t>
      </w:r>
      <w:r w:rsidR="006171E5" w:rsidRPr="005D5A73">
        <w:rPr>
          <w:rFonts w:ascii="Times New Roman" w:hAnsi="Times New Roman" w:cs="Times New Roman"/>
          <w:lang w:val="fr-FR"/>
        </w:rPr>
        <w:t>etc</w:t>
      </w:r>
      <w:r w:rsidR="002D3CCE" w:rsidRPr="005D5A73">
        <w:rPr>
          <w:rFonts w:ascii="Times New Roman" w:hAnsi="Times New Roman" w:cs="Times New Roman"/>
          <w:lang w:val="fr-FR"/>
        </w:rPr>
        <w:t xml:space="preserve">… </w:t>
      </w:r>
    </w:p>
    <w:p w14:paraId="7CAC9525" w14:textId="43B7F96D" w:rsidR="00F44BE3" w:rsidRPr="005D5A73" w:rsidRDefault="00C71544" w:rsidP="00DB291F">
      <w:pPr>
        <w:rPr>
          <w:rFonts w:ascii="Times New Roman" w:hAnsi="Times New Roman" w:cs="Times New Roman"/>
          <w:lang w:val="fr-FR"/>
        </w:rPr>
      </w:pPr>
      <w:r w:rsidRPr="005D5A73">
        <w:rPr>
          <w:rFonts w:ascii="Times New Roman" w:hAnsi="Times New Roman" w:cs="Times New Roman"/>
          <w:lang w:val="fr-FR"/>
        </w:rPr>
        <w:t>Après la réalisation de l’étude et du processus de négociation, la co</w:t>
      </w:r>
      <w:r w:rsidR="006171E5" w:rsidRPr="005D5A73">
        <w:rPr>
          <w:rFonts w:ascii="Times New Roman" w:hAnsi="Times New Roman" w:cs="Times New Roman"/>
          <w:lang w:val="fr-FR"/>
        </w:rPr>
        <w:t xml:space="preserve">llaboration </w:t>
      </w:r>
      <w:r w:rsidRPr="005D5A73">
        <w:rPr>
          <w:rFonts w:ascii="Times New Roman" w:hAnsi="Times New Roman" w:cs="Times New Roman"/>
          <w:lang w:val="fr-FR"/>
        </w:rPr>
        <w:t xml:space="preserve">technique intersectorielle entre les organismes de sécurité sociale (l’INSS et l’ONPR) et le MFPTE doit être mise en place </w:t>
      </w:r>
      <w:r w:rsidR="006A7E07" w:rsidRPr="005D5A73">
        <w:rPr>
          <w:rFonts w:ascii="Times New Roman" w:hAnsi="Times New Roman" w:cs="Times New Roman"/>
          <w:lang w:val="fr-FR"/>
        </w:rPr>
        <w:t xml:space="preserve">en vue de </w:t>
      </w:r>
      <w:r w:rsidRPr="005D5A73">
        <w:rPr>
          <w:rFonts w:ascii="Times New Roman" w:hAnsi="Times New Roman" w:cs="Times New Roman"/>
          <w:lang w:val="fr-FR"/>
        </w:rPr>
        <w:t xml:space="preserve">la mise en œuvre </w:t>
      </w:r>
      <w:r w:rsidR="006171E5" w:rsidRPr="005D5A73">
        <w:rPr>
          <w:rFonts w:ascii="Times New Roman" w:hAnsi="Times New Roman" w:cs="Times New Roman"/>
          <w:lang w:val="fr-FR"/>
        </w:rPr>
        <w:t>effective</w:t>
      </w:r>
      <w:r w:rsidRPr="005D5A73">
        <w:rPr>
          <w:rFonts w:ascii="Times New Roman" w:hAnsi="Times New Roman" w:cs="Times New Roman"/>
          <w:lang w:val="fr-FR"/>
        </w:rPr>
        <w:t xml:space="preserve"> du régime chômage. Cette coopération doit recevoir l’appui et la participation des différentes institutions clés, comme les employeurs et les syndicats. </w:t>
      </w:r>
      <w:r w:rsidR="006A7E07" w:rsidRPr="005D5A73">
        <w:rPr>
          <w:rFonts w:ascii="Times New Roman" w:hAnsi="Times New Roman" w:cs="Times New Roman"/>
          <w:lang w:val="fr-FR"/>
        </w:rPr>
        <w:t>Cette implication</w:t>
      </w:r>
      <w:r w:rsidRPr="005D5A73">
        <w:rPr>
          <w:rFonts w:ascii="Times New Roman" w:hAnsi="Times New Roman" w:cs="Times New Roman"/>
          <w:lang w:val="fr-FR"/>
        </w:rPr>
        <w:t xml:space="preserve"> permettra de fixer </w:t>
      </w:r>
      <w:r w:rsidR="006171E5" w:rsidRPr="005D5A73">
        <w:rPr>
          <w:rFonts w:ascii="Times New Roman" w:hAnsi="Times New Roman" w:cs="Times New Roman"/>
          <w:lang w:val="fr-FR"/>
        </w:rPr>
        <w:t xml:space="preserve">de manière concertée et participative </w:t>
      </w:r>
      <w:r w:rsidRPr="005D5A73">
        <w:rPr>
          <w:rFonts w:ascii="Times New Roman" w:hAnsi="Times New Roman" w:cs="Times New Roman"/>
          <w:lang w:val="fr-FR"/>
        </w:rPr>
        <w:t>la valeur de l’indemnité chômage</w:t>
      </w:r>
      <w:r w:rsidR="006171E5" w:rsidRPr="005D5A73">
        <w:rPr>
          <w:rFonts w:ascii="Times New Roman" w:hAnsi="Times New Roman" w:cs="Times New Roman"/>
          <w:lang w:val="fr-FR"/>
        </w:rPr>
        <w:t xml:space="preserve"> et les cotisations correspondantes</w:t>
      </w:r>
      <w:r w:rsidRPr="005D5A73">
        <w:rPr>
          <w:rFonts w:ascii="Times New Roman" w:hAnsi="Times New Roman" w:cs="Times New Roman"/>
          <w:lang w:val="fr-FR"/>
        </w:rPr>
        <w:t>, le</w:t>
      </w:r>
      <w:r w:rsidR="006171E5" w:rsidRPr="005D5A73">
        <w:rPr>
          <w:rFonts w:ascii="Times New Roman" w:hAnsi="Times New Roman" w:cs="Times New Roman"/>
          <w:lang w:val="fr-FR"/>
        </w:rPr>
        <w:t xml:space="preserve">s rôles et les responsabilités qui </w:t>
      </w:r>
      <w:r w:rsidR="002D3CCE" w:rsidRPr="005D5A73">
        <w:rPr>
          <w:rFonts w:ascii="Times New Roman" w:hAnsi="Times New Roman" w:cs="Times New Roman"/>
          <w:lang w:val="fr-FR"/>
        </w:rPr>
        <w:t>v</w:t>
      </w:r>
      <w:r w:rsidR="006171E5" w:rsidRPr="005D5A73">
        <w:rPr>
          <w:rFonts w:ascii="Times New Roman" w:hAnsi="Times New Roman" w:cs="Times New Roman"/>
          <w:lang w:val="fr-FR"/>
        </w:rPr>
        <w:t xml:space="preserve">ont rythmer la gouvernance de ce régime, </w:t>
      </w:r>
      <w:r w:rsidRPr="005D5A73">
        <w:rPr>
          <w:rFonts w:ascii="Times New Roman" w:hAnsi="Times New Roman" w:cs="Times New Roman"/>
          <w:lang w:val="fr-FR"/>
        </w:rPr>
        <w:t>les autres mécanismes qui peuvent l’accompagner</w:t>
      </w:r>
      <w:r w:rsidR="006171E5" w:rsidRPr="005D5A73">
        <w:rPr>
          <w:rFonts w:ascii="Times New Roman" w:hAnsi="Times New Roman" w:cs="Times New Roman"/>
          <w:lang w:val="fr-FR"/>
        </w:rPr>
        <w:t>, etc</w:t>
      </w:r>
      <w:r w:rsidR="002D3CCE" w:rsidRPr="005D5A73">
        <w:rPr>
          <w:rFonts w:ascii="Times New Roman" w:hAnsi="Times New Roman" w:cs="Times New Roman"/>
          <w:lang w:val="fr-FR"/>
        </w:rPr>
        <w:t>…</w:t>
      </w:r>
    </w:p>
    <w:p w14:paraId="76AF2A37" w14:textId="37817685" w:rsidR="006171E5" w:rsidRPr="005D5A73" w:rsidRDefault="002D3CCE" w:rsidP="00DB291F">
      <w:pPr>
        <w:rPr>
          <w:rFonts w:ascii="Times New Roman" w:hAnsi="Times New Roman" w:cs="Times New Roman"/>
          <w:lang w:val="fr-FR"/>
        </w:rPr>
      </w:pPr>
      <w:r w:rsidRPr="005D5A73">
        <w:rPr>
          <w:rFonts w:ascii="Times New Roman" w:hAnsi="Times New Roman" w:cs="Times New Roman"/>
          <w:lang w:val="fr-FR"/>
        </w:rPr>
        <w:tab/>
      </w:r>
    </w:p>
    <w:p w14:paraId="655B7ADF" w14:textId="4C18441F" w:rsidR="002C17EF" w:rsidRPr="005D5A73" w:rsidRDefault="002403DE" w:rsidP="00275A68">
      <w:pPr>
        <w:pStyle w:val="Titre3"/>
        <w:numPr>
          <w:ilvl w:val="1"/>
          <w:numId w:val="1"/>
        </w:numPr>
        <w:rPr>
          <w:rFonts w:ascii="Times New Roman" w:hAnsi="Times New Roman" w:cs="Times New Roman"/>
          <w:color w:val="auto"/>
          <w:lang w:val="fr-FR"/>
        </w:rPr>
      </w:pPr>
      <w:bookmarkStart w:id="70" w:name="_Toc167811585"/>
      <w:bookmarkStart w:id="71" w:name="_Toc167812770"/>
      <w:r w:rsidRPr="005D5A73">
        <w:rPr>
          <w:rFonts w:ascii="Times New Roman" w:hAnsi="Times New Roman" w:cs="Times New Roman"/>
          <w:color w:val="auto"/>
          <w:lang w:val="fr-FR"/>
        </w:rPr>
        <w:t>Objectif</w:t>
      </w:r>
      <w:r w:rsidR="002C17EF" w:rsidRPr="005D5A73">
        <w:rPr>
          <w:rFonts w:ascii="Times New Roman" w:hAnsi="Times New Roman" w:cs="Times New Roman"/>
          <w:color w:val="auto"/>
          <w:lang w:val="fr-FR"/>
        </w:rPr>
        <w:t xml:space="preserve"> </w:t>
      </w:r>
      <w:r w:rsidR="00106F1B" w:rsidRPr="005D5A73">
        <w:rPr>
          <w:rFonts w:ascii="Times New Roman" w:hAnsi="Times New Roman" w:cs="Times New Roman"/>
          <w:color w:val="auto"/>
          <w:lang w:val="fr-FR"/>
        </w:rPr>
        <w:t>4</w:t>
      </w:r>
      <w:r w:rsidR="002C17EF" w:rsidRPr="005D5A73">
        <w:rPr>
          <w:rFonts w:ascii="Times New Roman" w:hAnsi="Times New Roman" w:cs="Times New Roman"/>
          <w:color w:val="auto"/>
          <w:lang w:val="fr-FR"/>
        </w:rPr>
        <w:t> :</w:t>
      </w:r>
      <w:r w:rsidR="001B7F2F" w:rsidRPr="005D5A73">
        <w:rPr>
          <w:rFonts w:ascii="Times New Roman" w:hAnsi="Times New Roman" w:cs="Times New Roman"/>
          <w:color w:val="auto"/>
        </w:rPr>
        <w:t xml:space="preserve"> </w:t>
      </w:r>
      <w:r w:rsidR="001B7F2F" w:rsidRPr="005D5A73">
        <w:rPr>
          <w:rFonts w:ascii="Times New Roman" w:hAnsi="Times New Roman" w:cs="Times New Roman"/>
          <w:color w:val="auto"/>
          <w:lang w:val="fr-FR"/>
        </w:rPr>
        <w:t>Appuyer les interventions</w:t>
      </w:r>
      <w:r w:rsidR="003F105D" w:rsidRPr="005D5A73">
        <w:rPr>
          <w:rFonts w:ascii="Times New Roman" w:hAnsi="Times New Roman" w:cs="Times New Roman"/>
          <w:color w:val="auto"/>
          <w:lang w:val="fr-FR"/>
        </w:rPr>
        <w:t xml:space="preserve"> des organisations d</w:t>
      </w:r>
      <w:r w:rsidR="001B7F2F" w:rsidRPr="005D5A73">
        <w:rPr>
          <w:rFonts w:ascii="Times New Roman" w:hAnsi="Times New Roman" w:cs="Times New Roman"/>
          <w:color w:val="auto"/>
          <w:lang w:val="fr-FR"/>
        </w:rPr>
        <w:t>es producteurs agricoles et à l’élevage</w:t>
      </w:r>
      <w:bookmarkEnd w:id="70"/>
      <w:bookmarkEnd w:id="71"/>
    </w:p>
    <w:p w14:paraId="27F317B2" w14:textId="77777777" w:rsidR="00F44BE3" w:rsidRPr="005D5A73" w:rsidRDefault="00F44BE3" w:rsidP="00F44BE3">
      <w:pPr>
        <w:rPr>
          <w:rFonts w:ascii="Times New Roman" w:hAnsi="Times New Roman" w:cs="Times New Roman"/>
          <w:lang w:val="fr-FR"/>
        </w:rPr>
      </w:pPr>
    </w:p>
    <w:p w14:paraId="0185A983" w14:textId="5CD45C47" w:rsidR="00DE493C" w:rsidRPr="005D5A73" w:rsidRDefault="00171842" w:rsidP="004C1924">
      <w:pPr>
        <w:rPr>
          <w:rFonts w:ascii="Times New Roman" w:hAnsi="Times New Roman" w:cs="Times New Roman"/>
          <w:lang w:val="fr-FR"/>
        </w:rPr>
      </w:pPr>
      <w:r w:rsidRPr="005D5A73">
        <w:rPr>
          <w:rFonts w:ascii="Times New Roman" w:hAnsi="Times New Roman" w:cs="Times New Roman"/>
          <w:lang w:val="fr-FR"/>
        </w:rPr>
        <w:t>C</w:t>
      </w:r>
      <w:r w:rsidR="004C1924" w:rsidRPr="005D5A73">
        <w:rPr>
          <w:rFonts w:ascii="Times New Roman" w:hAnsi="Times New Roman" w:cs="Times New Roman"/>
          <w:lang w:val="fr-FR"/>
        </w:rPr>
        <w:t>ompte</w:t>
      </w:r>
      <w:r w:rsidRPr="005D5A73">
        <w:rPr>
          <w:rFonts w:ascii="Times New Roman" w:hAnsi="Times New Roman" w:cs="Times New Roman"/>
          <w:lang w:val="fr-FR"/>
        </w:rPr>
        <w:t xml:space="preserve"> tenu de</w:t>
      </w:r>
      <w:r w:rsidR="004C1924" w:rsidRPr="005D5A73">
        <w:rPr>
          <w:rFonts w:ascii="Times New Roman" w:hAnsi="Times New Roman" w:cs="Times New Roman"/>
          <w:lang w:val="fr-FR"/>
        </w:rPr>
        <w:t xml:space="preserve"> l</w:t>
      </w:r>
      <w:r w:rsidR="006B2D52" w:rsidRPr="005D5A73">
        <w:rPr>
          <w:rFonts w:ascii="Times New Roman" w:hAnsi="Times New Roman" w:cs="Times New Roman"/>
          <w:lang w:val="fr-FR"/>
        </w:rPr>
        <w:t>a c</w:t>
      </w:r>
      <w:r w:rsidR="00A66C85" w:rsidRPr="005D5A73">
        <w:rPr>
          <w:rFonts w:ascii="Times New Roman" w:hAnsi="Times New Roman" w:cs="Times New Roman"/>
          <w:lang w:val="fr-FR"/>
        </w:rPr>
        <w:t>omposition de la population burundais</w:t>
      </w:r>
      <w:r w:rsidR="005E2B21" w:rsidRPr="005D5A73">
        <w:rPr>
          <w:rFonts w:ascii="Times New Roman" w:hAnsi="Times New Roman" w:cs="Times New Roman"/>
          <w:lang w:val="fr-FR"/>
        </w:rPr>
        <w:t>e</w:t>
      </w:r>
      <w:r w:rsidR="004C1924" w:rsidRPr="005D5A73">
        <w:rPr>
          <w:rFonts w:ascii="Times New Roman" w:hAnsi="Times New Roman" w:cs="Times New Roman"/>
          <w:lang w:val="fr-FR"/>
        </w:rPr>
        <w:t xml:space="preserve"> </w:t>
      </w:r>
      <w:r w:rsidR="00A66C85" w:rsidRPr="005D5A73">
        <w:rPr>
          <w:rFonts w:ascii="Times New Roman" w:hAnsi="Times New Roman" w:cs="Times New Roman"/>
          <w:lang w:val="fr-FR"/>
        </w:rPr>
        <w:t xml:space="preserve">fortement </w:t>
      </w:r>
      <w:r w:rsidR="003D1495" w:rsidRPr="005D5A73">
        <w:rPr>
          <w:rFonts w:ascii="Times New Roman" w:hAnsi="Times New Roman" w:cs="Times New Roman"/>
          <w:lang w:val="fr-FR"/>
        </w:rPr>
        <w:t>agricole,</w:t>
      </w:r>
      <w:r w:rsidR="009F5749" w:rsidRPr="005D5A73">
        <w:rPr>
          <w:rFonts w:ascii="Times New Roman" w:hAnsi="Times New Roman" w:cs="Times New Roman"/>
          <w:lang w:val="fr-FR"/>
        </w:rPr>
        <w:t xml:space="preserve"> des mécanismes spécifique</w:t>
      </w:r>
      <w:r w:rsidRPr="005D5A73">
        <w:rPr>
          <w:rFonts w:ascii="Times New Roman" w:hAnsi="Times New Roman" w:cs="Times New Roman"/>
          <w:lang w:val="fr-FR"/>
        </w:rPr>
        <w:t>s</w:t>
      </w:r>
      <w:r w:rsidR="009F5749" w:rsidRPr="005D5A73">
        <w:rPr>
          <w:rFonts w:ascii="Times New Roman" w:hAnsi="Times New Roman" w:cs="Times New Roman"/>
          <w:lang w:val="fr-FR"/>
        </w:rPr>
        <w:t xml:space="preserve"> </w:t>
      </w:r>
      <w:r w:rsidR="00C90032" w:rsidRPr="005D5A73">
        <w:rPr>
          <w:rFonts w:ascii="Times New Roman" w:hAnsi="Times New Roman" w:cs="Times New Roman"/>
          <w:lang w:val="fr-FR"/>
        </w:rPr>
        <w:t>qui permettent</w:t>
      </w:r>
      <w:r w:rsidR="003F343F" w:rsidRPr="005D5A73">
        <w:rPr>
          <w:rFonts w:ascii="Times New Roman" w:hAnsi="Times New Roman" w:cs="Times New Roman"/>
          <w:lang w:val="fr-FR"/>
        </w:rPr>
        <w:t xml:space="preserve"> de protéger et </w:t>
      </w:r>
      <w:r w:rsidRPr="005D5A73">
        <w:rPr>
          <w:rFonts w:ascii="Times New Roman" w:hAnsi="Times New Roman" w:cs="Times New Roman"/>
          <w:lang w:val="fr-FR"/>
        </w:rPr>
        <w:t xml:space="preserve">de </w:t>
      </w:r>
      <w:r w:rsidR="003F343F" w:rsidRPr="005D5A73">
        <w:rPr>
          <w:rFonts w:ascii="Times New Roman" w:hAnsi="Times New Roman" w:cs="Times New Roman"/>
          <w:lang w:val="fr-FR"/>
        </w:rPr>
        <w:t>couvrir ceux-ci doivent être renforcés</w:t>
      </w:r>
      <w:r w:rsidR="003D1495" w:rsidRPr="005D5A73">
        <w:rPr>
          <w:rFonts w:ascii="Times New Roman" w:hAnsi="Times New Roman" w:cs="Times New Roman"/>
          <w:lang w:val="fr-FR"/>
        </w:rPr>
        <w:t>.</w:t>
      </w:r>
      <w:r w:rsidR="00CE1BDD" w:rsidRPr="005D5A73">
        <w:rPr>
          <w:rFonts w:ascii="Times New Roman" w:hAnsi="Times New Roman" w:cs="Times New Roman"/>
          <w:lang w:val="fr-FR"/>
        </w:rPr>
        <w:t xml:space="preserve"> </w:t>
      </w:r>
      <w:r w:rsidR="003D1495" w:rsidRPr="005D5A73">
        <w:rPr>
          <w:rFonts w:ascii="Times New Roman" w:hAnsi="Times New Roman" w:cs="Times New Roman"/>
          <w:lang w:val="fr-FR"/>
        </w:rPr>
        <w:t>L</w:t>
      </w:r>
      <w:r w:rsidR="00251381" w:rsidRPr="005D5A73">
        <w:rPr>
          <w:rFonts w:ascii="Times New Roman" w:hAnsi="Times New Roman" w:cs="Times New Roman"/>
          <w:lang w:val="fr-FR"/>
        </w:rPr>
        <w:t>e</w:t>
      </w:r>
      <w:r w:rsidR="003F343F" w:rsidRPr="005D5A73">
        <w:rPr>
          <w:rFonts w:ascii="Times New Roman" w:hAnsi="Times New Roman" w:cs="Times New Roman"/>
          <w:lang w:val="fr-FR"/>
        </w:rPr>
        <w:t xml:space="preserve"> MINEAGRIE, par exemple, </w:t>
      </w:r>
      <w:r w:rsidR="009F0314" w:rsidRPr="005D5A73">
        <w:rPr>
          <w:rFonts w:ascii="Times New Roman" w:hAnsi="Times New Roman" w:cs="Times New Roman"/>
          <w:lang w:val="fr-FR"/>
        </w:rPr>
        <w:t xml:space="preserve">met en œuvre des programmes importants </w:t>
      </w:r>
      <w:r w:rsidRPr="005D5A73">
        <w:rPr>
          <w:rFonts w:ascii="Times New Roman" w:hAnsi="Times New Roman" w:cs="Times New Roman"/>
          <w:lang w:val="fr-FR"/>
        </w:rPr>
        <w:t xml:space="preserve">destinés à </w:t>
      </w:r>
      <w:r w:rsidR="009F0314" w:rsidRPr="005D5A73">
        <w:rPr>
          <w:rFonts w:ascii="Times New Roman" w:hAnsi="Times New Roman" w:cs="Times New Roman"/>
          <w:lang w:val="fr-FR"/>
        </w:rPr>
        <w:t>appuyer l’agriculture et l’élevage sous diverses formes.</w:t>
      </w:r>
      <w:r w:rsidR="00A37F15" w:rsidRPr="005D5A73">
        <w:rPr>
          <w:rFonts w:ascii="Times New Roman" w:hAnsi="Times New Roman" w:cs="Times New Roman"/>
          <w:lang w:val="fr-FR"/>
        </w:rPr>
        <w:t xml:space="preserve"> Le PND </w:t>
      </w:r>
      <w:r w:rsidR="00827E12" w:rsidRPr="005D5A73">
        <w:rPr>
          <w:rFonts w:ascii="Times New Roman" w:eastAsia="Times New Roman" w:hAnsi="Times New Roman" w:cs="Times New Roman"/>
          <w:color w:val="000000" w:themeColor="text1"/>
          <w:lang w:eastAsia="fr-FR"/>
        </w:rPr>
        <w:t>révisé</w:t>
      </w:r>
      <w:r w:rsidR="00827E12" w:rsidRPr="005D5A73">
        <w:rPr>
          <w:rFonts w:ascii="Times New Roman" w:eastAsia="Times New Roman" w:hAnsi="Times New Roman" w:cs="Times New Roman"/>
          <w:color w:val="000000" w:themeColor="text1"/>
          <w:lang w:val="fr-BE"/>
        </w:rPr>
        <w:t xml:space="preserve"> </w:t>
      </w:r>
      <w:r w:rsidR="00A37F15" w:rsidRPr="005D5A73">
        <w:rPr>
          <w:rFonts w:ascii="Times New Roman" w:hAnsi="Times New Roman" w:cs="Times New Roman"/>
          <w:lang w:val="fr-FR"/>
        </w:rPr>
        <w:t>2018-2027</w:t>
      </w:r>
      <w:r w:rsidR="00606026" w:rsidRPr="005D5A73">
        <w:rPr>
          <w:rFonts w:ascii="Times New Roman" w:hAnsi="Times New Roman" w:cs="Times New Roman"/>
          <w:lang w:val="fr-FR"/>
        </w:rPr>
        <w:t xml:space="preserve"> </w:t>
      </w:r>
      <w:r w:rsidR="003D1495" w:rsidRPr="005D5A73">
        <w:rPr>
          <w:rFonts w:ascii="Times New Roman" w:hAnsi="Times New Roman" w:cs="Times New Roman"/>
          <w:lang w:val="fr-FR"/>
        </w:rPr>
        <w:t xml:space="preserve">prône la </w:t>
      </w:r>
      <w:r w:rsidR="00606026" w:rsidRPr="005D5A73">
        <w:rPr>
          <w:rFonts w:ascii="Times New Roman" w:hAnsi="Times New Roman" w:cs="Times New Roman"/>
          <w:lang w:val="fr-FR"/>
        </w:rPr>
        <w:t>promo</w:t>
      </w:r>
      <w:r w:rsidR="003D1495" w:rsidRPr="005D5A73">
        <w:rPr>
          <w:rFonts w:ascii="Times New Roman" w:hAnsi="Times New Roman" w:cs="Times New Roman"/>
          <w:lang w:val="fr-FR"/>
        </w:rPr>
        <w:t xml:space="preserve">tion de </w:t>
      </w:r>
      <w:r w:rsidR="00606026" w:rsidRPr="005D5A73">
        <w:rPr>
          <w:rFonts w:ascii="Times New Roman" w:hAnsi="Times New Roman" w:cs="Times New Roman"/>
          <w:lang w:val="fr-FR"/>
        </w:rPr>
        <w:t xml:space="preserve">l’agriculture familiale, et un </w:t>
      </w:r>
      <w:r w:rsidR="003D1495" w:rsidRPr="005D5A73">
        <w:rPr>
          <w:rFonts w:ascii="Times New Roman" w:hAnsi="Times New Roman" w:cs="Times New Roman"/>
          <w:lang w:val="fr-FR"/>
        </w:rPr>
        <w:t>cadre d’</w:t>
      </w:r>
      <w:r w:rsidR="00606026" w:rsidRPr="005D5A73">
        <w:rPr>
          <w:rFonts w:ascii="Times New Roman" w:hAnsi="Times New Roman" w:cs="Times New Roman"/>
          <w:lang w:val="fr-FR"/>
        </w:rPr>
        <w:t>appu</w:t>
      </w:r>
      <w:r w:rsidR="003D1495" w:rsidRPr="005D5A73">
        <w:rPr>
          <w:rFonts w:ascii="Times New Roman" w:hAnsi="Times New Roman" w:cs="Times New Roman"/>
          <w:lang w:val="fr-FR"/>
        </w:rPr>
        <w:t xml:space="preserve">i favorable </w:t>
      </w:r>
      <w:r w:rsidR="00606026" w:rsidRPr="005D5A73">
        <w:rPr>
          <w:rFonts w:ascii="Times New Roman" w:hAnsi="Times New Roman" w:cs="Times New Roman"/>
          <w:lang w:val="fr-FR"/>
        </w:rPr>
        <w:t xml:space="preserve">aux financements des crédits et </w:t>
      </w:r>
      <w:r w:rsidRPr="005D5A73">
        <w:rPr>
          <w:rFonts w:ascii="Times New Roman" w:hAnsi="Times New Roman" w:cs="Times New Roman"/>
          <w:lang w:val="fr-FR"/>
        </w:rPr>
        <w:t>la</w:t>
      </w:r>
      <w:r w:rsidR="003D1495" w:rsidRPr="005D5A73">
        <w:rPr>
          <w:rFonts w:ascii="Times New Roman" w:hAnsi="Times New Roman" w:cs="Times New Roman"/>
          <w:lang w:val="fr-FR"/>
        </w:rPr>
        <w:t xml:space="preserve"> promotion des mécanismes de résilience des </w:t>
      </w:r>
      <w:r w:rsidRPr="005D5A73">
        <w:rPr>
          <w:rFonts w:ascii="Times New Roman" w:hAnsi="Times New Roman" w:cs="Times New Roman"/>
          <w:lang w:val="fr-FR"/>
        </w:rPr>
        <w:t>exploitants</w:t>
      </w:r>
      <w:r w:rsidR="00606026" w:rsidRPr="005D5A73">
        <w:rPr>
          <w:rFonts w:ascii="Times New Roman" w:hAnsi="Times New Roman" w:cs="Times New Roman"/>
          <w:lang w:val="fr-FR"/>
        </w:rPr>
        <w:t xml:space="preserve"> agricoles.</w:t>
      </w:r>
    </w:p>
    <w:p w14:paraId="7FC4BAA9" w14:textId="6427DC0A" w:rsidR="009F0314" w:rsidRPr="005D5A73" w:rsidRDefault="009F0314" w:rsidP="004C1924">
      <w:pPr>
        <w:rPr>
          <w:rFonts w:ascii="Times New Roman" w:hAnsi="Times New Roman" w:cs="Times New Roman"/>
          <w:lang w:val="fr-FR"/>
        </w:rPr>
      </w:pPr>
      <w:r w:rsidRPr="005D5A73">
        <w:rPr>
          <w:rFonts w:ascii="Times New Roman" w:hAnsi="Times New Roman" w:cs="Times New Roman"/>
          <w:lang w:val="fr-FR"/>
        </w:rPr>
        <w:t xml:space="preserve">L’objectif principal est de garantir </w:t>
      </w:r>
      <w:r w:rsidR="007F3549" w:rsidRPr="005D5A73">
        <w:rPr>
          <w:rFonts w:ascii="Times New Roman" w:hAnsi="Times New Roman" w:cs="Times New Roman"/>
          <w:lang w:val="fr-FR"/>
        </w:rPr>
        <w:t>la production agricole et</w:t>
      </w:r>
      <w:r w:rsidR="005A48C2" w:rsidRPr="005D5A73">
        <w:rPr>
          <w:rFonts w:ascii="Times New Roman" w:hAnsi="Times New Roman" w:cs="Times New Roman"/>
          <w:lang w:val="fr-FR"/>
        </w:rPr>
        <w:t xml:space="preserve"> de</w:t>
      </w:r>
      <w:r w:rsidR="007F3549" w:rsidRPr="005D5A73">
        <w:rPr>
          <w:rFonts w:ascii="Times New Roman" w:hAnsi="Times New Roman" w:cs="Times New Roman"/>
          <w:lang w:val="fr-FR"/>
        </w:rPr>
        <w:t xml:space="preserve"> les protéger contre les risques prioritaires </w:t>
      </w:r>
      <w:r w:rsidR="005A48C2" w:rsidRPr="005D5A73">
        <w:rPr>
          <w:rFonts w:ascii="Times New Roman" w:hAnsi="Times New Roman" w:cs="Times New Roman"/>
          <w:lang w:val="fr-FR"/>
        </w:rPr>
        <w:t xml:space="preserve">auxquels sont exposés les exploitants </w:t>
      </w:r>
      <w:r w:rsidR="007F3549" w:rsidRPr="005D5A73">
        <w:rPr>
          <w:rFonts w:ascii="Times New Roman" w:hAnsi="Times New Roman" w:cs="Times New Roman"/>
          <w:lang w:val="fr-FR"/>
        </w:rPr>
        <w:t>agricoles</w:t>
      </w:r>
      <w:r w:rsidRPr="005D5A73">
        <w:rPr>
          <w:rFonts w:ascii="Times New Roman" w:hAnsi="Times New Roman" w:cs="Times New Roman"/>
          <w:lang w:val="fr-FR"/>
        </w:rPr>
        <w:t>.</w:t>
      </w:r>
      <w:r w:rsidR="00D604F9" w:rsidRPr="005D5A73">
        <w:rPr>
          <w:rFonts w:ascii="Times New Roman" w:hAnsi="Times New Roman" w:cs="Times New Roman"/>
          <w:lang w:val="fr-FR"/>
        </w:rPr>
        <w:t xml:space="preserve"> </w:t>
      </w:r>
      <w:r w:rsidR="007F3549" w:rsidRPr="005D5A73">
        <w:rPr>
          <w:rFonts w:ascii="Times New Roman" w:hAnsi="Times New Roman" w:cs="Times New Roman"/>
          <w:lang w:val="fr-FR"/>
        </w:rPr>
        <w:t xml:space="preserve">Les ménages agricoles vulnérables </w:t>
      </w:r>
      <w:r w:rsidR="0029529E" w:rsidRPr="005D5A73">
        <w:rPr>
          <w:rFonts w:ascii="Times New Roman" w:hAnsi="Times New Roman" w:cs="Times New Roman"/>
          <w:lang w:val="fr-FR"/>
        </w:rPr>
        <w:t>devront être</w:t>
      </w:r>
      <w:r w:rsidR="007F3549" w:rsidRPr="005D5A73">
        <w:rPr>
          <w:rFonts w:ascii="Times New Roman" w:hAnsi="Times New Roman" w:cs="Times New Roman"/>
          <w:lang w:val="fr-FR"/>
        </w:rPr>
        <w:t xml:space="preserve"> </w:t>
      </w:r>
      <w:r w:rsidR="0029529E" w:rsidRPr="005D5A73">
        <w:rPr>
          <w:rFonts w:ascii="Times New Roman" w:hAnsi="Times New Roman" w:cs="Times New Roman"/>
          <w:lang w:val="fr-FR"/>
        </w:rPr>
        <w:t xml:space="preserve">davantage </w:t>
      </w:r>
      <w:r w:rsidR="007F3549" w:rsidRPr="005D5A73">
        <w:rPr>
          <w:rFonts w:ascii="Times New Roman" w:hAnsi="Times New Roman" w:cs="Times New Roman"/>
          <w:lang w:val="fr-FR"/>
        </w:rPr>
        <w:t>appuyés en intrants agricole</w:t>
      </w:r>
      <w:r w:rsidR="00BB437D" w:rsidRPr="005D5A73">
        <w:rPr>
          <w:rFonts w:ascii="Times New Roman" w:hAnsi="Times New Roman" w:cs="Times New Roman"/>
          <w:lang w:val="fr-FR"/>
        </w:rPr>
        <w:t>s</w:t>
      </w:r>
      <w:r w:rsidR="007F3549" w:rsidRPr="005D5A73">
        <w:rPr>
          <w:rFonts w:ascii="Times New Roman" w:hAnsi="Times New Roman" w:cs="Times New Roman"/>
          <w:lang w:val="fr-FR"/>
        </w:rPr>
        <w:t xml:space="preserve"> et </w:t>
      </w:r>
      <w:r w:rsidR="001D1752" w:rsidRPr="005D5A73">
        <w:rPr>
          <w:rFonts w:ascii="Times New Roman" w:hAnsi="Times New Roman" w:cs="Times New Roman"/>
          <w:lang w:val="fr-FR"/>
        </w:rPr>
        <w:t>d’élevage</w:t>
      </w:r>
      <w:r w:rsidR="007F3549" w:rsidRPr="005D5A73">
        <w:rPr>
          <w:rFonts w:ascii="Times New Roman" w:hAnsi="Times New Roman" w:cs="Times New Roman"/>
          <w:lang w:val="fr-FR"/>
        </w:rPr>
        <w:t xml:space="preserve">.  </w:t>
      </w:r>
      <w:r w:rsidR="00D604F9" w:rsidRPr="005D5A73">
        <w:rPr>
          <w:rFonts w:ascii="Times New Roman" w:hAnsi="Times New Roman" w:cs="Times New Roman"/>
          <w:lang w:val="fr-FR"/>
        </w:rPr>
        <w:t xml:space="preserve">En outre, il </w:t>
      </w:r>
      <w:r w:rsidR="007F3549" w:rsidRPr="005D5A73">
        <w:rPr>
          <w:rFonts w:ascii="Times New Roman" w:hAnsi="Times New Roman" w:cs="Times New Roman"/>
          <w:lang w:val="fr-FR"/>
        </w:rPr>
        <w:t xml:space="preserve">sera question d’adopter des mesures de prévention des risques </w:t>
      </w:r>
      <w:r w:rsidR="00D604F9" w:rsidRPr="005D5A73">
        <w:rPr>
          <w:rFonts w:ascii="Times New Roman" w:hAnsi="Times New Roman" w:cs="Times New Roman"/>
          <w:lang w:val="fr-FR"/>
        </w:rPr>
        <w:t>qui affectent l’activité agricole</w:t>
      </w:r>
      <w:r w:rsidR="00BB437D" w:rsidRPr="005D5A73">
        <w:rPr>
          <w:rFonts w:ascii="Times New Roman" w:hAnsi="Times New Roman" w:cs="Times New Roman"/>
          <w:lang w:val="fr-FR"/>
        </w:rPr>
        <w:t>,</w:t>
      </w:r>
      <w:r w:rsidR="00D604F9" w:rsidRPr="005D5A73">
        <w:rPr>
          <w:rFonts w:ascii="Times New Roman" w:hAnsi="Times New Roman" w:cs="Times New Roman"/>
          <w:lang w:val="fr-FR"/>
        </w:rPr>
        <w:t> </w:t>
      </w:r>
      <w:r w:rsidR="007F3549" w:rsidRPr="005D5A73">
        <w:rPr>
          <w:rFonts w:ascii="Times New Roman" w:hAnsi="Times New Roman" w:cs="Times New Roman"/>
          <w:lang w:val="fr-FR"/>
        </w:rPr>
        <w:t>notamment</w:t>
      </w:r>
      <w:r w:rsidR="000E6133" w:rsidRPr="005D5A73">
        <w:rPr>
          <w:rFonts w:ascii="Times New Roman" w:hAnsi="Times New Roman" w:cs="Times New Roman"/>
          <w:lang w:val="fr-FR"/>
        </w:rPr>
        <w:t xml:space="preserve"> les</w:t>
      </w:r>
      <w:r w:rsidR="007F3549" w:rsidRPr="005D5A73">
        <w:rPr>
          <w:rFonts w:ascii="Times New Roman" w:hAnsi="Times New Roman" w:cs="Times New Roman"/>
          <w:lang w:val="fr-FR"/>
        </w:rPr>
        <w:t xml:space="preserve"> variations pluviométriques</w:t>
      </w:r>
      <w:r w:rsidR="00BB437D" w:rsidRPr="005D5A73">
        <w:rPr>
          <w:rFonts w:ascii="Times New Roman" w:hAnsi="Times New Roman" w:cs="Times New Roman"/>
          <w:lang w:val="fr-FR"/>
        </w:rPr>
        <w:t xml:space="preserve"> et </w:t>
      </w:r>
      <w:r w:rsidR="007F3549" w:rsidRPr="005D5A73">
        <w:rPr>
          <w:rFonts w:ascii="Times New Roman" w:hAnsi="Times New Roman" w:cs="Times New Roman"/>
          <w:lang w:val="fr-FR"/>
        </w:rPr>
        <w:t xml:space="preserve">les </w:t>
      </w:r>
      <w:r w:rsidR="000E6133" w:rsidRPr="005D5A73">
        <w:rPr>
          <w:rFonts w:ascii="Times New Roman" w:hAnsi="Times New Roman" w:cs="Times New Roman"/>
          <w:lang w:val="fr-FR"/>
        </w:rPr>
        <w:t>micro</w:t>
      </w:r>
      <w:r w:rsidR="7CBC922B" w:rsidRPr="005D5A73">
        <w:rPr>
          <w:rFonts w:ascii="Times New Roman" w:hAnsi="Times New Roman" w:cs="Times New Roman"/>
          <w:lang w:val="fr-FR"/>
        </w:rPr>
        <w:t>-</w:t>
      </w:r>
      <w:r w:rsidR="000E6133" w:rsidRPr="005D5A73">
        <w:rPr>
          <w:rFonts w:ascii="Times New Roman" w:hAnsi="Times New Roman" w:cs="Times New Roman"/>
          <w:lang w:val="fr-FR"/>
        </w:rPr>
        <w:t>assurances</w:t>
      </w:r>
      <w:r w:rsidR="007F3549" w:rsidRPr="005D5A73">
        <w:rPr>
          <w:rFonts w:ascii="Times New Roman" w:hAnsi="Times New Roman" w:cs="Times New Roman"/>
          <w:lang w:val="fr-FR"/>
        </w:rPr>
        <w:t xml:space="preserve"> agricoles à base communautaire</w:t>
      </w:r>
      <w:r w:rsidR="00D604F9" w:rsidRPr="005D5A73">
        <w:rPr>
          <w:rFonts w:ascii="Times New Roman" w:hAnsi="Times New Roman" w:cs="Times New Roman"/>
          <w:lang w:val="fr-FR"/>
        </w:rPr>
        <w:t>.</w:t>
      </w:r>
    </w:p>
    <w:p w14:paraId="3939EED1" w14:textId="3BF4A4CB" w:rsidR="007A6252" w:rsidRPr="005D5A73" w:rsidRDefault="00E64434" w:rsidP="004C1924">
      <w:pPr>
        <w:rPr>
          <w:rFonts w:ascii="Times New Roman" w:hAnsi="Times New Roman" w:cs="Times New Roman"/>
          <w:lang w:val="fr-FR"/>
        </w:rPr>
      </w:pPr>
      <w:r w:rsidRPr="005D5A73">
        <w:rPr>
          <w:rFonts w:ascii="Times New Roman" w:hAnsi="Times New Roman" w:cs="Times New Roman"/>
          <w:lang w:val="fr-FR"/>
        </w:rPr>
        <w:t xml:space="preserve">Un fort </w:t>
      </w:r>
      <w:r w:rsidR="007F3549" w:rsidRPr="005D5A73">
        <w:rPr>
          <w:rFonts w:ascii="Times New Roman" w:hAnsi="Times New Roman" w:cs="Times New Roman"/>
          <w:lang w:val="fr-FR"/>
        </w:rPr>
        <w:t xml:space="preserve">potentiel véhiculé par les interventions des </w:t>
      </w:r>
      <w:r w:rsidRPr="005D5A73">
        <w:rPr>
          <w:rFonts w:ascii="Times New Roman" w:hAnsi="Times New Roman" w:cs="Times New Roman"/>
          <w:lang w:val="fr-FR"/>
        </w:rPr>
        <w:t xml:space="preserve">acteurs nationaux et locaux est déjà prêt à être </w:t>
      </w:r>
      <w:r w:rsidR="007F3549" w:rsidRPr="005D5A73">
        <w:rPr>
          <w:rFonts w:ascii="Times New Roman" w:hAnsi="Times New Roman" w:cs="Times New Roman"/>
          <w:lang w:val="fr-FR"/>
        </w:rPr>
        <w:t>exploité</w:t>
      </w:r>
      <w:r w:rsidR="00EB2544" w:rsidRPr="005D5A73">
        <w:rPr>
          <w:rFonts w:ascii="Times New Roman" w:hAnsi="Times New Roman" w:cs="Times New Roman"/>
          <w:lang w:val="fr-FR"/>
        </w:rPr>
        <w:t xml:space="preserve">, telle que </w:t>
      </w:r>
      <w:r w:rsidR="00E55BB9" w:rsidRPr="005D5A73">
        <w:rPr>
          <w:rFonts w:ascii="Times New Roman" w:hAnsi="Times New Roman" w:cs="Times New Roman"/>
          <w:lang w:val="fr-FR"/>
        </w:rPr>
        <w:t xml:space="preserve">l’émergence </w:t>
      </w:r>
      <w:r w:rsidRPr="005D5A73">
        <w:rPr>
          <w:rFonts w:ascii="Times New Roman" w:hAnsi="Times New Roman" w:cs="Times New Roman"/>
          <w:lang w:val="fr-FR"/>
        </w:rPr>
        <w:t>des coopératives agricoles</w:t>
      </w:r>
      <w:r w:rsidR="00E55BB9" w:rsidRPr="005D5A73">
        <w:rPr>
          <w:rFonts w:ascii="Times New Roman" w:hAnsi="Times New Roman" w:cs="Times New Roman"/>
          <w:lang w:val="fr-FR"/>
        </w:rPr>
        <w:t xml:space="preserve"> qui constituent une porte d’entrée </w:t>
      </w:r>
      <w:r w:rsidR="00EB2544" w:rsidRPr="005D5A73">
        <w:rPr>
          <w:rFonts w:ascii="Times New Roman" w:hAnsi="Times New Roman" w:cs="Times New Roman"/>
          <w:lang w:val="fr-FR"/>
        </w:rPr>
        <w:t xml:space="preserve">pour le </w:t>
      </w:r>
      <w:r w:rsidR="00E55BB9" w:rsidRPr="005D5A73">
        <w:rPr>
          <w:rFonts w:ascii="Times New Roman" w:hAnsi="Times New Roman" w:cs="Times New Roman"/>
          <w:lang w:val="fr-FR"/>
        </w:rPr>
        <w:t>programme de promotion des interventions des mécanismes de protection des revenus issus des exploitations agricoles.</w:t>
      </w:r>
    </w:p>
    <w:p w14:paraId="7E8B8BE2" w14:textId="0954E9BA" w:rsidR="007A6252" w:rsidRPr="005D5A73" w:rsidRDefault="000E6133" w:rsidP="004C1924">
      <w:pPr>
        <w:rPr>
          <w:rFonts w:ascii="Times New Roman" w:hAnsi="Times New Roman" w:cs="Times New Roman"/>
          <w:lang w:val="fr-FR"/>
        </w:rPr>
      </w:pPr>
      <w:r w:rsidRPr="005D5A73">
        <w:rPr>
          <w:rFonts w:ascii="Times New Roman" w:hAnsi="Times New Roman" w:cs="Times New Roman"/>
          <w:lang w:val="fr-FR"/>
        </w:rPr>
        <w:t>L</w:t>
      </w:r>
      <w:r w:rsidR="007A6252" w:rsidRPr="005D5A73">
        <w:rPr>
          <w:rFonts w:ascii="Times New Roman" w:hAnsi="Times New Roman" w:cs="Times New Roman"/>
          <w:lang w:val="fr-FR"/>
        </w:rPr>
        <w:t xml:space="preserve">es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007A6252" w:rsidRPr="005D5A73">
        <w:rPr>
          <w:rFonts w:ascii="Times New Roman" w:hAnsi="Times New Roman" w:cs="Times New Roman"/>
          <w:lang w:val="fr-FR"/>
        </w:rPr>
        <w:t xml:space="preserve"> suggérées par la SNPS sont</w:t>
      </w:r>
      <w:r w:rsidRPr="005D5A73">
        <w:rPr>
          <w:rFonts w:ascii="Times New Roman" w:hAnsi="Times New Roman" w:cs="Times New Roman"/>
          <w:lang w:val="fr-FR"/>
        </w:rPr>
        <w:t xml:space="preserve"> donc</w:t>
      </w:r>
      <w:r w:rsidR="007A6252" w:rsidRPr="005D5A73">
        <w:rPr>
          <w:rFonts w:ascii="Times New Roman" w:hAnsi="Times New Roman" w:cs="Times New Roman"/>
          <w:lang w:val="fr-FR"/>
        </w:rPr>
        <w:t xml:space="preserve"> les suivantes :</w:t>
      </w:r>
    </w:p>
    <w:p w14:paraId="4A8253A3" w14:textId="77777777" w:rsidR="007A6252" w:rsidRPr="005D5A73" w:rsidRDefault="007A6252" w:rsidP="00275A68">
      <w:pPr>
        <w:pStyle w:val="Paragraphedeliste"/>
        <w:numPr>
          <w:ilvl w:val="0"/>
          <w:numId w:val="27"/>
        </w:numPr>
        <w:rPr>
          <w:rFonts w:ascii="Times New Roman" w:hAnsi="Times New Roman" w:cs="Times New Roman"/>
          <w:lang w:val="fr-FR"/>
        </w:rPr>
      </w:pPr>
      <w:r w:rsidRPr="005D5A73">
        <w:rPr>
          <w:rFonts w:ascii="Times New Roman" w:hAnsi="Times New Roman" w:cs="Times New Roman"/>
          <w:lang w:val="fr-FR"/>
        </w:rPr>
        <w:t>Le renforcement des appuis institutionnels et opérationnels existants pour l’agriculture et l’élevage</w:t>
      </w:r>
    </w:p>
    <w:p w14:paraId="04CF7BD8" w14:textId="21DD78BD" w:rsidR="007A6252" w:rsidRPr="005D5A73" w:rsidRDefault="007A6252" w:rsidP="00275A68">
      <w:pPr>
        <w:pStyle w:val="Paragraphedeliste"/>
        <w:numPr>
          <w:ilvl w:val="0"/>
          <w:numId w:val="27"/>
        </w:numPr>
        <w:rPr>
          <w:rFonts w:ascii="Times New Roman" w:hAnsi="Times New Roman" w:cs="Times New Roman"/>
          <w:lang w:val="fr-FR"/>
        </w:rPr>
      </w:pPr>
      <w:r w:rsidRPr="005D5A73">
        <w:rPr>
          <w:rFonts w:ascii="Times New Roman" w:hAnsi="Times New Roman" w:cs="Times New Roman"/>
          <w:lang w:val="fr-FR"/>
        </w:rPr>
        <w:t xml:space="preserve">En lien avec l’Axe 6, la promotion de mécanismes </w:t>
      </w:r>
      <w:r w:rsidR="00EB2544" w:rsidRPr="005D5A73">
        <w:rPr>
          <w:rFonts w:ascii="Times New Roman" w:hAnsi="Times New Roman" w:cs="Times New Roman"/>
          <w:lang w:val="fr-FR"/>
        </w:rPr>
        <w:t xml:space="preserve">de </w:t>
      </w:r>
      <w:r w:rsidR="00B30E7D" w:rsidRPr="005D5A73">
        <w:rPr>
          <w:rFonts w:ascii="Times New Roman" w:hAnsi="Times New Roman" w:cs="Times New Roman"/>
          <w:lang w:val="fr-FR"/>
        </w:rPr>
        <w:t>résilience aux changements climatiques et chocs naturels</w:t>
      </w:r>
      <w:r w:rsidR="00A305CD" w:rsidRPr="005D5A73">
        <w:rPr>
          <w:rFonts w:ascii="Times New Roman" w:hAnsi="Times New Roman" w:cs="Times New Roman"/>
          <w:lang w:val="fr-FR"/>
        </w:rPr>
        <w:t>, à travers divers mécanismes</w:t>
      </w:r>
      <w:r w:rsidR="00E55BB9" w:rsidRPr="005D5A73">
        <w:rPr>
          <w:rFonts w:ascii="Times New Roman" w:hAnsi="Times New Roman" w:cs="Times New Roman"/>
          <w:lang w:val="fr-FR"/>
        </w:rPr>
        <w:t xml:space="preserve"> comme ceux des mutuelles d’assurance sociales agricoles.</w:t>
      </w:r>
    </w:p>
    <w:p w14:paraId="26CEC8F7" w14:textId="454238EC" w:rsidR="009D47B8" w:rsidRPr="005D5A73" w:rsidRDefault="000C397A" w:rsidP="00275A68">
      <w:pPr>
        <w:pStyle w:val="Titre4"/>
        <w:numPr>
          <w:ilvl w:val="2"/>
          <w:numId w:val="1"/>
        </w:numPr>
        <w:rPr>
          <w:rFonts w:ascii="Times New Roman" w:hAnsi="Times New Roman" w:cs="Times New Roman"/>
          <w:lang w:val="fr-FR"/>
        </w:rPr>
      </w:pPr>
      <w:bookmarkStart w:id="72" w:name="_Toc167811586"/>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9D47B8" w:rsidRPr="005D5A73">
        <w:rPr>
          <w:rFonts w:ascii="Times New Roman" w:hAnsi="Times New Roman" w:cs="Times New Roman"/>
          <w:lang w:val="fr-FR"/>
        </w:rPr>
        <w:t xml:space="preserve"> 1 :</w:t>
      </w:r>
      <w:r w:rsidR="00F02749" w:rsidRPr="005D5A73">
        <w:rPr>
          <w:rFonts w:ascii="Times New Roman" w:hAnsi="Times New Roman" w:cs="Times New Roman"/>
          <w:lang w:val="fr-FR"/>
        </w:rPr>
        <w:t xml:space="preserve"> </w:t>
      </w:r>
      <w:r w:rsidR="00A20456" w:rsidRPr="005D5A73">
        <w:rPr>
          <w:rFonts w:ascii="Times New Roman" w:hAnsi="Times New Roman" w:cs="Times New Roman"/>
          <w:lang w:val="fr-FR"/>
        </w:rPr>
        <w:t>Renforcer les appuis institutionnels et opérationnels pour</w:t>
      </w:r>
      <w:r w:rsidR="00F02749" w:rsidRPr="005D5A73">
        <w:rPr>
          <w:rFonts w:ascii="Times New Roman" w:hAnsi="Times New Roman" w:cs="Times New Roman"/>
          <w:lang w:val="fr-FR"/>
        </w:rPr>
        <w:t xml:space="preserve"> l</w:t>
      </w:r>
      <w:r w:rsidR="000E6133" w:rsidRPr="005D5A73">
        <w:rPr>
          <w:rFonts w:ascii="Times New Roman" w:hAnsi="Times New Roman" w:cs="Times New Roman"/>
          <w:lang w:val="fr-FR"/>
        </w:rPr>
        <w:t>’</w:t>
      </w:r>
      <w:r w:rsidR="00F02749" w:rsidRPr="005D5A73">
        <w:rPr>
          <w:rFonts w:ascii="Times New Roman" w:hAnsi="Times New Roman" w:cs="Times New Roman"/>
          <w:lang w:val="fr-FR"/>
        </w:rPr>
        <w:t>agriculture</w:t>
      </w:r>
      <w:r w:rsidR="00FF402B" w:rsidRPr="005D5A73">
        <w:rPr>
          <w:rFonts w:ascii="Times New Roman" w:hAnsi="Times New Roman" w:cs="Times New Roman"/>
          <w:lang w:val="fr-FR"/>
        </w:rPr>
        <w:t xml:space="preserve"> et </w:t>
      </w:r>
      <w:r w:rsidR="000E6133" w:rsidRPr="005D5A73">
        <w:rPr>
          <w:rFonts w:ascii="Times New Roman" w:hAnsi="Times New Roman" w:cs="Times New Roman"/>
          <w:lang w:val="fr-FR"/>
        </w:rPr>
        <w:t>l’</w:t>
      </w:r>
      <w:r w:rsidR="00FF402B" w:rsidRPr="005D5A73">
        <w:rPr>
          <w:rFonts w:ascii="Times New Roman" w:hAnsi="Times New Roman" w:cs="Times New Roman"/>
          <w:lang w:val="fr-FR"/>
        </w:rPr>
        <w:t>élevage</w:t>
      </w:r>
      <w:bookmarkEnd w:id="72"/>
    </w:p>
    <w:p w14:paraId="660067BF" w14:textId="486DA1CF" w:rsidR="00477905" w:rsidRPr="005D5A73" w:rsidRDefault="00477905" w:rsidP="00477905">
      <w:pPr>
        <w:jc w:val="center"/>
        <w:rPr>
          <w:rFonts w:ascii="Times New Roman" w:hAnsi="Times New Roman" w:cs="Times New Roman"/>
          <w:i/>
          <w:u w:val="single"/>
          <w:lang w:val="fr-FR"/>
        </w:rPr>
      </w:pPr>
      <w:r w:rsidRPr="005D5A73">
        <w:rPr>
          <w:rFonts w:ascii="Times New Roman" w:hAnsi="Times New Roman" w:cs="Times New Roman"/>
          <w:i/>
          <w:u w:val="single"/>
          <w:lang w:val="fr-FR"/>
        </w:rPr>
        <w:t xml:space="preserve">Court </w:t>
      </w:r>
      <w:r w:rsidR="00F00EDA" w:rsidRPr="005D5A73">
        <w:rPr>
          <w:rFonts w:ascii="Times New Roman" w:hAnsi="Times New Roman" w:cs="Times New Roman"/>
          <w:i/>
          <w:u w:val="single"/>
          <w:lang w:val="fr-FR"/>
        </w:rPr>
        <w:t>t</w:t>
      </w:r>
      <w:r w:rsidRPr="005D5A73">
        <w:rPr>
          <w:rFonts w:ascii="Times New Roman" w:hAnsi="Times New Roman" w:cs="Times New Roman"/>
          <w:i/>
          <w:u w:val="single"/>
          <w:lang w:val="fr-FR"/>
        </w:rPr>
        <w:t>erme</w:t>
      </w:r>
    </w:p>
    <w:p w14:paraId="3898F72F" w14:textId="108D4EBD" w:rsidR="00477905" w:rsidRPr="005D5A73" w:rsidRDefault="000B63A4" w:rsidP="00477905">
      <w:pPr>
        <w:rPr>
          <w:rFonts w:ascii="Times New Roman" w:hAnsi="Times New Roman" w:cs="Times New Roman"/>
          <w:lang w:val="fr-FR"/>
        </w:rPr>
      </w:pPr>
      <w:r w:rsidRPr="005D5A73">
        <w:rPr>
          <w:rFonts w:ascii="Times New Roman" w:hAnsi="Times New Roman" w:cs="Times New Roman"/>
          <w:lang w:val="fr-FR"/>
        </w:rPr>
        <w:t>Les ménages et personnes travaillant dans le milieu agricole ont parfois besoin d’une assistance</w:t>
      </w:r>
      <w:r w:rsidR="00EF5EDF" w:rsidRPr="005D5A73">
        <w:rPr>
          <w:rFonts w:ascii="Times New Roman" w:hAnsi="Times New Roman" w:cs="Times New Roman"/>
          <w:lang w:val="fr-FR"/>
        </w:rPr>
        <w:t xml:space="preserve"> </w:t>
      </w:r>
      <w:r w:rsidR="004B5FCC" w:rsidRPr="005D5A73">
        <w:rPr>
          <w:rFonts w:ascii="Times New Roman" w:hAnsi="Times New Roman" w:cs="Times New Roman"/>
          <w:lang w:val="fr-FR"/>
        </w:rPr>
        <w:t xml:space="preserve">additionnelle pour garantir la production agricole et </w:t>
      </w:r>
      <w:r w:rsidR="00090785" w:rsidRPr="005D5A73">
        <w:rPr>
          <w:rFonts w:ascii="Times New Roman" w:hAnsi="Times New Roman" w:cs="Times New Roman"/>
          <w:lang w:val="fr-FR"/>
        </w:rPr>
        <w:t>l’élevage</w:t>
      </w:r>
      <w:r w:rsidR="00EB3267" w:rsidRPr="005D5A73">
        <w:rPr>
          <w:rFonts w:ascii="Times New Roman" w:hAnsi="Times New Roman" w:cs="Times New Roman"/>
          <w:lang w:val="fr-FR"/>
        </w:rPr>
        <w:t xml:space="preserve"> nécessaire pour leur subsistance.</w:t>
      </w:r>
      <w:r w:rsidR="00673D52" w:rsidRPr="005D5A73">
        <w:rPr>
          <w:rFonts w:ascii="Times New Roman" w:hAnsi="Times New Roman" w:cs="Times New Roman"/>
          <w:lang w:val="fr-FR"/>
        </w:rPr>
        <w:t xml:space="preserve"> </w:t>
      </w:r>
      <w:r w:rsidR="00673D52" w:rsidRPr="005D5A73">
        <w:rPr>
          <w:rFonts w:ascii="Times New Roman" w:hAnsi="Times New Roman" w:cs="Times New Roman"/>
          <w:lang w:val="fr-FR"/>
        </w:rPr>
        <w:lastRenderedPageBreak/>
        <w:t>Promus par le MINEAGRIE,</w:t>
      </w:r>
      <w:r w:rsidR="00EB3267" w:rsidRPr="005D5A73">
        <w:rPr>
          <w:rFonts w:ascii="Times New Roman" w:hAnsi="Times New Roman" w:cs="Times New Roman"/>
          <w:lang w:val="fr-FR"/>
        </w:rPr>
        <w:t xml:space="preserve"> </w:t>
      </w:r>
      <w:r w:rsidR="00673D52" w:rsidRPr="005D5A73">
        <w:rPr>
          <w:rFonts w:ascii="Times New Roman" w:hAnsi="Times New Roman" w:cs="Times New Roman"/>
          <w:lang w:val="fr-FR"/>
        </w:rPr>
        <w:t>d</w:t>
      </w:r>
      <w:r w:rsidR="00EB3267" w:rsidRPr="005D5A73">
        <w:rPr>
          <w:rFonts w:ascii="Times New Roman" w:hAnsi="Times New Roman" w:cs="Times New Roman"/>
          <w:lang w:val="fr-FR"/>
        </w:rPr>
        <w:t>es mécanismes pour ces ménages existent déjà, principalement à travers</w:t>
      </w:r>
      <w:r w:rsidR="006A1753" w:rsidRPr="005D5A73">
        <w:rPr>
          <w:rFonts w:ascii="Times New Roman" w:hAnsi="Times New Roman" w:cs="Times New Roman"/>
          <w:lang w:val="fr-FR"/>
        </w:rPr>
        <w:t xml:space="preserve"> le transfert d’intrants </w:t>
      </w:r>
      <w:r w:rsidR="00460E88" w:rsidRPr="005D5A73">
        <w:rPr>
          <w:rFonts w:ascii="Times New Roman" w:hAnsi="Times New Roman" w:cs="Times New Roman"/>
          <w:lang w:val="fr-FR"/>
        </w:rPr>
        <w:t>essentiels pour l’agriculture et l’élevage</w:t>
      </w:r>
      <w:r w:rsidR="006A1753" w:rsidRPr="005D5A73">
        <w:rPr>
          <w:rFonts w:ascii="Times New Roman" w:hAnsi="Times New Roman" w:cs="Times New Roman"/>
          <w:lang w:val="fr-FR"/>
        </w:rPr>
        <w:t>.</w:t>
      </w:r>
    </w:p>
    <w:p w14:paraId="5F4F9605" w14:textId="73672F7A" w:rsidR="0083482E" w:rsidRPr="005D5A73" w:rsidRDefault="0083482E" w:rsidP="00477905">
      <w:pPr>
        <w:rPr>
          <w:rFonts w:ascii="Times New Roman" w:hAnsi="Times New Roman" w:cs="Times New Roman"/>
          <w:lang w:val="fr-FR"/>
        </w:rPr>
      </w:pPr>
      <w:r w:rsidRPr="005D5A73">
        <w:rPr>
          <w:rFonts w:ascii="Times New Roman" w:hAnsi="Times New Roman" w:cs="Times New Roman"/>
          <w:lang w:val="fr-FR"/>
        </w:rPr>
        <w:t>Ces mécanismes ont un impact positif</w:t>
      </w:r>
      <w:r w:rsidR="001611D6" w:rsidRPr="005D5A73">
        <w:rPr>
          <w:rFonts w:ascii="Times New Roman" w:hAnsi="Times New Roman" w:cs="Times New Roman"/>
          <w:lang w:val="fr-FR"/>
        </w:rPr>
        <w:t xml:space="preserve"> sur la production agricole. Pour s’assurer de la durabilité de leur impact,</w:t>
      </w:r>
      <w:r w:rsidRPr="005D5A73">
        <w:rPr>
          <w:rFonts w:ascii="Times New Roman" w:hAnsi="Times New Roman" w:cs="Times New Roman"/>
          <w:lang w:val="fr-FR"/>
        </w:rPr>
        <w:t xml:space="preserve"> </w:t>
      </w:r>
      <w:r w:rsidR="00183737" w:rsidRPr="005D5A73">
        <w:rPr>
          <w:rFonts w:ascii="Times New Roman" w:hAnsi="Times New Roman" w:cs="Times New Roman"/>
          <w:lang w:val="fr-FR"/>
        </w:rPr>
        <w:t>il est nécessaire de renforcer</w:t>
      </w:r>
      <w:r w:rsidR="001611D6" w:rsidRPr="005D5A73">
        <w:rPr>
          <w:rFonts w:ascii="Times New Roman" w:hAnsi="Times New Roman" w:cs="Times New Roman"/>
          <w:lang w:val="fr-FR"/>
        </w:rPr>
        <w:t xml:space="preserve"> les acquis dans ce secteur</w:t>
      </w:r>
      <w:r w:rsidR="00183737" w:rsidRPr="005D5A73">
        <w:rPr>
          <w:rFonts w:ascii="Times New Roman" w:hAnsi="Times New Roman" w:cs="Times New Roman"/>
          <w:lang w:val="fr-FR"/>
        </w:rPr>
        <w:t xml:space="preserve"> </w:t>
      </w:r>
      <w:r w:rsidR="00484FE1" w:rsidRPr="005D5A73">
        <w:rPr>
          <w:rFonts w:ascii="Times New Roman" w:hAnsi="Times New Roman" w:cs="Times New Roman"/>
          <w:lang w:val="fr-FR"/>
        </w:rPr>
        <w:t xml:space="preserve">: ce renforcement peut </w:t>
      </w:r>
      <w:r w:rsidR="003E0C6D" w:rsidRPr="005D5A73">
        <w:rPr>
          <w:rFonts w:ascii="Times New Roman" w:hAnsi="Times New Roman" w:cs="Times New Roman"/>
          <w:lang w:val="fr-FR"/>
        </w:rPr>
        <w:t xml:space="preserve">se faire </w:t>
      </w:r>
      <w:r w:rsidR="00183737" w:rsidRPr="005D5A73">
        <w:rPr>
          <w:rFonts w:ascii="Times New Roman" w:hAnsi="Times New Roman" w:cs="Times New Roman"/>
          <w:lang w:val="fr-FR"/>
        </w:rPr>
        <w:t>par</w:t>
      </w:r>
      <w:r w:rsidR="00484FE1" w:rsidRPr="005D5A73">
        <w:rPr>
          <w:rFonts w:ascii="Times New Roman" w:hAnsi="Times New Roman" w:cs="Times New Roman"/>
          <w:lang w:val="fr-FR"/>
        </w:rPr>
        <w:t xml:space="preserve"> </w:t>
      </w:r>
      <w:r w:rsidR="007C6D57" w:rsidRPr="005D5A73">
        <w:rPr>
          <w:rFonts w:ascii="Times New Roman" w:hAnsi="Times New Roman" w:cs="Times New Roman"/>
          <w:lang w:val="fr-FR"/>
        </w:rPr>
        <w:t xml:space="preserve">la </w:t>
      </w:r>
      <w:r w:rsidR="001611D6" w:rsidRPr="005D5A73">
        <w:rPr>
          <w:rFonts w:ascii="Times New Roman" w:hAnsi="Times New Roman" w:cs="Times New Roman"/>
          <w:lang w:val="fr-FR"/>
        </w:rPr>
        <w:t>redynamisation des</w:t>
      </w:r>
      <w:r w:rsidR="007C6D57" w:rsidRPr="005D5A73">
        <w:rPr>
          <w:rFonts w:ascii="Times New Roman" w:hAnsi="Times New Roman" w:cs="Times New Roman"/>
          <w:lang w:val="fr-FR"/>
        </w:rPr>
        <w:t xml:space="preserve"> mécanismes </w:t>
      </w:r>
      <w:r w:rsidR="001611D6" w:rsidRPr="005D5A73">
        <w:rPr>
          <w:rFonts w:ascii="Times New Roman" w:hAnsi="Times New Roman" w:cs="Times New Roman"/>
          <w:lang w:val="fr-FR"/>
        </w:rPr>
        <w:t xml:space="preserve">d’appui </w:t>
      </w:r>
      <w:r w:rsidR="003E0C6D" w:rsidRPr="005D5A73">
        <w:rPr>
          <w:rFonts w:ascii="Times New Roman" w:hAnsi="Times New Roman" w:cs="Times New Roman"/>
          <w:lang w:val="fr-FR"/>
        </w:rPr>
        <w:t xml:space="preserve">aux </w:t>
      </w:r>
      <w:r w:rsidR="005E193C" w:rsidRPr="005D5A73">
        <w:rPr>
          <w:rFonts w:ascii="Times New Roman" w:hAnsi="Times New Roman" w:cs="Times New Roman"/>
          <w:lang w:val="fr-FR"/>
        </w:rPr>
        <w:t>ménages</w:t>
      </w:r>
      <w:r w:rsidR="001611D6" w:rsidRPr="005D5A73">
        <w:rPr>
          <w:rFonts w:ascii="Times New Roman" w:hAnsi="Times New Roman" w:cs="Times New Roman"/>
          <w:lang w:val="fr-FR"/>
        </w:rPr>
        <w:t xml:space="preserve"> agricoles vulnérables </w:t>
      </w:r>
      <w:r w:rsidR="003E0C6D" w:rsidRPr="005D5A73">
        <w:rPr>
          <w:rFonts w:ascii="Times New Roman" w:hAnsi="Times New Roman" w:cs="Times New Roman"/>
          <w:lang w:val="fr-FR"/>
        </w:rPr>
        <w:t xml:space="preserve">à travers </w:t>
      </w:r>
      <w:r w:rsidR="005E193C" w:rsidRPr="005D5A73">
        <w:rPr>
          <w:rFonts w:ascii="Times New Roman" w:hAnsi="Times New Roman" w:cs="Times New Roman"/>
          <w:lang w:val="fr-FR"/>
        </w:rPr>
        <w:t>le transfert d’</w:t>
      </w:r>
      <w:r w:rsidR="001611D6" w:rsidRPr="005D5A73">
        <w:rPr>
          <w:rFonts w:ascii="Times New Roman" w:hAnsi="Times New Roman" w:cs="Times New Roman"/>
          <w:lang w:val="fr-FR"/>
        </w:rPr>
        <w:t>intrants agricoles</w:t>
      </w:r>
      <w:r w:rsidR="00070EC7" w:rsidRPr="005D5A73">
        <w:rPr>
          <w:rFonts w:ascii="Times New Roman" w:hAnsi="Times New Roman" w:cs="Times New Roman"/>
          <w:lang w:val="fr-FR"/>
        </w:rPr>
        <w:t xml:space="preserve">, ou </w:t>
      </w:r>
      <w:r w:rsidR="00D244F4" w:rsidRPr="005D5A73">
        <w:rPr>
          <w:rFonts w:ascii="Times New Roman" w:hAnsi="Times New Roman" w:cs="Times New Roman"/>
          <w:lang w:val="fr-FR"/>
        </w:rPr>
        <w:t>l’octroi de facilit</w:t>
      </w:r>
      <w:r w:rsidR="00EB2346" w:rsidRPr="005D5A73">
        <w:rPr>
          <w:rFonts w:ascii="Times New Roman" w:hAnsi="Times New Roman" w:cs="Times New Roman"/>
          <w:lang w:val="fr-FR"/>
        </w:rPr>
        <w:t>é</w:t>
      </w:r>
      <w:r w:rsidR="00D244F4" w:rsidRPr="005D5A73">
        <w:rPr>
          <w:rFonts w:ascii="Times New Roman" w:hAnsi="Times New Roman" w:cs="Times New Roman"/>
          <w:lang w:val="fr-FR"/>
        </w:rPr>
        <w:t xml:space="preserve">s </w:t>
      </w:r>
      <w:r w:rsidR="001611D6" w:rsidRPr="005D5A73">
        <w:rPr>
          <w:rFonts w:ascii="Times New Roman" w:hAnsi="Times New Roman" w:cs="Times New Roman"/>
          <w:lang w:val="fr-FR"/>
        </w:rPr>
        <w:t>de financement des investissements</w:t>
      </w:r>
      <w:r w:rsidR="002D4524" w:rsidRPr="005D5A73">
        <w:rPr>
          <w:rFonts w:ascii="Times New Roman" w:hAnsi="Times New Roman" w:cs="Times New Roman"/>
          <w:lang w:val="fr-FR"/>
        </w:rPr>
        <w:t xml:space="preserve">. </w:t>
      </w:r>
      <w:r w:rsidR="00E6052F" w:rsidRPr="005D5A73">
        <w:rPr>
          <w:rFonts w:ascii="Times New Roman" w:hAnsi="Times New Roman" w:cs="Times New Roman"/>
          <w:lang w:val="fr-FR"/>
        </w:rPr>
        <w:t>Pour une meilleure efficacité de ce système, d</w:t>
      </w:r>
      <w:r w:rsidR="001611D6" w:rsidRPr="005D5A73">
        <w:rPr>
          <w:rFonts w:ascii="Times New Roman" w:hAnsi="Times New Roman" w:cs="Times New Roman"/>
          <w:lang w:val="fr-FR"/>
        </w:rPr>
        <w:t xml:space="preserve">es synergies d’appui stratégiques </w:t>
      </w:r>
      <w:r w:rsidR="00E6052F" w:rsidRPr="005D5A73">
        <w:rPr>
          <w:rFonts w:ascii="Times New Roman" w:hAnsi="Times New Roman" w:cs="Times New Roman"/>
          <w:lang w:val="fr-FR"/>
        </w:rPr>
        <w:t xml:space="preserve">doivent être mises en place </w:t>
      </w:r>
      <w:r w:rsidR="001611D6" w:rsidRPr="005D5A73">
        <w:rPr>
          <w:rFonts w:ascii="Times New Roman" w:hAnsi="Times New Roman" w:cs="Times New Roman"/>
          <w:lang w:val="fr-FR"/>
        </w:rPr>
        <w:t>entre les</w:t>
      </w:r>
      <w:r w:rsidR="002D4524" w:rsidRPr="005D5A73">
        <w:rPr>
          <w:rFonts w:ascii="Times New Roman" w:hAnsi="Times New Roman" w:cs="Times New Roman"/>
          <w:lang w:val="fr-FR"/>
        </w:rPr>
        <w:t xml:space="preserve"> </w:t>
      </w:r>
      <w:r w:rsidR="003E0C6D" w:rsidRPr="005D5A73">
        <w:rPr>
          <w:rFonts w:ascii="Times New Roman" w:hAnsi="Times New Roman" w:cs="Times New Roman"/>
          <w:lang w:val="fr-FR"/>
        </w:rPr>
        <w:t xml:space="preserve">exploitants </w:t>
      </w:r>
      <w:r w:rsidR="00D244F4" w:rsidRPr="005D5A73">
        <w:rPr>
          <w:rFonts w:ascii="Times New Roman" w:hAnsi="Times New Roman" w:cs="Times New Roman"/>
          <w:lang w:val="fr-FR"/>
        </w:rPr>
        <w:t>organis</w:t>
      </w:r>
      <w:r w:rsidR="00CC78A9" w:rsidRPr="005D5A73">
        <w:rPr>
          <w:rFonts w:ascii="Times New Roman" w:hAnsi="Times New Roman" w:cs="Times New Roman"/>
          <w:lang w:val="fr-FR"/>
        </w:rPr>
        <w:t>é</w:t>
      </w:r>
      <w:r w:rsidR="00D244F4" w:rsidRPr="005D5A73">
        <w:rPr>
          <w:rFonts w:ascii="Times New Roman" w:hAnsi="Times New Roman" w:cs="Times New Roman"/>
          <w:lang w:val="fr-FR"/>
        </w:rPr>
        <w:t>s</w:t>
      </w:r>
      <w:r w:rsidR="001611D6" w:rsidRPr="005D5A73">
        <w:rPr>
          <w:rFonts w:ascii="Times New Roman" w:hAnsi="Times New Roman" w:cs="Times New Roman"/>
          <w:lang w:val="fr-FR"/>
        </w:rPr>
        <w:t xml:space="preserve"> </w:t>
      </w:r>
      <w:r w:rsidR="00CC78A9" w:rsidRPr="005D5A73">
        <w:rPr>
          <w:rFonts w:ascii="Times New Roman" w:hAnsi="Times New Roman" w:cs="Times New Roman"/>
          <w:lang w:val="fr-FR"/>
        </w:rPr>
        <w:t>en coopératives</w:t>
      </w:r>
      <w:r w:rsidR="001611D6" w:rsidRPr="005D5A73">
        <w:rPr>
          <w:rFonts w:ascii="Times New Roman" w:hAnsi="Times New Roman" w:cs="Times New Roman"/>
          <w:lang w:val="fr-FR"/>
        </w:rPr>
        <w:t xml:space="preserve"> agricoles,</w:t>
      </w:r>
      <w:r w:rsidR="003E0C6D" w:rsidRPr="005D5A73">
        <w:rPr>
          <w:rFonts w:ascii="Times New Roman" w:hAnsi="Times New Roman" w:cs="Times New Roman"/>
          <w:lang w:val="fr-FR"/>
        </w:rPr>
        <w:t xml:space="preserve"> ainsi que</w:t>
      </w:r>
      <w:r w:rsidR="001611D6" w:rsidRPr="005D5A73">
        <w:rPr>
          <w:rFonts w:ascii="Times New Roman" w:hAnsi="Times New Roman" w:cs="Times New Roman"/>
          <w:lang w:val="fr-FR"/>
        </w:rPr>
        <w:t xml:space="preserve"> </w:t>
      </w:r>
      <w:r w:rsidR="003E0C6D" w:rsidRPr="005D5A73">
        <w:rPr>
          <w:rFonts w:ascii="Times New Roman" w:hAnsi="Times New Roman" w:cs="Times New Roman"/>
          <w:lang w:val="fr-FR"/>
        </w:rPr>
        <w:t>d</w:t>
      </w:r>
      <w:r w:rsidR="001611D6" w:rsidRPr="005D5A73">
        <w:rPr>
          <w:rFonts w:ascii="Times New Roman" w:hAnsi="Times New Roman" w:cs="Times New Roman"/>
          <w:lang w:val="fr-FR"/>
        </w:rPr>
        <w:t xml:space="preserve">es mécanismes </w:t>
      </w:r>
      <w:r w:rsidR="00D244F4" w:rsidRPr="005D5A73">
        <w:rPr>
          <w:rFonts w:ascii="Times New Roman" w:hAnsi="Times New Roman" w:cs="Times New Roman"/>
          <w:lang w:val="fr-FR"/>
        </w:rPr>
        <w:t>facilitant</w:t>
      </w:r>
      <w:r w:rsidR="001611D6" w:rsidRPr="005D5A73">
        <w:rPr>
          <w:rFonts w:ascii="Times New Roman" w:hAnsi="Times New Roman" w:cs="Times New Roman"/>
          <w:lang w:val="fr-FR"/>
        </w:rPr>
        <w:t xml:space="preserve"> l’accès au marché</w:t>
      </w:r>
      <w:r w:rsidR="00D244F4" w:rsidRPr="005D5A73">
        <w:rPr>
          <w:rFonts w:ascii="Times New Roman" w:hAnsi="Times New Roman" w:cs="Times New Roman"/>
          <w:lang w:val="fr-FR"/>
        </w:rPr>
        <w:t xml:space="preserve"> et</w:t>
      </w:r>
      <w:r w:rsidR="001611D6" w:rsidRPr="005D5A73">
        <w:rPr>
          <w:rFonts w:ascii="Times New Roman" w:hAnsi="Times New Roman" w:cs="Times New Roman"/>
          <w:lang w:val="fr-FR"/>
        </w:rPr>
        <w:t xml:space="preserve"> au financement, les mécanismes de couvertures des risques agricoles</w:t>
      </w:r>
      <w:r w:rsidR="00E6052F" w:rsidRPr="005D5A73">
        <w:rPr>
          <w:rFonts w:ascii="Times New Roman" w:hAnsi="Times New Roman" w:cs="Times New Roman"/>
          <w:lang w:val="fr-FR"/>
        </w:rPr>
        <w:t xml:space="preserve"> communautaires, </w:t>
      </w:r>
      <w:r w:rsidR="003E0C6D" w:rsidRPr="005D5A73">
        <w:rPr>
          <w:rFonts w:ascii="Times New Roman" w:hAnsi="Times New Roman" w:cs="Times New Roman"/>
          <w:lang w:val="fr-FR"/>
        </w:rPr>
        <w:t>et d</w:t>
      </w:r>
      <w:r w:rsidR="00E6052F" w:rsidRPr="005D5A73">
        <w:rPr>
          <w:rFonts w:ascii="Times New Roman" w:hAnsi="Times New Roman" w:cs="Times New Roman"/>
          <w:lang w:val="fr-FR"/>
        </w:rPr>
        <w:t xml:space="preserve">es </w:t>
      </w:r>
      <w:r w:rsidR="00DB069E" w:rsidRPr="005D5A73">
        <w:rPr>
          <w:rFonts w:ascii="Times New Roman" w:hAnsi="Times New Roman" w:cs="Times New Roman"/>
          <w:lang w:val="fr-FR"/>
        </w:rPr>
        <w:t xml:space="preserve">liens </w:t>
      </w:r>
      <w:r w:rsidR="00E6052F" w:rsidRPr="005D5A73">
        <w:rPr>
          <w:rFonts w:ascii="Times New Roman" w:hAnsi="Times New Roman" w:cs="Times New Roman"/>
          <w:lang w:val="fr-FR"/>
        </w:rPr>
        <w:t xml:space="preserve">avec les mécanismes d’assurance santé complémentaires (présentés </w:t>
      </w:r>
      <w:r w:rsidR="00C20FAD" w:rsidRPr="005D5A73">
        <w:rPr>
          <w:rFonts w:ascii="Times New Roman" w:hAnsi="Times New Roman" w:cs="Times New Roman"/>
          <w:lang w:val="fr-FR"/>
        </w:rPr>
        <w:t>dans l’Axe 4)</w:t>
      </w:r>
      <w:r w:rsidR="00FD6190" w:rsidRPr="005D5A73">
        <w:rPr>
          <w:rFonts w:ascii="Times New Roman" w:hAnsi="Times New Roman" w:cs="Times New Roman"/>
          <w:lang w:val="fr-FR"/>
        </w:rPr>
        <w:t>, et</w:t>
      </w:r>
      <w:r w:rsidR="00854EC2">
        <w:rPr>
          <w:rFonts w:ascii="Times New Roman" w:hAnsi="Times New Roman" w:cs="Times New Roman"/>
          <w:lang w:val="fr-FR"/>
        </w:rPr>
        <w:t>c.</w:t>
      </w:r>
    </w:p>
    <w:p w14:paraId="0B3B36C1" w14:textId="29831EB5" w:rsidR="00FD6190" w:rsidRPr="005D5A73" w:rsidRDefault="00CE52F7" w:rsidP="00477905">
      <w:pPr>
        <w:rPr>
          <w:rFonts w:ascii="Times New Roman" w:hAnsi="Times New Roman" w:cs="Times New Roman"/>
          <w:lang w:val="fr-FR"/>
        </w:rPr>
      </w:pPr>
      <w:r w:rsidRPr="005D5A73">
        <w:rPr>
          <w:rFonts w:ascii="Times New Roman" w:hAnsi="Times New Roman" w:cs="Times New Roman"/>
          <w:lang w:val="fr-FR"/>
        </w:rPr>
        <w:t xml:space="preserve">Des liens de ces programmes avec le Registre </w:t>
      </w:r>
      <w:r w:rsidR="00F00EDA" w:rsidRPr="005D5A73">
        <w:rPr>
          <w:rFonts w:ascii="Times New Roman" w:hAnsi="Times New Roman" w:cs="Times New Roman"/>
          <w:lang w:val="fr-FR"/>
        </w:rPr>
        <w:t>s</w:t>
      </w:r>
      <w:r w:rsidRPr="005D5A73">
        <w:rPr>
          <w:rFonts w:ascii="Times New Roman" w:hAnsi="Times New Roman" w:cs="Times New Roman"/>
          <w:lang w:val="fr-FR"/>
        </w:rPr>
        <w:t xml:space="preserve">ocial </w:t>
      </w:r>
      <w:r w:rsidR="00F00EDA" w:rsidRPr="005D5A73">
        <w:rPr>
          <w:rFonts w:ascii="Times New Roman" w:hAnsi="Times New Roman" w:cs="Times New Roman"/>
          <w:lang w:val="fr-FR"/>
        </w:rPr>
        <w:t>u</w:t>
      </w:r>
      <w:r w:rsidRPr="005D5A73">
        <w:rPr>
          <w:rFonts w:ascii="Times New Roman" w:hAnsi="Times New Roman" w:cs="Times New Roman"/>
          <w:lang w:val="fr-FR"/>
        </w:rPr>
        <w:t xml:space="preserve">nique (RSU) </w:t>
      </w:r>
      <w:r w:rsidR="00F00EDA" w:rsidRPr="005D5A73">
        <w:rPr>
          <w:rFonts w:ascii="Times New Roman" w:hAnsi="Times New Roman" w:cs="Times New Roman"/>
          <w:lang w:val="fr-FR"/>
        </w:rPr>
        <w:t xml:space="preserve">sont </w:t>
      </w:r>
      <w:r w:rsidRPr="005D5A73">
        <w:rPr>
          <w:rFonts w:ascii="Times New Roman" w:hAnsi="Times New Roman" w:cs="Times New Roman"/>
          <w:lang w:val="fr-FR"/>
        </w:rPr>
        <w:t xml:space="preserve">en cours de développement </w:t>
      </w:r>
      <w:r w:rsidR="00F00EDA" w:rsidRPr="005D5A73">
        <w:rPr>
          <w:rFonts w:ascii="Times New Roman" w:hAnsi="Times New Roman" w:cs="Times New Roman"/>
          <w:lang w:val="fr-FR"/>
        </w:rPr>
        <w:t xml:space="preserve">et </w:t>
      </w:r>
      <w:r w:rsidRPr="005D5A73">
        <w:rPr>
          <w:rFonts w:ascii="Times New Roman" w:hAnsi="Times New Roman" w:cs="Times New Roman"/>
          <w:lang w:val="fr-FR"/>
        </w:rPr>
        <w:t>peuvent également</w:t>
      </w:r>
      <w:r w:rsidR="000F611F" w:rsidRPr="005D5A73">
        <w:rPr>
          <w:rFonts w:ascii="Times New Roman" w:hAnsi="Times New Roman" w:cs="Times New Roman"/>
          <w:lang w:val="fr-FR"/>
        </w:rPr>
        <w:t xml:space="preserve"> permettre de mieux cibler les programmes </w:t>
      </w:r>
      <w:r w:rsidR="00FD6190" w:rsidRPr="005D5A73">
        <w:rPr>
          <w:rFonts w:ascii="Times New Roman" w:hAnsi="Times New Roman" w:cs="Times New Roman"/>
          <w:lang w:val="fr-FR"/>
        </w:rPr>
        <w:t xml:space="preserve">d’assistance en intrants agricoles </w:t>
      </w:r>
      <w:r w:rsidR="00F103AE" w:rsidRPr="005D5A73">
        <w:rPr>
          <w:rFonts w:ascii="Times New Roman" w:hAnsi="Times New Roman" w:cs="Times New Roman"/>
          <w:lang w:val="fr-FR"/>
        </w:rPr>
        <w:t xml:space="preserve">pour les </w:t>
      </w:r>
      <w:r w:rsidR="00FD6190" w:rsidRPr="005D5A73">
        <w:rPr>
          <w:rFonts w:ascii="Times New Roman" w:hAnsi="Times New Roman" w:cs="Times New Roman"/>
          <w:lang w:val="fr-FR"/>
        </w:rPr>
        <w:t xml:space="preserve">ménages vulnérables. </w:t>
      </w:r>
    </w:p>
    <w:p w14:paraId="79B04408" w14:textId="1CF71FEA" w:rsidR="0016262C" w:rsidRPr="005D5A73" w:rsidRDefault="000C397A" w:rsidP="00275A68">
      <w:pPr>
        <w:pStyle w:val="Titre4"/>
        <w:numPr>
          <w:ilvl w:val="2"/>
          <w:numId w:val="1"/>
        </w:numPr>
        <w:rPr>
          <w:rFonts w:ascii="Times New Roman" w:hAnsi="Times New Roman" w:cs="Times New Roman"/>
          <w:lang w:val="fr-FR"/>
        </w:rPr>
      </w:pPr>
      <w:bookmarkStart w:id="73" w:name="_Toc167811587"/>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B30E7D" w:rsidRPr="005D5A73">
        <w:rPr>
          <w:rFonts w:ascii="Times New Roman" w:hAnsi="Times New Roman" w:cs="Times New Roman"/>
          <w:lang w:val="fr-FR"/>
        </w:rPr>
        <w:t xml:space="preserve"> 2 : </w:t>
      </w:r>
      <w:r w:rsidR="0016262C" w:rsidRPr="005D5A73">
        <w:rPr>
          <w:rFonts w:ascii="Times New Roman" w:hAnsi="Times New Roman" w:cs="Times New Roman"/>
          <w:lang w:val="fr-FR"/>
        </w:rPr>
        <w:t xml:space="preserve">Promouvoir des mécanismes de résilience des </w:t>
      </w:r>
      <w:r w:rsidR="00004579" w:rsidRPr="005D5A73">
        <w:rPr>
          <w:rFonts w:ascii="Times New Roman" w:hAnsi="Times New Roman" w:cs="Times New Roman"/>
          <w:lang w:val="fr-FR"/>
        </w:rPr>
        <w:t>exploitants agricoles</w:t>
      </w:r>
      <w:r w:rsidR="006A772F" w:rsidRPr="005D5A73">
        <w:rPr>
          <w:rFonts w:ascii="Times New Roman" w:hAnsi="Times New Roman" w:cs="Times New Roman"/>
          <w:lang w:val="fr-FR"/>
        </w:rPr>
        <w:t xml:space="preserve"> </w:t>
      </w:r>
      <w:r w:rsidR="0016262C" w:rsidRPr="005D5A73">
        <w:rPr>
          <w:rFonts w:ascii="Times New Roman" w:hAnsi="Times New Roman" w:cs="Times New Roman"/>
          <w:lang w:val="fr-FR"/>
        </w:rPr>
        <w:t>au</w:t>
      </w:r>
      <w:r w:rsidR="006A772F" w:rsidRPr="005D5A73">
        <w:rPr>
          <w:rFonts w:ascii="Times New Roman" w:hAnsi="Times New Roman" w:cs="Times New Roman"/>
          <w:lang w:val="fr-FR"/>
        </w:rPr>
        <w:t xml:space="preserve"> </w:t>
      </w:r>
      <w:r w:rsidR="0016262C" w:rsidRPr="005D5A73">
        <w:rPr>
          <w:rFonts w:ascii="Times New Roman" w:hAnsi="Times New Roman" w:cs="Times New Roman"/>
          <w:lang w:val="fr-FR"/>
        </w:rPr>
        <w:t>changement climatique</w:t>
      </w:r>
      <w:bookmarkEnd w:id="73"/>
    </w:p>
    <w:p w14:paraId="7A2ED067" w14:textId="77777777" w:rsidR="00964917" w:rsidRPr="005D5A73" w:rsidRDefault="00964917" w:rsidP="00964917">
      <w:pPr>
        <w:jc w:val="center"/>
        <w:rPr>
          <w:rFonts w:ascii="Times New Roman" w:hAnsi="Times New Roman" w:cs="Times New Roman"/>
          <w:i/>
          <w:u w:val="single"/>
          <w:lang w:val="fr-FR"/>
        </w:rPr>
      </w:pPr>
      <w:r w:rsidRPr="005D5A73">
        <w:rPr>
          <w:rFonts w:ascii="Times New Roman" w:hAnsi="Times New Roman" w:cs="Times New Roman"/>
          <w:i/>
          <w:u w:val="single"/>
          <w:lang w:val="fr-FR"/>
        </w:rPr>
        <w:t>Moyen/Long terme</w:t>
      </w:r>
    </w:p>
    <w:p w14:paraId="7B59F27D" w14:textId="57C7079E" w:rsidR="00CF280F" w:rsidRPr="005D5A73" w:rsidRDefault="00E0323B" w:rsidP="00964917">
      <w:pPr>
        <w:rPr>
          <w:rFonts w:ascii="Times New Roman" w:hAnsi="Times New Roman" w:cs="Times New Roman"/>
          <w:lang w:val="fr-FR"/>
        </w:rPr>
      </w:pPr>
      <w:r w:rsidRPr="005D5A73">
        <w:rPr>
          <w:rFonts w:ascii="Times New Roman" w:hAnsi="Times New Roman" w:cs="Times New Roman"/>
          <w:lang w:val="fr-FR"/>
        </w:rPr>
        <w:t xml:space="preserve">Les problèmes </w:t>
      </w:r>
      <w:r w:rsidR="00FE4E76" w:rsidRPr="005D5A73">
        <w:rPr>
          <w:rFonts w:ascii="Times New Roman" w:hAnsi="Times New Roman" w:cs="Times New Roman"/>
          <w:lang w:val="fr-FR"/>
        </w:rPr>
        <w:t xml:space="preserve">liés aux </w:t>
      </w:r>
      <w:r w:rsidRPr="005D5A73">
        <w:rPr>
          <w:rFonts w:ascii="Times New Roman" w:hAnsi="Times New Roman" w:cs="Times New Roman"/>
          <w:lang w:val="fr-FR"/>
        </w:rPr>
        <w:t>changement</w:t>
      </w:r>
      <w:r w:rsidR="00FE4E76" w:rsidRPr="005D5A73">
        <w:rPr>
          <w:rFonts w:ascii="Times New Roman" w:hAnsi="Times New Roman" w:cs="Times New Roman"/>
          <w:lang w:val="fr-FR"/>
        </w:rPr>
        <w:t>s</w:t>
      </w:r>
      <w:r w:rsidRPr="005D5A73">
        <w:rPr>
          <w:rFonts w:ascii="Times New Roman" w:hAnsi="Times New Roman" w:cs="Times New Roman"/>
          <w:lang w:val="fr-FR"/>
        </w:rPr>
        <w:t xml:space="preserve"> climatique</w:t>
      </w:r>
      <w:r w:rsidR="00FE4E76" w:rsidRPr="005D5A73">
        <w:rPr>
          <w:rFonts w:ascii="Times New Roman" w:hAnsi="Times New Roman" w:cs="Times New Roman"/>
          <w:lang w:val="fr-FR"/>
        </w:rPr>
        <w:t>s</w:t>
      </w:r>
      <w:r w:rsidRPr="005D5A73">
        <w:rPr>
          <w:rFonts w:ascii="Times New Roman" w:hAnsi="Times New Roman" w:cs="Times New Roman"/>
          <w:lang w:val="fr-FR"/>
        </w:rPr>
        <w:t xml:space="preserve"> sont multiples, et </w:t>
      </w:r>
      <w:r w:rsidR="00762C1D" w:rsidRPr="005D5A73">
        <w:rPr>
          <w:rFonts w:ascii="Times New Roman" w:hAnsi="Times New Roman" w:cs="Times New Roman"/>
          <w:lang w:val="fr-FR"/>
        </w:rPr>
        <w:t xml:space="preserve">peuvent </w:t>
      </w:r>
      <w:r w:rsidR="00FE4E76" w:rsidRPr="005D5A73">
        <w:rPr>
          <w:rFonts w:ascii="Times New Roman" w:hAnsi="Times New Roman" w:cs="Times New Roman"/>
          <w:lang w:val="fr-FR"/>
        </w:rPr>
        <w:t xml:space="preserve">davantage </w:t>
      </w:r>
      <w:r w:rsidR="00762C1D" w:rsidRPr="005D5A73">
        <w:rPr>
          <w:rFonts w:ascii="Times New Roman" w:hAnsi="Times New Roman" w:cs="Times New Roman"/>
          <w:lang w:val="fr-FR"/>
        </w:rPr>
        <w:t>affecter</w:t>
      </w:r>
      <w:r w:rsidR="00FE4E76" w:rsidRPr="005D5A73">
        <w:rPr>
          <w:rFonts w:ascii="Times New Roman" w:hAnsi="Times New Roman" w:cs="Times New Roman"/>
          <w:lang w:val="fr-FR"/>
        </w:rPr>
        <w:t xml:space="preserve"> </w:t>
      </w:r>
      <w:r w:rsidR="00762C1D" w:rsidRPr="005D5A73">
        <w:rPr>
          <w:rFonts w:ascii="Times New Roman" w:hAnsi="Times New Roman" w:cs="Times New Roman"/>
          <w:lang w:val="fr-FR"/>
        </w:rPr>
        <w:t xml:space="preserve">les populations </w:t>
      </w:r>
      <w:r w:rsidR="002A7567" w:rsidRPr="005D5A73">
        <w:rPr>
          <w:rFonts w:ascii="Times New Roman" w:hAnsi="Times New Roman" w:cs="Times New Roman"/>
          <w:lang w:val="fr-FR"/>
        </w:rPr>
        <w:t xml:space="preserve">agricoles </w:t>
      </w:r>
      <w:r w:rsidR="00762C1D" w:rsidRPr="005D5A73">
        <w:rPr>
          <w:rFonts w:ascii="Times New Roman" w:hAnsi="Times New Roman" w:cs="Times New Roman"/>
          <w:lang w:val="fr-FR"/>
        </w:rPr>
        <w:t>rurales</w:t>
      </w:r>
      <w:r w:rsidR="00FE4E76" w:rsidRPr="005D5A73">
        <w:rPr>
          <w:rFonts w:ascii="Times New Roman" w:hAnsi="Times New Roman" w:cs="Times New Roman"/>
          <w:lang w:val="fr-FR"/>
        </w:rPr>
        <w:t xml:space="preserve">. Il s’agit particulièrement des potentielles </w:t>
      </w:r>
      <w:r w:rsidR="00C01D9C" w:rsidRPr="005D5A73">
        <w:rPr>
          <w:rFonts w:ascii="Times New Roman" w:hAnsi="Times New Roman" w:cs="Times New Roman"/>
          <w:lang w:val="fr-FR"/>
        </w:rPr>
        <w:t xml:space="preserve">variations pluviométriques. </w:t>
      </w:r>
      <w:r w:rsidR="00FE4E76" w:rsidRPr="005D5A73">
        <w:rPr>
          <w:rFonts w:ascii="Times New Roman" w:hAnsi="Times New Roman" w:cs="Times New Roman"/>
          <w:lang w:val="fr-FR"/>
        </w:rPr>
        <w:t>C’est ainsi que l</w:t>
      </w:r>
      <w:r w:rsidR="00630A76" w:rsidRPr="005D5A73">
        <w:rPr>
          <w:rFonts w:ascii="Times New Roman" w:hAnsi="Times New Roman" w:cs="Times New Roman"/>
          <w:lang w:val="fr-FR"/>
        </w:rPr>
        <w:t xml:space="preserve">’Axe 6 </w:t>
      </w:r>
      <w:r w:rsidR="00FE4E76" w:rsidRPr="005D5A73">
        <w:rPr>
          <w:rFonts w:ascii="Times New Roman" w:hAnsi="Times New Roman" w:cs="Times New Roman"/>
          <w:lang w:val="fr-FR"/>
        </w:rPr>
        <w:t xml:space="preserve">porte </w:t>
      </w:r>
      <w:r w:rsidR="00630A76" w:rsidRPr="005D5A73">
        <w:rPr>
          <w:rFonts w:ascii="Times New Roman" w:hAnsi="Times New Roman" w:cs="Times New Roman"/>
          <w:lang w:val="fr-FR"/>
        </w:rPr>
        <w:t xml:space="preserve">sur la prévention et la réponse aux chocs naturels, </w:t>
      </w:r>
      <w:r w:rsidR="00FE4E76" w:rsidRPr="005D5A73">
        <w:rPr>
          <w:rFonts w:ascii="Times New Roman" w:hAnsi="Times New Roman" w:cs="Times New Roman"/>
          <w:lang w:val="fr-FR"/>
        </w:rPr>
        <w:t xml:space="preserve">afin de </w:t>
      </w:r>
      <w:r w:rsidR="00985792" w:rsidRPr="005D5A73">
        <w:rPr>
          <w:rFonts w:ascii="Times New Roman" w:hAnsi="Times New Roman" w:cs="Times New Roman"/>
          <w:lang w:val="fr-FR"/>
        </w:rPr>
        <w:t xml:space="preserve">permettre d’atténuer les effets </w:t>
      </w:r>
      <w:r w:rsidR="00FE4E76" w:rsidRPr="005D5A73">
        <w:rPr>
          <w:rFonts w:ascii="Times New Roman" w:hAnsi="Times New Roman" w:cs="Times New Roman"/>
          <w:lang w:val="fr-FR"/>
        </w:rPr>
        <w:t xml:space="preserve">liés aux divers </w:t>
      </w:r>
      <w:r w:rsidR="00985792" w:rsidRPr="005D5A73">
        <w:rPr>
          <w:rFonts w:ascii="Times New Roman" w:hAnsi="Times New Roman" w:cs="Times New Roman"/>
          <w:lang w:val="fr-FR"/>
        </w:rPr>
        <w:t>chocs</w:t>
      </w:r>
      <w:r w:rsidR="00FE4E76" w:rsidRPr="005D5A73">
        <w:rPr>
          <w:rFonts w:ascii="Times New Roman" w:hAnsi="Times New Roman" w:cs="Times New Roman"/>
          <w:lang w:val="fr-FR"/>
        </w:rPr>
        <w:t xml:space="preserve">, d’une part, et de l’autre, aider à </w:t>
      </w:r>
      <w:r w:rsidR="00525D1B" w:rsidRPr="005D5A73">
        <w:rPr>
          <w:rFonts w:ascii="Times New Roman" w:hAnsi="Times New Roman" w:cs="Times New Roman"/>
          <w:lang w:val="fr-FR"/>
        </w:rPr>
        <w:t xml:space="preserve">fournir un mécanisme de réparation </w:t>
      </w:r>
      <w:r w:rsidR="00500569" w:rsidRPr="005D5A73">
        <w:rPr>
          <w:rFonts w:ascii="Times New Roman" w:hAnsi="Times New Roman" w:cs="Times New Roman"/>
          <w:lang w:val="fr-FR"/>
        </w:rPr>
        <w:t xml:space="preserve">contre </w:t>
      </w:r>
      <w:r w:rsidR="00525D1B" w:rsidRPr="005D5A73">
        <w:rPr>
          <w:rFonts w:ascii="Times New Roman" w:hAnsi="Times New Roman" w:cs="Times New Roman"/>
          <w:lang w:val="fr-FR"/>
        </w:rPr>
        <w:t xml:space="preserve">ces chocs. Dans </w:t>
      </w:r>
      <w:r w:rsidR="002A7567" w:rsidRPr="005D5A73">
        <w:rPr>
          <w:rFonts w:ascii="Times New Roman" w:hAnsi="Times New Roman" w:cs="Times New Roman"/>
          <w:lang w:val="fr-FR"/>
        </w:rPr>
        <w:t xml:space="preserve">la </w:t>
      </w:r>
      <w:r w:rsidR="00CF7560" w:rsidRPr="005D5A73">
        <w:rPr>
          <w:rFonts w:ascii="Times New Roman" w:hAnsi="Times New Roman" w:cs="Times New Roman"/>
          <w:lang w:val="fr-FR"/>
        </w:rPr>
        <w:t xml:space="preserve">présente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525D1B" w:rsidRPr="005D5A73">
        <w:rPr>
          <w:rFonts w:ascii="Times New Roman" w:hAnsi="Times New Roman" w:cs="Times New Roman"/>
          <w:lang w:val="fr-FR"/>
        </w:rPr>
        <w:t xml:space="preserve">, l’objectif est de se </w:t>
      </w:r>
      <w:r w:rsidR="000B2FDC" w:rsidRPr="005D5A73">
        <w:rPr>
          <w:rFonts w:ascii="Times New Roman" w:hAnsi="Times New Roman" w:cs="Times New Roman"/>
          <w:lang w:val="fr-FR"/>
        </w:rPr>
        <w:t>concentrer</w:t>
      </w:r>
      <w:r w:rsidR="00525D1B" w:rsidRPr="005D5A73">
        <w:rPr>
          <w:rFonts w:ascii="Times New Roman" w:hAnsi="Times New Roman" w:cs="Times New Roman"/>
          <w:lang w:val="fr-FR"/>
        </w:rPr>
        <w:t xml:space="preserve"> sur les mécanismes assurantiels qui peuvent </w:t>
      </w:r>
      <w:r w:rsidR="002A7567" w:rsidRPr="005D5A73">
        <w:rPr>
          <w:rFonts w:ascii="Times New Roman" w:hAnsi="Times New Roman" w:cs="Times New Roman"/>
          <w:lang w:val="fr-FR"/>
        </w:rPr>
        <w:t xml:space="preserve">amortir efficacement </w:t>
      </w:r>
      <w:r w:rsidR="00525D1B" w:rsidRPr="005D5A73">
        <w:rPr>
          <w:rFonts w:ascii="Times New Roman" w:hAnsi="Times New Roman" w:cs="Times New Roman"/>
          <w:lang w:val="fr-FR"/>
        </w:rPr>
        <w:t xml:space="preserve">les impacts </w:t>
      </w:r>
      <w:r w:rsidR="008D114D" w:rsidRPr="005D5A73">
        <w:rPr>
          <w:rFonts w:ascii="Times New Roman" w:hAnsi="Times New Roman" w:cs="Times New Roman"/>
          <w:lang w:val="fr-FR"/>
        </w:rPr>
        <w:t>d</w:t>
      </w:r>
      <w:r w:rsidR="00FE4E76" w:rsidRPr="005D5A73">
        <w:rPr>
          <w:rFonts w:ascii="Times New Roman" w:hAnsi="Times New Roman" w:cs="Times New Roman"/>
          <w:lang w:val="fr-FR"/>
        </w:rPr>
        <w:t>es</w:t>
      </w:r>
      <w:r w:rsidR="008D114D" w:rsidRPr="005D5A73">
        <w:rPr>
          <w:rFonts w:ascii="Times New Roman" w:hAnsi="Times New Roman" w:cs="Times New Roman"/>
          <w:lang w:val="fr-FR"/>
        </w:rPr>
        <w:t xml:space="preserve"> changement</w:t>
      </w:r>
      <w:r w:rsidR="00FE4E76" w:rsidRPr="005D5A73">
        <w:rPr>
          <w:rFonts w:ascii="Times New Roman" w:hAnsi="Times New Roman" w:cs="Times New Roman"/>
          <w:lang w:val="fr-FR"/>
        </w:rPr>
        <w:t>s</w:t>
      </w:r>
      <w:r w:rsidR="008D114D" w:rsidRPr="005D5A73">
        <w:rPr>
          <w:rFonts w:ascii="Times New Roman" w:hAnsi="Times New Roman" w:cs="Times New Roman"/>
          <w:lang w:val="fr-FR"/>
        </w:rPr>
        <w:t xml:space="preserve"> climatique</w:t>
      </w:r>
      <w:r w:rsidR="00FE4E76" w:rsidRPr="005D5A73">
        <w:rPr>
          <w:rFonts w:ascii="Times New Roman" w:hAnsi="Times New Roman" w:cs="Times New Roman"/>
          <w:lang w:val="fr-FR"/>
        </w:rPr>
        <w:t>s</w:t>
      </w:r>
      <w:r w:rsidR="008D114D" w:rsidRPr="005D5A73">
        <w:rPr>
          <w:rFonts w:ascii="Times New Roman" w:hAnsi="Times New Roman" w:cs="Times New Roman"/>
          <w:lang w:val="fr-FR"/>
        </w:rPr>
        <w:t>.</w:t>
      </w:r>
    </w:p>
    <w:p w14:paraId="59D45910" w14:textId="37B0C005" w:rsidR="008D114D" w:rsidRPr="005D5A73" w:rsidRDefault="008D114D" w:rsidP="00964917">
      <w:pPr>
        <w:rPr>
          <w:rFonts w:ascii="Times New Roman" w:hAnsi="Times New Roman" w:cs="Times New Roman"/>
          <w:lang w:val="fr-FR"/>
        </w:rPr>
      </w:pPr>
      <w:r w:rsidRPr="005D5A73">
        <w:rPr>
          <w:rFonts w:ascii="Times New Roman" w:hAnsi="Times New Roman" w:cs="Times New Roman"/>
          <w:lang w:val="fr-FR"/>
        </w:rPr>
        <w:t xml:space="preserve">Il est donc </w:t>
      </w:r>
      <w:r w:rsidR="00C13757" w:rsidRPr="005D5A73">
        <w:rPr>
          <w:rFonts w:ascii="Times New Roman" w:hAnsi="Times New Roman" w:cs="Times New Roman"/>
          <w:lang w:val="fr-FR"/>
        </w:rPr>
        <w:t xml:space="preserve">crucial </w:t>
      </w:r>
      <w:r w:rsidRPr="005D5A73">
        <w:rPr>
          <w:rFonts w:ascii="Times New Roman" w:hAnsi="Times New Roman" w:cs="Times New Roman"/>
          <w:lang w:val="fr-FR"/>
        </w:rPr>
        <w:t xml:space="preserve">de compter </w:t>
      </w:r>
      <w:r w:rsidR="00CF7560" w:rsidRPr="005D5A73">
        <w:rPr>
          <w:rFonts w:ascii="Times New Roman" w:hAnsi="Times New Roman" w:cs="Times New Roman"/>
          <w:lang w:val="fr-FR"/>
        </w:rPr>
        <w:t>sur l’appui</w:t>
      </w:r>
      <w:r w:rsidRPr="005D5A73">
        <w:rPr>
          <w:rFonts w:ascii="Times New Roman" w:hAnsi="Times New Roman" w:cs="Times New Roman"/>
          <w:lang w:val="fr-FR"/>
        </w:rPr>
        <w:t xml:space="preserve"> de nouveaux mécanismes, notamment les mutuelles </w:t>
      </w:r>
      <w:r w:rsidR="00C13757" w:rsidRPr="005D5A73">
        <w:rPr>
          <w:rFonts w:ascii="Times New Roman" w:hAnsi="Times New Roman" w:cs="Times New Roman"/>
          <w:lang w:val="fr-FR"/>
        </w:rPr>
        <w:t xml:space="preserve">d’assurances sociales </w:t>
      </w:r>
      <w:r w:rsidRPr="005D5A73">
        <w:rPr>
          <w:rFonts w:ascii="Times New Roman" w:hAnsi="Times New Roman" w:cs="Times New Roman"/>
          <w:lang w:val="fr-FR"/>
        </w:rPr>
        <w:t xml:space="preserve">agricoles qui </w:t>
      </w:r>
      <w:r w:rsidR="00C13757" w:rsidRPr="005D5A73">
        <w:rPr>
          <w:rFonts w:ascii="Times New Roman" w:hAnsi="Times New Roman" w:cs="Times New Roman"/>
          <w:lang w:val="fr-FR"/>
        </w:rPr>
        <w:t xml:space="preserve">prévoient des prestations en guise d’indemnisation des victimes </w:t>
      </w:r>
      <w:r w:rsidR="00FE4E76" w:rsidRPr="005D5A73">
        <w:rPr>
          <w:rFonts w:ascii="Times New Roman" w:hAnsi="Times New Roman" w:cs="Times New Roman"/>
          <w:lang w:val="fr-FR"/>
        </w:rPr>
        <w:t xml:space="preserve">parmi les exploitants </w:t>
      </w:r>
      <w:r w:rsidR="00C13757" w:rsidRPr="005D5A73">
        <w:rPr>
          <w:rFonts w:ascii="Times New Roman" w:hAnsi="Times New Roman" w:cs="Times New Roman"/>
          <w:lang w:val="fr-FR"/>
        </w:rPr>
        <w:t xml:space="preserve">agricoles assurés. </w:t>
      </w:r>
    </w:p>
    <w:p w14:paraId="426991A8" w14:textId="6AC541D9" w:rsidR="008D114D" w:rsidRPr="005D5A73" w:rsidRDefault="008D114D" w:rsidP="00964917">
      <w:pPr>
        <w:rPr>
          <w:rFonts w:ascii="Times New Roman" w:hAnsi="Times New Roman" w:cs="Times New Roman"/>
          <w:lang w:val="fr-FR"/>
        </w:rPr>
      </w:pPr>
      <w:r w:rsidRPr="005D5A73">
        <w:rPr>
          <w:rFonts w:ascii="Times New Roman" w:hAnsi="Times New Roman" w:cs="Times New Roman"/>
          <w:lang w:val="fr-FR"/>
        </w:rPr>
        <w:t>Ainsi</w:t>
      </w:r>
      <w:r w:rsidR="00724D98" w:rsidRPr="005D5A73">
        <w:rPr>
          <w:rFonts w:ascii="Times New Roman" w:hAnsi="Times New Roman" w:cs="Times New Roman"/>
          <w:lang w:val="fr-FR"/>
        </w:rPr>
        <w:t>, un</w:t>
      </w:r>
      <w:r w:rsidRPr="005D5A73">
        <w:rPr>
          <w:rFonts w:ascii="Times New Roman" w:hAnsi="Times New Roman" w:cs="Times New Roman"/>
          <w:lang w:val="fr-FR"/>
        </w:rPr>
        <w:t xml:space="preserve"> cadre légal et réglementaire pour l’appui au développement de ces </w:t>
      </w:r>
      <w:r w:rsidR="00724D98" w:rsidRPr="005D5A73">
        <w:rPr>
          <w:rFonts w:ascii="Times New Roman" w:hAnsi="Times New Roman" w:cs="Times New Roman"/>
          <w:lang w:val="fr-FR"/>
        </w:rPr>
        <w:t xml:space="preserve">mutuelles, </w:t>
      </w:r>
      <w:r w:rsidR="00983561" w:rsidRPr="005D5A73">
        <w:rPr>
          <w:rFonts w:ascii="Times New Roman" w:hAnsi="Times New Roman" w:cs="Times New Roman"/>
          <w:lang w:val="fr-FR"/>
        </w:rPr>
        <w:t xml:space="preserve">appuyé par </w:t>
      </w:r>
      <w:r w:rsidR="00724D98" w:rsidRPr="005D5A73">
        <w:rPr>
          <w:rFonts w:ascii="Times New Roman" w:hAnsi="Times New Roman" w:cs="Times New Roman"/>
          <w:lang w:val="fr-FR"/>
        </w:rPr>
        <w:t xml:space="preserve">un cadre de gouvernance institutionnel et opérationnel à base communautaire et porté par les leaders communautaires </w:t>
      </w:r>
      <w:r w:rsidR="00C13757" w:rsidRPr="005D5A73">
        <w:rPr>
          <w:rFonts w:ascii="Times New Roman" w:hAnsi="Times New Roman" w:cs="Times New Roman"/>
          <w:lang w:val="fr-FR"/>
        </w:rPr>
        <w:t>sera</w:t>
      </w:r>
      <w:r w:rsidR="00724D98" w:rsidRPr="005D5A73">
        <w:rPr>
          <w:rFonts w:ascii="Times New Roman" w:hAnsi="Times New Roman" w:cs="Times New Roman"/>
          <w:lang w:val="fr-FR"/>
        </w:rPr>
        <w:t xml:space="preserve"> développé.</w:t>
      </w:r>
      <w:r w:rsidR="00CF7560" w:rsidRPr="005D5A73">
        <w:rPr>
          <w:rFonts w:ascii="Times New Roman" w:hAnsi="Times New Roman" w:cs="Times New Roman"/>
          <w:lang w:val="fr-FR"/>
        </w:rPr>
        <w:t xml:space="preserve"> </w:t>
      </w:r>
      <w:r w:rsidR="007165ED" w:rsidRPr="005D5A73">
        <w:rPr>
          <w:rFonts w:ascii="Times New Roman" w:hAnsi="Times New Roman" w:cs="Times New Roman"/>
          <w:lang w:val="fr-FR"/>
        </w:rPr>
        <w:t xml:space="preserve">À titre </w:t>
      </w:r>
      <w:r w:rsidR="00595922" w:rsidRPr="005D5A73">
        <w:rPr>
          <w:rFonts w:ascii="Times New Roman" w:hAnsi="Times New Roman" w:cs="Times New Roman"/>
          <w:lang w:val="fr-FR"/>
        </w:rPr>
        <w:t>complément</w:t>
      </w:r>
      <w:r w:rsidR="007165ED" w:rsidRPr="005D5A73">
        <w:rPr>
          <w:rFonts w:ascii="Times New Roman" w:hAnsi="Times New Roman" w:cs="Times New Roman"/>
          <w:lang w:val="fr-FR"/>
        </w:rPr>
        <w:t>aire</w:t>
      </w:r>
      <w:r w:rsidR="00C13757" w:rsidRPr="005D5A73">
        <w:rPr>
          <w:rFonts w:ascii="Times New Roman" w:hAnsi="Times New Roman" w:cs="Times New Roman"/>
          <w:lang w:val="fr-FR"/>
        </w:rPr>
        <w:t xml:space="preserve">, des synergies </w:t>
      </w:r>
      <w:r w:rsidR="00A15766" w:rsidRPr="005D5A73">
        <w:rPr>
          <w:rFonts w:ascii="Times New Roman" w:hAnsi="Times New Roman" w:cs="Times New Roman"/>
          <w:lang w:val="fr-FR"/>
        </w:rPr>
        <w:t>seront promues a</w:t>
      </w:r>
      <w:r w:rsidR="00C13757" w:rsidRPr="005D5A73">
        <w:rPr>
          <w:rFonts w:ascii="Times New Roman" w:hAnsi="Times New Roman" w:cs="Times New Roman"/>
          <w:lang w:val="fr-FR"/>
        </w:rPr>
        <w:t>vec les programmes de microfinance et d’autres programmes de promotion des programmes agricoles</w:t>
      </w:r>
      <w:r w:rsidR="00983561" w:rsidRPr="005D5A73">
        <w:rPr>
          <w:rFonts w:ascii="Times New Roman" w:hAnsi="Times New Roman" w:cs="Times New Roman"/>
          <w:lang w:val="fr-FR"/>
        </w:rPr>
        <w:t xml:space="preserve"> ; </w:t>
      </w:r>
      <w:r w:rsidR="00907EED" w:rsidRPr="005D5A73">
        <w:rPr>
          <w:rFonts w:ascii="Times New Roman" w:hAnsi="Times New Roman" w:cs="Times New Roman"/>
          <w:lang w:val="fr-FR"/>
        </w:rPr>
        <w:t>d’autres programmes</w:t>
      </w:r>
      <w:r w:rsidR="0079387E" w:rsidRPr="005D5A73">
        <w:rPr>
          <w:rFonts w:ascii="Times New Roman" w:hAnsi="Times New Roman" w:cs="Times New Roman"/>
          <w:lang w:val="fr-FR"/>
        </w:rPr>
        <w:t xml:space="preserve"> </w:t>
      </w:r>
      <w:r w:rsidR="00C13757" w:rsidRPr="005D5A73">
        <w:rPr>
          <w:rFonts w:ascii="Times New Roman" w:hAnsi="Times New Roman" w:cs="Times New Roman"/>
          <w:lang w:val="fr-FR"/>
        </w:rPr>
        <w:t>de promotion des</w:t>
      </w:r>
      <w:r w:rsidR="00310902" w:rsidRPr="005D5A73">
        <w:rPr>
          <w:rFonts w:ascii="Times New Roman" w:hAnsi="Times New Roman" w:cs="Times New Roman"/>
          <w:lang w:val="fr-FR"/>
        </w:rPr>
        <w:t xml:space="preserve"> interventions </w:t>
      </w:r>
      <w:r w:rsidR="009B4C4E" w:rsidRPr="005D5A73">
        <w:rPr>
          <w:rFonts w:ascii="Times New Roman" w:hAnsi="Times New Roman" w:cs="Times New Roman"/>
          <w:lang w:val="fr-FR"/>
        </w:rPr>
        <w:t>de mitigation</w:t>
      </w:r>
      <w:r w:rsidR="00983561" w:rsidRPr="005D5A73">
        <w:rPr>
          <w:rFonts w:ascii="Times New Roman" w:hAnsi="Times New Roman" w:cs="Times New Roman"/>
          <w:lang w:val="fr-FR"/>
        </w:rPr>
        <w:t xml:space="preserve"> </w:t>
      </w:r>
      <w:r w:rsidR="00310902" w:rsidRPr="005D5A73">
        <w:rPr>
          <w:rFonts w:ascii="Times New Roman" w:hAnsi="Times New Roman" w:cs="Times New Roman"/>
          <w:lang w:val="fr-FR"/>
        </w:rPr>
        <w:t xml:space="preserve">des </w:t>
      </w:r>
      <w:r w:rsidR="00595922" w:rsidRPr="005D5A73">
        <w:rPr>
          <w:rFonts w:ascii="Times New Roman" w:hAnsi="Times New Roman" w:cs="Times New Roman"/>
          <w:lang w:val="fr-FR"/>
        </w:rPr>
        <w:t>risques peuvent être envisagées</w:t>
      </w:r>
      <w:r w:rsidR="00310902" w:rsidRPr="005D5A73">
        <w:rPr>
          <w:rFonts w:ascii="Times New Roman" w:hAnsi="Times New Roman" w:cs="Times New Roman"/>
          <w:lang w:val="fr-FR"/>
        </w:rPr>
        <w:t>.</w:t>
      </w:r>
    </w:p>
    <w:p w14:paraId="6705A183" w14:textId="2B2A0187" w:rsidR="00B21AE7" w:rsidRPr="005D5A73" w:rsidRDefault="00B44F3E" w:rsidP="00964917">
      <w:pPr>
        <w:rPr>
          <w:rFonts w:ascii="Times New Roman" w:hAnsi="Times New Roman" w:cs="Times New Roman"/>
          <w:lang w:val="fr-FR"/>
        </w:rPr>
      </w:pPr>
      <w:r w:rsidRPr="005D5A73">
        <w:rPr>
          <w:rFonts w:ascii="Times New Roman" w:hAnsi="Times New Roman" w:cs="Times New Roman"/>
          <w:lang w:val="fr-FR"/>
        </w:rPr>
        <w:t>À cette fin</w:t>
      </w:r>
      <w:r w:rsidR="00B21AE7" w:rsidRPr="005D5A73">
        <w:rPr>
          <w:rFonts w:ascii="Times New Roman" w:hAnsi="Times New Roman" w:cs="Times New Roman"/>
          <w:lang w:val="fr-FR"/>
        </w:rPr>
        <w:t xml:space="preserve">, un renforcement des capacités institutionnelles et organisationnelles est nécessaire, </w:t>
      </w:r>
      <w:r w:rsidRPr="005D5A73">
        <w:rPr>
          <w:rFonts w:ascii="Times New Roman" w:hAnsi="Times New Roman" w:cs="Times New Roman"/>
          <w:lang w:val="fr-FR"/>
        </w:rPr>
        <w:t xml:space="preserve">non seulement </w:t>
      </w:r>
      <w:r w:rsidR="00B21AE7" w:rsidRPr="005D5A73">
        <w:rPr>
          <w:rFonts w:ascii="Times New Roman" w:hAnsi="Times New Roman" w:cs="Times New Roman"/>
          <w:lang w:val="fr-FR"/>
        </w:rPr>
        <w:t xml:space="preserve">avec </w:t>
      </w:r>
      <w:r w:rsidR="00CF7560" w:rsidRPr="005D5A73">
        <w:rPr>
          <w:rFonts w:ascii="Times New Roman" w:hAnsi="Times New Roman" w:cs="Times New Roman"/>
          <w:lang w:val="fr-FR"/>
        </w:rPr>
        <w:t>l’appui des relais</w:t>
      </w:r>
      <w:r w:rsidR="00B21AE7" w:rsidRPr="005D5A73">
        <w:rPr>
          <w:rFonts w:ascii="Times New Roman" w:hAnsi="Times New Roman" w:cs="Times New Roman"/>
          <w:lang w:val="fr-FR"/>
        </w:rPr>
        <w:t xml:space="preserve"> communautaires spécialisés, mais </w:t>
      </w:r>
      <w:r w:rsidRPr="005D5A73">
        <w:rPr>
          <w:rFonts w:ascii="Times New Roman" w:hAnsi="Times New Roman" w:cs="Times New Roman"/>
          <w:lang w:val="fr-FR"/>
        </w:rPr>
        <w:t xml:space="preserve">aussi à travers </w:t>
      </w:r>
      <w:r w:rsidR="00403592" w:rsidRPr="005D5A73">
        <w:rPr>
          <w:rFonts w:ascii="Times New Roman" w:hAnsi="Times New Roman" w:cs="Times New Roman"/>
          <w:lang w:val="fr-FR"/>
        </w:rPr>
        <w:t>une</w:t>
      </w:r>
      <w:r w:rsidR="00CF7560" w:rsidRPr="005D5A73">
        <w:rPr>
          <w:rFonts w:ascii="Times New Roman" w:hAnsi="Times New Roman" w:cs="Times New Roman"/>
          <w:lang w:val="fr-FR"/>
        </w:rPr>
        <w:t xml:space="preserve"> </w:t>
      </w:r>
      <w:r w:rsidRPr="005D5A73">
        <w:rPr>
          <w:rFonts w:ascii="Times New Roman" w:hAnsi="Times New Roman" w:cs="Times New Roman"/>
          <w:lang w:val="fr-FR"/>
        </w:rPr>
        <w:t xml:space="preserve">meilleure </w:t>
      </w:r>
      <w:r w:rsidR="00B21AE7" w:rsidRPr="005D5A73">
        <w:rPr>
          <w:rFonts w:ascii="Times New Roman" w:hAnsi="Times New Roman" w:cs="Times New Roman"/>
          <w:lang w:val="fr-FR"/>
        </w:rPr>
        <w:t xml:space="preserve">coordination </w:t>
      </w:r>
      <w:r w:rsidR="00A15766" w:rsidRPr="005D5A73">
        <w:rPr>
          <w:rFonts w:ascii="Times New Roman" w:hAnsi="Times New Roman" w:cs="Times New Roman"/>
          <w:lang w:val="fr-FR"/>
        </w:rPr>
        <w:t xml:space="preserve">des </w:t>
      </w:r>
      <w:r w:rsidR="003016EF" w:rsidRPr="005D5A73">
        <w:rPr>
          <w:rFonts w:ascii="Times New Roman" w:hAnsi="Times New Roman" w:cs="Times New Roman"/>
          <w:lang w:val="fr-FR"/>
        </w:rPr>
        <w:t>différents programmes et interventions</w:t>
      </w:r>
      <w:r w:rsidR="00B21AE7" w:rsidRPr="005D5A73">
        <w:rPr>
          <w:rFonts w:ascii="Times New Roman" w:hAnsi="Times New Roman" w:cs="Times New Roman"/>
          <w:lang w:val="fr-FR"/>
        </w:rPr>
        <w:t xml:space="preserve">. </w:t>
      </w:r>
      <w:r w:rsidR="007165ED" w:rsidRPr="005D5A73">
        <w:rPr>
          <w:rFonts w:ascii="Times New Roman" w:hAnsi="Times New Roman" w:cs="Times New Roman"/>
          <w:lang w:val="fr-FR"/>
        </w:rPr>
        <w:t>À</w:t>
      </w:r>
      <w:r w:rsidR="00C13757" w:rsidRPr="005D5A73">
        <w:rPr>
          <w:rFonts w:ascii="Times New Roman" w:hAnsi="Times New Roman" w:cs="Times New Roman"/>
          <w:lang w:val="fr-FR"/>
        </w:rPr>
        <w:t xml:space="preserve"> titre illustratif, l</w:t>
      </w:r>
      <w:r w:rsidR="00B21AE7" w:rsidRPr="005D5A73">
        <w:rPr>
          <w:rFonts w:ascii="Times New Roman" w:hAnsi="Times New Roman" w:cs="Times New Roman"/>
          <w:lang w:val="fr-FR"/>
        </w:rPr>
        <w:t xml:space="preserve">es coopératives </w:t>
      </w:r>
      <w:r w:rsidR="00C13757" w:rsidRPr="005D5A73">
        <w:rPr>
          <w:rFonts w:ascii="Times New Roman" w:hAnsi="Times New Roman" w:cs="Times New Roman"/>
          <w:lang w:val="fr-FR"/>
        </w:rPr>
        <w:t xml:space="preserve">agricoles </w:t>
      </w:r>
      <w:r w:rsidR="00B21AE7" w:rsidRPr="005D5A73">
        <w:rPr>
          <w:rFonts w:ascii="Times New Roman" w:hAnsi="Times New Roman" w:cs="Times New Roman"/>
          <w:lang w:val="fr-FR"/>
        </w:rPr>
        <w:t>p</w:t>
      </w:r>
      <w:r w:rsidR="00C13757" w:rsidRPr="005D5A73">
        <w:rPr>
          <w:rFonts w:ascii="Times New Roman" w:hAnsi="Times New Roman" w:cs="Times New Roman"/>
          <w:lang w:val="fr-FR"/>
        </w:rPr>
        <w:t>ourront faciliter l’intégration des membres respectifs à ce</w:t>
      </w:r>
      <w:r w:rsidR="00403592" w:rsidRPr="005D5A73">
        <w:rPr>
          <w:rFonts w:ascii="Times New Roman" w:hAnsi="Times New Roman" w:cs="Times New Roman"/>
          <w:lang w:val="fr-FR"/>
        </w:rPr>
        <w:t>s</w:t>
      </w:r>
      <w:r w:rsidR="00C13757" w:rsidRPr="005D5A73">
        <w:rPr>
          <w:rFonts w:ascii="Times New Roman" w:hAnsi="Times New Roman" w:cs="Times New Roman"/>
          <w:lang w:val="fr-FR"/>
        </w:rPr>
        <w:t xml:space="preserve"> programme</w:t>
      </w:r>
      <w:r w:rsidR="00403592" w:rsidRPr="005D5A73">
        <w:rPr>
          <w:rFonts w:ascii="Times New Roman" w:hAnsi="Times New Roman" w:cs="Times New Roman"/>
          <w:lang w:val="fr-FR"/>
        </w:rPr>
        <w:t>s</w:t>
      </w:r>
      <w:r w:rsidR="00C13757" w:rsidRPr="005D5A73">
        <w:rPr>
          <w:rFonts w:ascii="Times New Roman" w:hAnsi="Times New Roman" w:cs="Times New Roman"/>
          <w:lang w:val="fr-FR"/>
        </w:rPr>
        <w:t xml:space="preserve"> de mutualisation des risques agricoles.</w:t>
      </w:r>
    </w:p>
    <w:p w14:paraId="5E12035E" w14:textId="50A04169" w:rsidR="00DE493C" w:rsidRPr="005D5A73" w:rsidRDefault="002403DE" w:rsidP="00275A68">
      <w:pPr>
        <w:pStyle w:val="Titre3"/>
        <w:numPr>
          <w:ilvl w:val="1"/>
          <w:numId w:val="1"/>
        </w:numPr>
        <w:rPr>
          <w:rFonts w:ascii="Times New Roman" w:hAnsi="Times New Roman" w:cs="Times New Roman"/>
          <w:color w:val="auto"/>
          <w:lang w:val="fr-FR"/>
        </w:rPr>
      </w:pPr>
      <w:bookmarkStart w:id="74" w:name="_Toc167811588"/>
      <w:bookmarkStart w:id="75" w:name="_Toc167812771"/>
      <w:r w:rsidRPr="005D5A73">
        <w:rPr>
          <w:rFonts w:ascii="Times New Roman" w:hAnsi="Times New Roman" w:cs="Times New Roman"/>
          <w:lang w:val="fr-FR"/>
        </w:rPr>
        <w:t>Objectif</w:t>
      </w:r>
      <w:r w:rsidR="00DE493C" w:rsidRPr="005D5A73">
        <w:rPr>
          <w:rFonts w:ascii="Times New Roman" w:hAnsi="Times New Roman" w:cs="Times New Roman"/>
          <w:lang w:val="fr-FR"/>
        </w:rPr>
        <w:t xml:space="preserve"> </w:t>
      </w:r>
      <w:r w:rsidR="00106F1B" w:rsidRPr="005D5A73">
        <w:rPr>
          <w:rFonts w:ascii="Times New Roman" w:hAnsi="Times New Roman" w:cs="Times New Roman"/>
          <w:lang w:val="fr-FR"/>
        </w:rPr>
        <w:t>5</w:t>
      </w:r>
      <w:r w:rsidR="003F105D" w:rsidRPr="005D5A73">
        <w:rPr>
          <w:rFonts w:ascii="Times New Roman" w:hAnsi="Times New Roman" w:cs="Times New Roman"/>
          <w:lang w:val="fr-FR"/>
        </w:rPr>
        <w:t> : Promouvoir et étendre</w:t>
      </w:r>
      <w:r w:rsidR="00D6124E" w:rsidRPr="005D5A73">
        <w:rPr>
          <w:rFonts w:ascii="Times New Roman" w:hAnsi="Times New Roman" w:cs="Times New Roman"/>
          <w:color w:val="auto"/>
          <w:lang w:val="fr-FR"/>
        </w:rPr>
        <w:t xml:space="preserve"> </w:t>
      </w:r>
      <w:r w:rsidR="003F105D" w:rsidRPr="005D5A73">
        <w:rPr>
          <w:rFonts w:ascii="Times New Roman" w:hAnsi="Times New Roman" w:cs="Times New Roman"/>
          <w:color w:val="auto"/>
          <w:lang w:val="fr-FR"/>
        </w:rPr>
        <w:t>l</w:t>
      </w:r>
      <w:r w:rsidR="00D6124E" w:rsidRPr="005D5A73">
        <w:rPr>
          <w:rFonts w:ascii="Times New Roman" w:hAnsi="Times New Roman" w:cs="Times New Roman"/>
          <w:color w:val="auto"/>
          <w:lang w:val="fr-FR"/>
        </w:rPr>
        <w:t>es travaux publics et TP-HIMO sensibles à la protection sociale</w:t>
      </w:r>
      <w:bookmarkEnd w:id="74"/>
      <w:bookmarkEnd w:id="75"/>
    </w:p>
    <w:p w14:paraId="4F54C14A" w14:textId="77777777" w:rsidR="003F105D" w:rsidRPr="005D5A73" w:rsidRDefault="003F105D" w:rsidP="003F105D">
      <w:pPr>
        <w:rPr>
          <w:rFonts w:ascii="Times New Roman" w:hAnsi="Times New Roman" w:cs="Times New Roman"/>
          <w:lang w:val="fr-FR"/>
        </w:rPr>
      </w:pPr>
    </w:p>
    <w:p w14:paraId="02CCC36E" w14:textId="318A4C7D" w:rsidR="00304893" w:rsidRPr="005D5A73" w:rsidRDefault="00554083" w:rsidP="0059308A">
      <w:pPr>
        <w:rPr>
          <w:rFonts w:ascii="Times New Roman" w:hAnsi="Times New Roman" w:cs="Times New Roman"/>
          <w:lang w:val="fr-FR"/>
        </w:rPr>
      </w:pPr>
      <w:r w:rsidRPr="005D5A73">
        <w:rPr>
          <w:rFonts w:ascii="Times New Roman" w:hAnsi="Times New Roman" w:cs="Times New Roman"/>
          <w:lang w:val="fr-FR"/>
        </w:rPr>
        <w:t xml:space="preserve">Les </w:t>
      </w:r>
      <w:r w:rsidR="00E738B6" w:rsidRPr="005D5A73">
        <w:rPr>
          <w:rFonts w:ascii="Times New Roman" w:hAnsi="Times New Roman" w:cs="Times New Roman"/>
          <w:lang w:val="fr-FR"/>
        </w:rPr>
        <w:t>t</w:t>
      </w:r>
      <w:r w:rsidRPr="005D5A73">
        <w:rPr>
          <w:rFonts w:ascii="Times New Roman" w:hAnsi="Times New Roman" w:cs="Times New Roman"/>
          <w:lang w:val="fr-FR"/>
        </w:rPr>
        <w:t xml:space="preserve">ravaux publics aident les ménages pauvres et vulnérables à trouver un </w:t>
      </w:r>
      <w:r w:rsidR="00B30AAE" w:rsidRPr="005D5A73">
        <w:rPr>
          <w:rFonts w:ascii="Times New Roman" w:hAnsi="Times New Roman" w:cs="Times New Roman"/>
          <w:lang w:val="fr-FR"/>
        </w:rPr>
        <w:t>travail rémunéré</w:t>
      </w:r>
      <w:r w:rsidR="00A22C55" w:rsidRPr="005D5A73">
        <w:rPr>
          <w:rFonts w:ascii="Times New Roman" w:hAnsi="Times New Roman" w:cs="Times New Roman"/>
          <w:lang w:val="fr-FR"/>
        </w:rPr>
        <w:t xml:space="preserve"> qui </w:t>
      </w:r>
      <w:r w:rsidR="00D04A83" w:rsidRPr="005D5A73">
        <w:rPr>
          <w:rFonts w:ascii="Times New Roman" w:hAnsi="Times New Roman" w:cs="Times New Roman"/>
          <w:lang w:val="fr-FR"/>
        </w:rPr>
        <w:t xml:space="preserve">leur </w:t>
      </w:r>
      <w:r w:rsidR="00526D3B" w:rsidRPr="005D5A73">
        <w:rPr>
          <w:rFonts w:ascii="Times New Roman" w:hAnsi="Times New Roman" w:cs="Times New Roman"/>
          <w:lang w:val="fr-FR"/>
        </w:rPr>
        <w:t>donne</w:t>
      </w:r>
      <w:r w:rsidR="00A22C55" w:rsidRPr="005D5A73">
        <w:rPr>
          <w:rFonts w:ascii="Times New Roman" w:hAnsi="Times New Roman" w:cs="Times New Roman"/>
          <w:lang w:val="fr-FR"/>
        </w:rPr>
        <w:t xml:space="preserve"> accès </w:t>
      </w:r>
      <w:r w:rsidR="00526D3B" w:rsidRPr="005D5A73">
        <w:rPr>
          <w:rFonts w:ascii="Times New Roman" w:hAnsi="Times New Roman" w:cs="Times New Roman"/>
          <w:lang w:val="fr-FR"/>
        </w:rPr>
        <w:t xml:space="preserve">aux services essentiels tels que les </w:t>
      </w:r>
      <w:r w:rsidR="00A22C55" w:rsidRPr="005D5A73">
        <w:rPr>
          <w:rFonts w:ascii="Times New Roman" w:hAnsi="Times New Roman" w:cs="Times New Roman"/>
          <w:lang w:val="fr-FR"/>
        </w:rPr>
        <w:t>soins de santé,</w:t>
      </w:r>
      <w:r w:rsidR="00807132" w:rsidRPr="005D5A73">
        <w:rPr>
          <w:rFonts w:ascii="Times New Roman" w:hAnsi="Times New Roman" w:cs="Times New Roman"/>
          <w:lang w:val="fr-FR"/>
        </w:rPr>
        <w:t xml:space="preserve"> </w:t>
      </w:r>
      <w:r w:rsidRPr="005D5A73">
        <w:rPr>
          <w:rFonts w:ascii="Times New Roman" w:hAnsi="Times New Roman" w:cs="Times New Roman"/>
          <w:lang w:val="fr-FR"/>
        </w:rPr>
        <w:t xml:space="preserve">l’éducation de leurs enfants, </w:t>
      </w:r>
      <w:r w:rsidR="00526D3B" w:rsidRPr="005D5A73">
        <w:rPr>
          <w:rFonts w:ascii="Times New Roman" w:hAnsi="Times New Roman" w:cs="Times New Roman"/>
          <w:lang w:val="fr-FR"/>
        </w:rPr>
        <w:t xml:space="preserve">la couverture de </w:t>
      </w:r>
      <w:r w:rsidRPr="005D5A73">
        <w:rPr>
          <w:rFonts w:ascii="Times New Roman" w:hAnsi="Times New Roman" w:cs="Times New Roman"/>
          <w:lang w:val="fr-FR"/>
        </w:rPr>
        <w:t>leurs besoins alimentaires</w:t>
      </w:r>
      <w:r w:rsidR="00A22C55" w:rsidRPr="005D5A73">
        <w:rPr>
          <w:rFonts w:ascii="Times New Roman" w:hAnsi="Times New Roman" w:cs="Times New Roman"/>
          <w:lang w:val="fr-FR"/>
        </w:rPr>
        <w:t>, etc.</w:t>
      </w:r>
      <w:r w:rsidRPr="005D5A73">
        <w:rPr>
          <w:rFonts w:ascii="Times New Roman" w:hAnsi="Times New Roman" w:cs="Times New Roman"/>
          <w:lang w:val="fr-FR"/>
        </w:rPr>
        <w:t xml:space="preserve"> Ils contribuent ainsi à la réduction des différentes vulnérabilités économiques et sociale</w:t>
      </w:r>
      <w:r w:rsidR="00D04A83" w:rsidRPr="005D5A73">
        <w:rPr>
          <w:rFonts w:ascii="Times New Roman" w:hAnsi="Times New Roman" w:cs="Times New Roman"/>
          <w:lang w:val="fr-FR"/>
        </w:rPr>
        <w:t>s</w:t>
      </w:r>
      <w:r w:rsidRPr="005D5A73">
        <w:rPr>
          <w:rFonts w:ascii="Times New Roman" w:hAnsi="Times New Roman" w:cs="Times New Roman"/>
          <w:lang w:val="fr-FR"/>
        </w:rPr>
        <w:t xml:space="preserve"> de la population </w:t>
      </w:r>
      <w:r w:rsidR="0038482A" w:rsidRPr="005D5A73">
        <w:rPr>
          <w:rFonts w:ascii="Times New Roman" w:hAnsi="Times New Roman" w:cs="Times New Roman"/>
          <w:lang w:val="fr-FR"/>
        </w:rPr>
        <w:t xml:space="preserve">active </w:t>
      </w:r>
      <w:r w:rsidRPr="005D5A73">
        <w:rPr>
          <w:rFonts w:ascii="Times New Roman" w:hAnsi="Times New Roman" w:cs="Times New Roman"/>
          <w:lang w:val="fr-FR"/>
        </w:rPr>
        <w:t>et</w:t>
      </w:r>
      <w:r w:rsidR="00526D3B" w:rsidRPr="005D5A73">
        <w:rPr>
          <w:rFonts w:ascii="Times New Roman" w:hAnsi="Times New Roman" w:cs="Times New Roman"/>
          <w:lang w:val="fr-FR"/>
        </w:rPr>
        <w:t xml:space="preserve"> permettent</w:t>
      </w:r>
      <w:r w:rsidRPr="005D5A73">
        <w:rPr>
          <w:rFonts w:ascii="Times New Roman" w:hAnsi="Times New Roman" w:cs="Times New Roman"/>
          <w:lang w:val="fr-FR"/>
        </w:rPr>
        <w:t xml:space="preserve"> d’améliorer ses </w:t>
      </w:r>
      <w:r w:rsidRPr="005D5A73">
        <w:rPr>
          <w:rFonts w:ascii="Times New Roman" w:hAnsi="Times New Roman" w:cs="Times New Roman"/>
          <w:lang w:val="fr-FR"/>
        </w:rPr>
        <w:lastRenderedPageBreak/>
        <w:t>conditions de vie.</w:t>
      </w:r>
      <w:r w:rsidR="0059308A" w:rsidRPr="005D5A73">
        <w:rPr>
          <w:rFonts w:ascii="Times New Roman" w:hAnsi="Times New Roman" w:cs="Times New Roman"/>
          <w:lang w:val="fr-FR"/>
        </w:rPr>
        <w:t xml:space="preserve"> </w:t>
      </w:r>
      <w:r w:rsidR="00D04A83" w:rsidRPr="005D5A73">
        <w:rPr>
          <w:rFonts w:ascii="Times New Roman" w:hAnsi="Times New Roman" w:cs="Times New Roman"/>
          <w:lang w:val="fr-FR"/>
        </w:rPr>
        <w:t>L</w:t>
      </w:r>
      <w:r w:rsidR="005E790B" w:rsidRPr="005D5A73">
        <w:rPr>
          <w:rFonts w:ascii="Times New Roman" w:hAnsi="Times New Roman" w:cs="Times New Roman"/>
          <w:lang w:val="fr-FR"/>
        </w:rPr>
        <w:t xml:space="preserve">’ancienne SNPS, </w:t>
      </w:r>
      <w:r w:rsidR="00807132" w:rsidRPr="005D5A73">
        <w:rPr>
          <w:rFonts w:ascii="Times New Roman" w:hAnsi="Times New Roman" w:cs="Times New Roman"/>
          <w:lang w:val="fr-FR"/>
        </w:rPr>
        <w:t>préconisait</w:t>
      </w:r>
      <w:r w:rsidR="006E538E" w:rsidRPr="005D5A73">
        <w:rPr>
          <w:rFonts w:ascii="Times New Roman" w:hAnsi="Times New Roman" w:cs="Times New Roman"/>
          <w:lang w:val="fr-FR"/>
        </w:rPr>
        <w:t xml:space="preserve"> </w:t>
      </w:r>
      <w:r w:rsidR="005E790B" w:rsidRPr="005D5A73">
        <w:rPr>
          <w:rFonts w:ascii="Times New Roman" w:hAnsi="Times New Roman" w:cs="Times New Roman"/>
          <w:lang w:val="fr-FR"/>
        </w:rPr>
        <w:t xml:space="preserve">la mise en place de nouveaux types de </w:t>
      </w:r>
      <w:r w:rsidR="00F85744" w:rsidRPr="005D5A73">
        <w:rPr>
          <w:rFonts w:ascii="Times New Roman" w:hAnsi="Times New Roman" w:cs="Times New Roman"/>
          <w:lang w:val="fr-FR"/>
        </w:rPr>
        <w:t>t</w:t>
      </w:r>
      <w:r w:rsidR="005E790B" w:rsidRPr="005D5A73">
        <w:rPr>
          <w:rFonts w:ascii="Times New Roman" w:hAnsi="Times New Roman" w:cs="Times New Roman"/>
          <w:lang w:val="fr-FR"/>
        </w:rPr>
        <w:t>ravaux publics</w:t>
      </w:r>
      <w:r w:rsidR="00526D3B" w:rsidRPr="005D5A73">
        <w:rPr>
          <w:rFonts w:ascii="Times New Roman" w:hAnsi="Times New Roman" w:cs="Times New Roman"/>
          <w:lang w:val="fr-FR"/>
        </w:rPr>
        <w:t xml:space="preserve"> ainsi que</w:t>
      </w:r>
      <w:r w:rsidR="005E790B" w:rsidRPr="005D5A73">
        <w:rPr>
          <w:rFonts w:ascii="Times New Roman" w:hAnsi="Times New Roman" w:cs="Times New Roman"/>
          <w:lang w:val="fr-FR"/>
        </w:rPr>
        <w:t xml:space="preserve"> </w:t>
      </w:r>
      <w:r w:rsidR="006E538E" w:rsidRPr="005D5A73">
        <w:rPr>
          <w:rFonts w:ascii="Times New Roman" w:hAnsi="Times New Roman" w:cs="Times New Roman"/>
          <w:lang w:val="fr-FR"/>
        </w:rPr>
        <w:t xml:space="preserve">l’élaboration </w:t>
      </w:r>
      <w:r w:rsidR="005E790B" w:rsidRPr="005D5A73">
        <w:rPr>
          <w:rFonts w:ascii="Times New Roman" w:hAnsi="Times New Roman" w:cs="Times New Roman"/>
          <w:lang w:val="fr-FR"/>
        </w:rPr>
        <w:t xml:space="preserve">de lignes directrices qui permettraient </w:t>
      </w:r>
      <w:r w:rsidR="006E538E" w:rsidRPr="005D5A73">
        <w:rPr>
          <w:rFonts w:ascii="Times New Roman" w:hAnsi="Times New Roman" w:cs="Times New Roman"/>
          <w:lang w:val="fr-FR"/>
        </w:rPr>
        <w:t xml:space="preserve">d’harmoniser et </w:t>
      </w:r>
      <w:r w:rsidR="007542B0" w:rsidRPr="005D5A73">
        <w:rPr>
          <w:rFonts w:ascii="Times New Roman" w:hAnsi="Times New Roman" w:cs="Times New Roman"/>
          <w:lang w:val="fr-FR"/>
        </w:rPr>
        <w:t xml:space="preserve">de diversifier ces travaux afin de permettre </w:t>
      </w:r>
      <w:r w:rsidR="6D71A484" w:rsidRPr="005D5A73">
        <w:rPr>
          <w:rFonts w:ascii="Times New Roman" w:hAnsi="Times New Roman" w:cs="Times New Roman"/>
          <w:lang w:val="fr-FR"/>
        </w:rPr>
        <w:t>également</w:t>
      </w:r>
      <w:r w:rsidR="007542B0" w:rsidRPr="005D5A73">
        <w:rPr>
          <w:rFonts w:ascii="Times New Roman" w:hAnsi="Times New Roman" w:cs="Times New Roman"/>
          <w:lang w:val="fr-FR"/>
        </w:rPr>
        <w:t xml:space="preserve"> la participation des personnes actives mais sans beaucoup de force physique</w:t>
      </w:r>
      <w:r w:rsidR="00526D3B" w:rsidRPr="005D5A73">
        <w:rPr>
          <w:rFonts w:ascii="Times New Roman" w:hAnsi="Times New Roman" w:cs="Times New Roman"/>
          <w:lang w:val="fr-FR"/>
        </w:rPr>
        <w:t>,</w:t>
      </w:r>
      <w:r w:rsidR="007542B0" w:rsidRPr="005D5A73">
        <w:rPr>
          <w:rFonts w:ascii="Times New Roman" w:hAnsi="Times New Roman" w:cs="Times New Roman"/>
          <w:lang w:val="fr-FR"/>
        </w:rPr>
        <w:t xml:space="preserve"> notamment les femmes (</w:t>
      </w:r>
      <w:r w:rsidR="00DA1CCE" w:rsidRPr="005D5A73">
        <w:rPr>
          <w:rFonts w:ascii="Times New Roman" w:hAnsi="Times New Roman" w:cs="Times New Roman"/>
          <w:lang w:val="fr-FR"/>
        </w:rPr>
        <w:t>t</w:t>
      </w:r>
      <w:r w:rsidR="007542B0" w:rsidRPr="005D5A73">
        <w:rPr>
          <w:rFonts w:ascii="Times New Roman" w:hAnsi="Times New Roman" w:cs="Times New Roman"/>
          <w:lang w:val="fr-FR"/>
        </w:rPr>
        <w:t>ravaux publics centrés sur le secteur des services et sur les travaux d’entretien)</w:t>
      </w:r>
      <w:r w:rsidR="00866ADE" w:rsidRPr="005D5A73">
        <w:rPr>
          <w:rFonts w:ascii="Times New Roman" w:hAnsi="Times New Roman" w:cs="Times New Roman"/>
          <w:lang w:val="fr-FR"/>
        </w:rPr>
        <w:t> ; cette réalisation est néanmoins limitée</w:t>
      </w:r>
      <w:r w:rsidR="00230ACB" w:rsidRPr="005D5A73">
        <w:rPr>
          <w:rFonts w:ascii="Times New Roman" w:hAnsi="Times New Roman" w:cs="Times New Roman"/>
          <w:lang w:val="fr-FR"/>
        </w:rPr>
        <w:t>.</w:t>
      </w:r>
      <w:r w:rsidR="007542B0" w:rsidRPr="005D5A73" w:rsidDel="007542B0">
        <w:rPr>
          <w:rFonts w:ascii="Times New Roman" w:hAnsi="Times New Roman" w:cs="Times New Roman"/>
          <w:lang w:val="fr-FR"/>
        </w:rPr>
        <w:t xml:space="preserve"> </w:t>
      </w:r>
      <w:r w:rsidR="0059308A" w:rsidRPr="005D5A73">
        <w:rPr>
          <w:rFonts w:ascii="Times New Roman" w:hAnsi="Times New Roman" w:cs="Times New Roman"/>
          <w:lang w:val="fr-FR"/>
        </w:rPr>
        <w:t>Il s’agit</w:t>
      </w:r>
      <w:r w:rsidR="00526D3B" w:rsidRPr="005D5A73">
        <w:rPr>
          <w:rFonts w:ascii="Times New Roman" w:hAnsi="Times New Roman" w:cs="Times New Roman"/>
          <w:lang w:val="fr-FR"/>
        </w:rPr>
        <w:t xml:space="preserve"> </w:t>
      </w:r>
      <w:r w:rsidR="00866ADE" w:rsidRPr="005D5A73">
        <w:rPr>
          <w:rFonts w:ascii="Times New Roman" w:hAnsi="Times New Roman" w:cs="Times New Roman"/>
          <w:lang w:val="fr-FR"/>
        </w:rPr>
        <w:t xml:space="preserve">par ailleurs </w:t>
      </w:r>
      <w:r w:rsidR="0059308A" w:rsidRPr="005D5A73">
        <w:rPr>
          <w:rFonts w:ascii="Times New Roman" w:hAnsi="Times New Roman" w:cs="Times New Roman"/>
          <w:lang w:val="fr-FR"/>
        </w:rPr>
        <w:t xml:space="preserve">d’un </w:t>
      </w:r>
      <w:r w:rsidR="00641CD3">
        <w:rPr>
          <w:rFonts w:ascii="Times New Roman" w:hAnsi="Times New Roman" w:cs="Times New Roman"/>
          <w:lang w:val="fr-FR"/>
        </w:rPr>
        <w:t>o</w:t>
      </w:r>
      <w:r w:rsidR="002403DE" w:rsidRPr="005D5A73">
        <w:rPr>
          <w:rFonts w:ascii="Times New Roman" w:hAnsi="Times New Roman" w:cs="Times New Roman"/>
          <w:lang w:val="fr-FR"/>
        </w:rPr>
        <w:t>bjectif</w:t>
      </w:r>
      <w:r w:rsidR="0059308A" w:rsidRPr="005D5A73">
        <w:rPr>
          <w:rFonts w:ascii="Times New Roman" w:hAnsi="Times New Roman" w:cs="Times New Roman"/>
          <w:lang w:val="fr-FR"/>
        </w:rPr>
        <w:t xml:space="preserve"> </w:t>
      </w:r>
      <w:r w:rsidR="00866ADE" w:rsidRPr="005D5A73">
        <w:rPr>
          <w:rFonts w:ascii="Times New Roman" w:hAnsi="Times New Roman" w:cs="Times New Roman"/>
          <w:lang w:val="fr-FR"/>
        </w:rPr>
        <w:t xml:space="preserve">qui a été </w:t>
      </w:r>
      <w:r w:rsidR="00807132" w:rsidRPr="005D5A73">
        <w:rPr>
          <w:rFonts w:ascii="Times New Roman" w:hAnsi="Times New Roman" w:cs="Times New Roman"/>
          <w:lang w:val="fr-FR"/>
        </w:rPr>
        <w:t>reprise</w:t>
      </w:r>
      <w:r w:rsidR="00526D3B" w:rsidRPr="005D5A73">
        <w:rPr>
          <w:rFonts w:ascii="Times New Roman" w:hAnsi="Times New Roman" w:cs="Times New Roman"/>
          <w:lang w:val="fr-FR"/>
        </w:rPr>
        <w:t xml:space="preserve"> par</w:t>
      </w:r>
      <w:r w:rsidR="00807132" w:rsidRPr="005D5A73">
        <w:rPr>
          <w:rFonts w:ascii="Times New Roman" w:hAnsi="Times New Roman" w:cs="Times New Roman"/>
          <w:lang w:val="fr-FR"/>
        </w:rPr>
        <w:t xml:space="preserve"> le</w:t>
      </w:r>
      <w:r w:rsidR="0059308A" w:rsidRPr="005D5A73">
        <w:rPr>
          <w:rFonts w:ascii="Times New Roman" w:hAnsi="Times New Roman" w:cs="Times New Roman"/>
          <w:lang w:val="fr-FR"/>
        </w:rPr>
        <w:t xml:space="preserve"> </w:t>
      </w:r>
      <w:r w:rsidRPr="005D5A73">
        <w:rPr>
          <w:rFonts w:ascii="Times New Roman" w:hAnsi="Times New Roman" w:cs="Times New Roman"/>
          <w:lang w:val="fr-FR"/>
        </w:rPr>
        <w:t>PND</w:t>
      </w:r>
      <w:r w:rsidR="00827E12" w:rsidRPr="005D5A73">
        <w:rPr>
          <w:rFonts w:ascii="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hAnsi="Times New Roman" w:cs="Times New Roman"/>
          <w:lang w:val="fr-FR"/>
        </w:rPr>
        <w:t xml:space="preserve"> 2018-2027</w:t>
      </w:r>
      <w:r w:rsidR="00230ACB" w:rsidRPr="005D5A73">
        <w:rPr>
          <w:rFonts w:ascii="Times New Roman" w:hAnsi="Times New Roman" w:cs="Times New Roman"/>
          <w:lang w:val="fr-FR"/>
        </w:rPr>
        <w:t>.</w:t>
      </w:r>
    </w:p>
    <w:p w14:paraId="04721640" w14:textId="503E17E3" w:rsidR="00302570" w:rsidRPr="005D5A73" w:rsidRDefault="000A6492" w:rsidP="00302570">
      <w:pPr>
        <w:rPr>
          <w:rFonts w:ascii="Times New Roman" w:hAnsi="Times New Roman" w:cs="Times New Roman"/>
          <w:lang w:val="fr-FR"/>
        </w:rPr>
      </w:pPr>
      <w:r w:rsidRPr="005D5A73">
        <w:rPr>
          <w:rFonts w:ascii="Times New Roman" w:hAnsi="Times New Roman" w:cs="Times New Roman"/>
          <w:lang w:val="fr-FR"/>
        </w:rPr>
        <w:t>Le</w:t>
      </w:r>
      <w:r w:rsidR="00554083" w:rsidRPr="005D5A73">
        <w:rPr>
          <w:rFonts w:ascii="Times New Roman" w:hAnsi="Times New Roman" w:cs="Times New Roman"/>
          <w:lang w:val="fr-FR"/>
        </w:rPr>
        <w:t xml:space="preserve"> </w:t>
      </w:r>
      <w:r w:rsidR="000A7C9C" w:rsidRPr="005D5A73">
        <w:rPr>
          <w:rFonts w:ascii="Times New Roman" w:hAnsi="Times New Roman" w:cs="Times New Roman"/>
          <w:lang w:val="fr-FR"/>
        </w:rPr>
        <w:t>MIELS</w:t>
      </w:r>
      <w:r w:rsidR="000A7C9C" w:rsidRPr="005D5A73">
        <w:rPr>
          <w:rStyle w:val="Appelnotedebasdep"/>
          <w:rFonts w:ascii="Times New Roman" w:hAnsi="Times New Roman" w:cs="Times New Roman"/>
          <w:lang w:val="fr-FR"/>
        </w:rPr>
        <w:t xml:space="preserve"> </w:t>
      </w:r>
      <w:r w:rsidR="0059308A" w:rsidRPr="005D5A73">
        <w:rPr>
          <w:rStyle w:val="Appelnotedebasdep"/>
          <w:rFonts w:ascii="Times New Roman" w:hAnsi="Times New Roman" w:cs="Times New Roman"/>
          <w:lang w:val="fr-FR"/>
        </w:rPr>
        <w:footnoteReference w:id="22"/>
      </w:r>
      <w:r w:rsidR="003041AE" w:rsidRPr="005D5A73">
        <w:rPr>
          <w:rFonts w:ascii="Times New Roman" w:hAnsi="Times New Roman" w:cs="Times New Roman"/>
          <w:lang w:val="fr-FR"/>
        </w:rPr>
        <w:t xml:space="preserve"> doit </w:t>
      </w:r>
      <w:r w:rsidRPr="005D5A73">
        <w:rPr>
          <w:rFonts w:ascii="Times New Roman" w:hAnsi="Times New Roman" w:cs="Times New Roman"/>
          <w:lang w:val="fr-FR"/>
        </w:rPr>
        <w:t xml:space="preserve">jouer un </w:t>
      </w:r>
      <w:r w:rsidR="00807132" w:rsidRPr="005D5A73">
        <w:rPr>
          <w:rFonts w:ascii="Times New Roman" w:hAnsi="Times New Roman" w:cs="Times New Roman"/>
          <w:lang w:val="fr-FR"/>
        </w:rPr>
        <w:t>rôle</w:t>
      </w:r>
      <w:r w:rsidRPr="005D5A73">
        <w:rPr>
          <w:rFonts w:ascii="Times New Roman" w:hAnsi="Times New Roman" w:cs="Times New Roman"/>
          <w:lang w:val="fr-FR"/>
        </w:rPr>
        <w:t xml:space="preserve"> crucial </w:t>
      </w:r>
      <w:r w:rsidR="00554083" w:rsidRPr="005D5A73">
        <w:rPr>
          <w:rFonts w:ascii="Times New Roman" w:hAnsi="Times New Roman" w:cs="Times New Roman"/>
          <w:lang w:val="fr-FR"/>
        </w:rPr>
        <w:t xml:space="preserve">dans la conception et la mise en œuvre des programmes de </w:t>
      </w:r>
      <w:r w:rsidR="00DA1CCE" w:rsidRPr="005D5A73">
        <w:rPr>
          <w:rFonts w:ascii="Times New Roman" w:hAnsi="Times New Roman" w:cs="Times New Roman"/>
          <w:lang w:val="fr-FR"/>
        </w:rPr>
        <w:t>t</w:t>
      </w:r>
      <w:r w:rsidR="00554083" w:rsidRPr="005D5A73">
        <w:rPr>
          <w:rFonts w:ascii="Times New Roman" w:hAnsi="Times New Roman" w:cs="Times New Roman"/>
          <w:lang w:val="fr-FR"/>
        </w:rPr>
        <w:t xml:space="preserve">ravaux publics </w:t>
      </w:r>
      <w:r w:rsidR="00526D3B" w:rsidRPr="005D5A73">
        <w:rPr>
          <w:rFonts w:ascii="Times New Roman" w:hAnsi="Times New Roman" w:cs="Times New Roman"/>
          <w:lang w:val="fr-FR"/>
        </w:rPr>
        <w:t xml:space="preserve">conformément </w:t>
      </w:r>
      <w:r w:rsidR="00F21543" w:rsidRPr="005D5A73">
        <w:rPr>
          <w:rFonts w:ascii="Times New Roman" w:hAnsi="Times New Roman" w:cs="Times New Roman"/>
          <w:lang w:val="fr-FR"/>
        </w:rPr>
        <w:t xml:space="preserve">aux </w:t>
      </w:r>
      <w:r w:rsidR="00554083" w:rsidRPr="005D5A73">
        <w:rPr>
          <w:rFonts w:ascii="Times New Roman" w:hAnsi="Times New Roman" w:cs="Times New Roman"/>
          <w:lang w:val="fr-FR"/>
        </w:rPr>
        <w:t>orient</w:t>
      </w:r>
      <w:r w:rsidR="00F21543" w:rsidRPr="005D5A73">
        <w:rPr>
          <w:rFonts w:ascii="Times New Roman" w:hAnsi="Times New Roman" w:cs="Times New Roman"/>
          <w:lang w:val="fr-FR"/>
        </w:rPr>
        <w:t>ations de la</w:t>
      </w:r>
      <w:r w:rsidR="00554083" w:rsidRPr="005D5A73">
        <w:rPr>
          <w:rFonts w:ascii="Times New Roman" w:hAnsi="Times New Roman" w:cs="Times New Roman"/>
          <w:lang w:val="fr-FR"/>
        </w:rPr>
        <w:t xml:space="preserve"> </w:t>
      </w:r>
      <w:r w:rsidR="00B8672A" w:rsidRPr="005D5A73">
        <w:rPr>
          <w:rFonts w:ascii="Times New Roman" w:hAnsi="Times New Roman" w:cs="Times New Roman"/>
          <w:lang w:val="fr-FR"/>
        </w:rPr>
        <w:t xml:space="preserve">protection </w:t>
      </w:r>
      <w:r w:rsidR="00554083" w:rsidRPr="005D5A73">
        <w:rPr>
          <w:rFonts w:ascii="Times New Roman" w:hAnsi="Times New Roman" w:cs="Times New Roman"/>
          <w:lang w:val="fr-FR"/>
        </w:rPr>
        <w:t xml:space="preserve">sociale. </w:t>
      </w:r>
      <w:r w:rsidR="00807132" w:rsidRPr="005D5A73">
        <w:rPr>
          <w:rFonts w:ascii="Times New Roman" w:hAnsi="Times New Roman" w:cs="Times New Roman"/>
          <w:lang w:val="fr-FR"/>
        </w:rPr>
        <w:t>De</w:t>
      </w:r>
      <w:r w:rsidR="00302570" w:rsidRPr="005D5A73">
        <w:rPr>
          <w:rFonts w:ascii="Times New Roman" w:hAnsi="Times New Roman" w:cs="Times New Roman"/>
          <w:lang w:val="fr-FR"/>
        </w:rPr>
        <w:t xml:space="preserve"> nombreux chantiers publics sont en cours à travers le territoire</w:t>
      </w:r>
      <w:r w:rsidR="00F21543" w:rsidRPr="005D5A73">
        <w:rPr>
          <w:rFonts w:ascii="Times New Roman" w:hAnsi="Times New Roman" w:cs="Times New Roman"/>
          <w:lang w:val="fr-FR"/>
        </w:rPr>
        <w:t xml:space="preserve"> national</w:t>
      </w:r>
      <w:r w:rsidR="00302570" w:rsidRPr="005D5A73">
        <w:rPr>
          <w:rFonts w:ascii="Times New Roman" w:hAnsi="Times New Roman" w:cs="Times New Roman"/>
          <w:lang w:val="fr-FR"/>
        </w:rPr>
        <w:t>, int</w:t>
      </w:r>
      <w:r w:rsidR="00526D3B" w:rsidRPr="005D5A73">
        <w:rPr>
          <w:rFonts w:ascii="Times New Roman" w:hAnsi="Times New Roman" w:cs="Times New Roman"/>
          <w:lang w:val="fr-FR"/>
        </w:rPr>
        <w:t>é</w:t>
      </w:r>
      <w:r w:rsidR="00302570" w:rsidRPr="005D5A73">
        <w:rPr>
          <w:rFonts w:ascii="Times New Roman" w:hAnsi="Times New Roman" w:cs="Times New Roman"/>
          <w:lang w:val="fr-FR"/>
        </w:rPr>
        <w:t>gr</w:t>
      </w:r>
      <w:r w:rsidR="00526D3B" w:rsidRPr="005D5A73">
        <w:rPr>
          <w:rFonts w:ascii="Times New Roman" w:hAnsi="Times New Roman" w:cs="Times New Roman"/>
          <w:lang w:val="fr-FR"/>
        </w:rPr>
        <w:t>a</w:t>
      </w:r>
      <w:r w:rsidR="00302570" w:rsidRPr="005D5A73">
        <w:rPr>
          <w:rFonts w:ascii="Times New Roman" w:hAnsi="Times New Roman" w:cs="Times New Roman"/>
          <w:lang w:val="fr-FR"/>
        </w:rPr>
        <w:t>nt un nombre non</w:t>
      </w:r>
      <w:r w:rsidR="00526D3B" w:rsidRPr="005D5A73">
        <w:rPr>
          <w:rFonts w:ascii="Times New Roman" w:hAnsi="Times New Roman" w:cs="Times New Roman"/>
          <w:lang w:val="fr-FR"/>
        </w:rPr>
        <w:t xml:space="preserve"> </w:t>
      </w:r>
      <w:r w:rsidR="00302570" w:rsidRPr="005D5A73">
        <w:rPr>
          <w:rFonts w:ascii="Times New Roman" w:hAnsi="Times New Roman" w:cs="Times New Roman"/>
          <w:lang w:val="fr-FR"/>
        </w:rPr>
        <w:t>négligeable de travailleurs</w:t>
      </w:r>
      <w:r w:rsidR="00F21543" w:rsidRPr="005D5A73">
        <w:rPr>
          <w:rFonts w:ascii="Times New Roman" w:hAnsi="Times New Roman" w:cs="Times New Roman"/>
          <w:lang w:val="fr-FR"/>
        </w:rPr>
        <w:t xml:space="preserve">. </w:t>
      </w:r>
      <w:r w:rsidR="0061555B" w:rsidRPr="005D5A73">
        <w:rPr>
          <w:rFonts w:ascii="Times New Roman" w:hAnsi="Times New Roman" w:cs="Times New Roman"/>
          <w:lang w:val="fr-FR"/>
        </w:rPr>
        <w:t>C’est ainsi qu’</w:t>
      </w:r>
      <w:r w:rsidR="00302570" w:rsidRPr="005D5A73">
        <w:rPr>
          <w:rFonts w:ascii="Times New Roman" w:hAnsi="Times New Roman" w:cs="Times New Roman"/>
          <w:lang w:val="fr-FR"/>
        </w:rPr>
        <w:t xml:space="preserve">au cours de l’exercice fiscal 2021, la Direction des </w:t>
      </w:r>
      <w:r w:rsidR="00322B59" w:rsidRPr="005D5A73">
        <w:rPr>
          <w:rFonts w:ascii="Times New Roman" w:hAnsi="Times New Roman" w:cs="Times New Roman"/>
          <w:lang w:val="fr-FR"/>
        </w:rPr>
        <w:t>b</w:t>
      </w:r>
      <w:r w:rsidR="00302570" w:rsidRPr="005D5A73">
        <w:rPr>
          <w:rFonts w:ascii="Times New Roman" w:hAnsi="Times New Roman" w:cs="Times New Roman"/>
          <w:lang w:val="fr-FR"/>
        </w:rPr>
        <w:t xml:space="preserve">âtiments </w:t>
      </w:r>
      <w:r w:rsidR="00322B59" w:rsidRPr="005D5A73">
        <w:rPr>
          <w:rFonts w:ascii="Times New Roman" w:hAnsi="Times New Roman" w:cs="Times New Roman"/>
          <w:lang w:val="fr-FR"/>
        </w:rPr>
        <w:t>p</w:t>
      </w:r>
      <w:r w:rsidR="00302570" w:rsidRPr="005D5A73">
        <w:rPr>
          <w:rFonts w:ascii="Times New Roman" w:hAnsi="Times New Roman" w:cs="Times New Roman"/>
          <w:lang w:val="fr-FR"/>
        </w:rPr>
        <w:t>ublics</w:t>
      </w:r>
      <w:r w:rsidR="00C77CEC" w:rsidRPr="005D5A73">
        <w:rPr>
          <w:rFonts w:ascii="Times New Roman" w:hAnsi="Times New Roman" w:cs="Times New Roman"/>
          <w:lang w:val="fr-FR"/>
        </w:rPr>
        <w:t xml:space="preserve"> a créé plus de 6500 emplois</w:t>
      </w:r>
      <w:r w:rsidR="00F21543" w:rsidRPr="005D5A73">
        <w:rPr>
          <w:rFonts w:ascii="Times New Roman" w:hAnsi="Times New Roman" w:cs="Times New Roman"/>
          <w:lang w:val="fr-FR"/>
        </w:rPr>
        <w:t>.</w:t>
      </w:r>
    </w:p>
    <w:p w14:paraId="63B5A8BC" w14:textId="142AECE2" w:rsidR="00A34240" w:rsidRPr="005D5A73" w:rsidRDefault="00A37EE2" w:rsidP="00A37EE2">
      <w:pPr>
        <w:rPr>
          <w:rFonts w:ascii="Times New Roman" w:hAnsi="Times New Roman" w:cs="Times New Roman"/>
          <w:lang w:val="fr-FR"/>
        </w:rPr>
      </w:pPr>
      <w:r w:rsidRPr="005D5A73">
        <w:rPr>
          <w:rFonts w:ascii="Times New Roman" w:hAnsi="Times New Roman" w:cs="Times New Roman"/>
          <w:lang w:val="fr-FR"/>
        </w:rPr>
        <w:t>Dans ce cadre, l</w:t>
      </w:r>
      <w:r w:rsidR="009F00BA" w:rsidRPr="005D5A73">
        <w:rPr>
          <w:rFonts w:ascii="Times New Roman" w:hAnsi="Times New Roman" w:cs="Times New Roman"/>
          <w:lang w:val="fr-FR"/>
        </w:rPr>
        <w:t xml:space="preserve">es employés des chantiers bénéficient des </w:t>
      </w:r>
      <w:r w:rsidR="00F21543" w:rsidRPr="005D5A73">
        <w:rPr>
          <w:rFonts w:ascii="Times New Roman" w:hAnsi="Times New Roman" w:cs="Times New Roman"/>
          <w:lang w:val="fr-FR"/>
        </w:rPr>
        <w:t>rémunérations journalières</w:t>
      </w:r>
      <w:r w:rsidR="009F00BA" w:rsidRPr="005D5A73">
        <w:rPr>
          <w:rFonts w:ascii="Times New Roman" w:hAnsi="Times New Roman" w:cs="Times New Roman"/>
          <w:lang w:val="fr-FR"/>
        </w:rPr>
        <w:t xml:space="preserve">. </w:t>
      </w:r>
      <w:r w:rsidRPr="005D5A73">
        <w:rPr>
          <w:rFonts w:ascii="Times New Roman" w:hAnsi="Times New Roman" w:cs="Times New Roman"/>
          <w:lang w:val="fr-FR"/>
        </w:rPr>
        <w:t xml:space="preserve">Toutefois, leur accès aux autres mécanismes de la </w:t>
      </w:r>
      <w:r w:rsidR="00521427" w:rsidRPr="005D5A73">
        <w:rPr>
          <w:rFonts w:ascii="Times New Roman" w:hAnsi="Times New Roman" w:cs="Times New Roman"/>
          <w:lang w:val="fr-FR"/>
        </w:rPr>
        <w:t xml:space="preserve">protection </w:t>
      </w:r>
      <w:r w:rsidRPr="005D5A73">
        <w:rPr>
          <w:rFonts w:ascii="Times New Roman" w:hAnsi="Times New Roman" w:cs="Times New Roman"/>
          <w:lang w:val="fr-FR"/>
        </w:rPr>
        <w:t>sociale n’est que très limité</w:t>
      </w:r>
      <w:r w:rsidR="00A34240" w:rsidRPr="005D5A73">
        <w:rPr>
          <w:rFonts w:ascii="Times New Roman" w:hAnsi="Times New Roman" w:cs="Times New Roman"/>
          <w:lang w:val="fr-FR"/>
        </w:rPr>
        <w:t xml:space="preserve">. Des connexions avec les mécanismes de </w:t>
      </w:r>
      <w:r w:rsidR="00521427" w:rsidRPr="005D5A73">
        <w:rPr>
          <w:rFonts w:ascii="Times New Roman" w:hAnsi="Times New Roman" w:cs="Times New Roman"/>
          <w:lang w:val="fr-FR"/>
        </w:rPr>
        <w:t xml:space="preserve">protection </w:t>
      </w:r>
      <w:r w:rsidR="00A34240" w:rsidRPr="005D5A73">
        <w:rPr>
          <w:rFonts w:ascii="Times New Roman" w:hAnsi="Times New Roman" w:cs="Times New Roman"/>
          <w:lang w:val="fr-FR"/>
        </w:rPr>
        <w:t>sociale contributifs et d’assistance aux</w:t>
      </w:r>
      <w:r w:rsidR="007C07F5" w:rsidRPr="005D5A73">
        <w:rPr>
          <w:rFonts w:ascii="Times New Roman" w:hAnsi="Times New Roman" w:cs="Times New Roman"/>
          <w:lang w:val="fr-FR"/>
        </w:rPr>
        <w:t xml:space="preserve"> personnes</w:t>
      </w:r>
      <w:r w:rsidR="00A34240" w:rsidRPr="005D5A73">
        <w:rPr>
          <w:rFonts w:ascii="Times New Roman" w:hAnsi="Times New Roman" w:cs="Times New Roman"/>
          <w:lang w:val="fr-FR"/>
        </w:rPr>
        <w:t xml:space="preserve"> vulnérables sont rares. </w:t>
      </w:r>
      <w:r w:rsidR="00033FC9" w:rsidRPr="005D5A73">
        <w:rPr>
          <w:rFonts w:ascii="Times New Roman" w:hAnsi="Times New Roman" w:cs="Times New Roman"/>
          <w:lang w:val="fr-FR"/>
        </w:rPr>
        <w:t>C’est ainsi que</w:t>
      </w:r>
      <w:r w:rsidR="00A34240" w:rsidRPr="005D5A73">
        <w:rPr>
          <w:rFonts w:ascii="Times New Roman" w:hAnsi="Times New Roman" w:cs="Times New Roman"/>
          <w:lang w:val="fr-FR"/>
        </w:rPr>
        <w:t xml:space="preserve"> </w:t>
      </w:r>
      <w:r w:rsidR="008D5A99" w:rsidRPr="005D5A73">
        <w:rPr>
          <w:rFonts w:ascii="Times New Roman" w:hAnsi="Times New Roman" w:cs="Times New Roman"/>
          <w:lang w:val="fr-FR"/>
        </w:rPr>
        <w:t>le</w:t>
      </w:r>
      <w:r w:rsidR="00A34240" w:rsidRPr="005D5A73">
        <w:rPr>
          <w:rFonts w:ascii="Times New Roman" w:hAnsi="Times New Roman" w:cs="Times New Roman"/>
          <w:lang w:val="fr-FR"/>
        </w:rPr>
        <w:t xml:space="preserve"> cadre de communication entre les acteurs des TP-HIMO et de la </w:t>
      </w:r>
      <w:r w:rsidR="007C07F5" w:rsidRPr="005D5A73">
        <w:rPr>
          <w:rFonts w:ascii="Times New Roman" w:hAnsi="Times New Roman" w:cs="Times New Roman"/>
          <w:lang w:val="fr-FR"/>
        </w:rPr>
        <w:t>P</w:t>
      </w:r>
      <w:r w:rsidR="00A34240" w:rsidRPr="005D5A73">
        <w:rPr>
          <w:rFonts w:ascii="Times New Roman" w:hAnsi="Times New Roman" w:cs="Times New Roman"/>
          <w:lang w:val="fr-FR"/>
        </w:rPr>
        <w:t>rotection sociale nécessite un renforcement.</w:t>
      </w:r>
    </w:p>
    <w:p w14:paraId="4B1712E5" w14:textId="0DE2A250" w:rsidR="006845FE" w:rsidRPr="005D5A73" w:rsidRDefault="00A34240" w:rsidP="00A37EE2">
      <w:pPr>
        <w:rPr>
          <w:rFonts w:ascii="Times New Roman" w:hAnsi="Times New Roman" w:cs="Times New Roman"/>
          <w:lang w:val="fr-FR"/>
        </w:rPr>
      </w:pPr>
      <w:r w:rsidRPr="005D5A73">
        <w:rPr>
          <w:rFonts w:ascii="Times New Roman" w:hAnsi="Times New Roman" w:cs="Times New Roman"/>
          <w:lang w:val="fr-FR"/>
        </w:rPr>
        <w:t>Ainsi,</w:t>
      </w:r>
      <w:r w:rsidR="006845FE" w:rsidRPr="005D5A73">
        <w:rPr>
          <w:rFonts w:ascii="Times New Roman" w:hAnsi="Times New Roman" w:cs="Times New Roman"/>
          <w:lang w:val="fr-FR"/>
        </w:rPr>
        <w:t xml:space="preserve"> deux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006845FE" w:rsidRPr="005D5A73">
        <w:rPr>
          <w:rFonts w:ascii="Times New Roman" w:hAnsi="Times New Roman" w:cs="Times New Roman"/>
          <w:lang w:val="fr-FR"/>
        </w:rPr>
        <w:t xml:space="preserve"> principales sont suggérées</w:t>
      </w:r>
      <w:r w:rsidR="008D5A99" w:rsidRPr="005D5A73">
        <w:rPr>
          <w:rFonts w:ascii="Times New Roman" w:hAnsi="Times New Roman" w:cs="Times New Roman"/>
          <w:lang w:val="fr-FR"/>
        </w:rPr>
        <w:t xml:space="preserve">, en </w:t>
      </w:r>
      <w:r w:rsidR="007C07F5" w:rsidRPr="005D5A73">
        <w:rPr>
          <w:rFonts w:ascii="Times New Roman" w:hAnsi="Times New Roman" w:cs="Times New Roman"/>
          <w:lang w:val="fr-FR"/>
        </w:rPr>
        <w:t xml:space="preserve">rapport </w:t>
      </w:r>
      <w:r w:rsidR="001023EE" w:rsidRPr="005D5A73">
        <w:rPr>
          <w:rFonts w:ascii="Times New Roman" w:hAnsi="Times New Roman" w:cs="Times New Roman"/>
          <w:lang w:val="fr-FR"/>
        </w:rPr>
        <w:t>avec le PND</w:t>
      </w:r>
      <w:r w:rsidR="00827E12" w:rsidRPr="005D5A73">
        <w:rPr>
          <w:rFonts w:ascii="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001023EE" w:rsidRPr="005D5A73">
        <w:rPr>
          <w:rFonts w:ascii="Times New Roman" w:hAnsi="Times New Roman" w:cs="Times New Roman"/>
          <w:lang w:val="fr-FR"/>
        </w:rPr>
        <w:t> :</w:t>
      </w:r>
    </w:p>
    <w:p w14:paraId="4F3CAE36" w14:textId="545A0C5B" w:rsidR="006845FE" w:rsidRPr="005D5A73" w:rsidRDefault="006845FE" w:rsidP="00275A68">
      <w:pPr>
        <w:pStyle w:val="Paragraphedeliste"/>
        <w:numPr>
          <w:ilvl w:val="0"/>
          <w:numId w:val="28"/>
        </w:numPr>
        <w:rPr>
          <w:rFonts w:ascii="Times New Roman" w:hAnsi="Times New Roman" w:cs="Times New Roman"/>
          <w:lang w:val="fr-FR"/>
        </w:rPr>
      </w:pPr>
      <w:r w:rsidRPr="005D5A73">
        <w:rPr>
          <w:rFonts w:ascii="Times New Roman" w:hAnsi="Times New Roman" w:cs="Times New Roman"/>
          <w:lang w:val="fr-FR"/>
        </w:rPr>
        <w:t xml:space="preserve">La première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concerne </w:t>
      </w:r>
      <w:r w:rsidR="00C33E92" w:rsidRPr="005D5A73">
        <w:rPr>
          <w:rFonts w:ascii="Times New Roman" w:hAnsi="Times New Roman" w:cs="Times New Roman"/>
          <w:lang w:val="fr-FR"/>
        </w:rPr>
        <w:t xml:space="preserve">l’élaboration des lignes directrices pour les TP-HIMO et </w:t>
      </w:r>
      <w:r w:rsidRPr="005D5A73">
        <w:rPr>
          <w:rFonts w:ascii="Times New Roman" w:hAnsi="Times New Roman" w:cs="Times New Roman"/>
          <w:lang w:val="fr-FR"/>
        </w:rPr>
        <w:t xml:space="preserve">le renforcement des liens et de la coordination entre les </w:t>
      </w:r>
      <w:r w:rsidR="007C07F5" w:rsidRPr="005D5A73">
        <w:rPr>
          <w:rFonts w:ascii="Times New Roman" w:hAnsi="Times New Roman" w:cs="Times New Roman"/>
          <w:lang w:val="fr-FR"/>
        </w:rPr>
        <w:t>T</w:t>
      </w:r>
      <w:r w:rsidRPr="005D5A73">
        <w:rPr>
          <w:rFonts w:ascii="Times New Roman" w:hAnsi="Times New Roman" w:cs="Times New Roman"/>
          <w:lang w:val="fr-FR"/>
        </w:rPr>
        <w:t>ravaux publics et les TP-HIMO (</w:t>
      </w:r>
      <w:bookmarkStart w:id="76" w:name="_Hlk107359210"/>
      <w:r w:rsidR="0037221F" w:rsidRPr="005D5A73">
        <w:rPr>
          <w:rFonts w:ascii="Times New Roman" w:hAnsi="Times New Roman" w:cs="Times New Roman"/>
          <w:lang w:val="fr-FR"/>
        </w:rPr>
        <w:t>t</w:t>
      </w:r>
      <w:r w:rsidRPr="005D5A73">
        <w:rPr>
          <w:rFonts w:ascii="Times New Roman" w:hAnsi="Times New Roman" w:cs="Times New Roman"/>
          <w:lang w:val="fr-FR"/>
        </w:rPr>
        <w:t>ravaux publics à haute intensité de main d’œuvre</w:t>
      </w:r>
      <w:bookmarkEnd w:id="76"/>
      <w:r w:rsidRPr="005D5A73">
        <w:rPr>
          <w:rFonts w:ascii="Times New Roman" w:hAnsi="Times New Roman" w:cs="Times New Roman"/>
          <w:lang w:val="fr-FR"/>
        </w:rPr>
        <w:t>)</w:t>
      </w:r>
      <w:r w:rsidR="00B93063" w:rsidRPr="005D5A73">
        <w:rPr>
          <w:rFonts w:ascii="Times New Roman" w:hAnsi="Times New Roman" w:cs="Times New Roman"/>
          <w:lang w:val="fr-FR"/>
        </w:rPr>
        <w:t xml:space="preserve"> avec les interventions de </w:t>
      </w:r>
      <w:r w:rsidR="0037221F" w:rsidRPr="005D5A73">
        <w:rPr>
          <w:rFonts w:ascii="Times New Roman" w:hAnsi="Times New Roman" w:cs="Times New Roman"/>
          <w:lang w:val="fr-FR"/>
        </w:rPr>
        <w:t xml:space="preserve">protection </w:t>
      </w:r>
      <w:r w:rsidR="00B93063" w:rsidRPr="005D5A73">
        <w:rPr>
          <w:rFonts w:ascii="Times New Roman" w:hAnsi="Times New Roman" w:cs="Times New Roman"/>
          <w:lang w:val="fr-FR"/>
        </w:rPr>
        <w:t>sociale de la main</w:t>
      </w:r>
      <w:r w:rsidR="00322B59" w:rsidRPr="005D5A73">
        <w:rPr>
          <w:rFonts w:ascii="Times New Roman" w:hAnsi="Times New Roman" w:cs="Times New Roman"/>
          <w:lang w:val="fr-FR"/>
        </w:rPr>
        <w:t>-</w:t>
      </w:r>
      <w:r w:rsidR="00B93063" w:rsidRPr="005D5A73">
        <w:rPr>
          <w:rFonts w:ascii="Times New Roman" w:hAnsi="Times New Roman" w:cs="Times New Roman"/>
          <w:lang w:val="fr-FR"/>
        </w:rPr>
        <w:t>d’œuvre</w:t>
      </w:r>
      <w:r w:rsidRPr="005D5A73">
        <w:rPr>
          <w:rFonts w:ascii="Times New Roman" w:hAnsi="Times New Roman" w:cs="Times New Roman"/>
          <w:lang w:val="fr-FR"/>
        </w:rPr>
        <w:t> ;</w:t>
      </w:r>
    </w:p>
    <w:p w14:paraId="65F43158" w14:textId="0DD3C990" w:rsidR="006845FE" w:rsidRPr="005D5A73" w:rsidRDefault="006845FE" w:rsidP="00275A68">
      <w:pPr>
        <w:pStyle w:val="Paragraphedeliste"/>
        <w:numPr>
          <w:ilvl w:val="0"/>
          <w:numId w:val="28"/>
        </w:numPr>
        <w:rPr>
          <w:rFonts w:ascii="Times New Roman" w:hAnsi="Times New Roman" w:cs="Times New Roman"/>
          <w:lang w:val="fr-FR"/>
        </w:rPr>
      </w:pPr>
      <w:r w:rsidRPr="005D5A73">
        <w:rPr>
          <w:rFonts w:ascii="Times New Roman" w:hAnsi="Times New Roman" w:cs="Times New Roman"/>
          <w:lang w:val="fr-FR"/>
        </w:rPr>
        <w:t xml:space="preserve">La seconde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vise l’élaboration des travaux publics d’intérêt communautaire.</w:t>
      </w:r>
    </w:p>
    <w:p w14:paraId="6415F41A" w14:textId="77C68F65" w:rsidR="009D47B8" w:rsidRPr="005D5A73" w:rsidRDefault="000C397A" w:rsidP="00275A68">
      <w:pPr>
        <w:pStyle w:val="Titre4"/>
        <w:numPr>
          <w:ilvl w:val="2"/>
          <w:numId w:val="1"/>
        </w:numPr>
        <w:rPr>
          <w:rFonts w:ascii="Times New Roman" w:hAnsi="Times New Roman" w:cs="Times New Roman"/>
          <w:lang w:val="fr-FR"/>
        </w:rPr>
      </w:pPr>
      <w:bookmarkStart w:id="77" w:name="_Toc167811589"/>
      <w:r w:rsidRPr="005D5A73">
        <w:rPr>
          <w:rFonts w:ascii="Times New Roman" w:hAnsi="Times New Roman" w:cs="Times New Roman"/>
          <w:lang w:val="fr-FR"/>
        </w:rPr>
        <w:t>Acti</w:t>
      </w:r>
      <w:r w:rsidR="00EC37F4" w:rsidRPr="005D5A73">
        <w:rPr>
          <w:rFonts w:ascii="Times New Roman" w:hAnsi="Times New Roman" w:cs="Times New Roman"/>
          <w:lang w:val="fr-FR"/>
        </w:rPr>
        <w:t>on</w:t>
      </w:r>
      <w:r w:rsidR="009D47B8" w:rsidRPr="005D5A73">
        <w:rPr>
          <w:rFonts w:ascii="Times New Roman" w:hAnsi="Times New Roman" w:cs="Times New Roman"/>
          <w:lang w:val="fr-FR"/>
        </w:rPr>
        <w:t xml:space="preserve"> 1 :</w:t>
      </w:r>
      <w:r w:rsidR="00D7322E" w:rsidRPr="005D5A73">
        <w:rPr>
          <w:rFonts w:ascii="Times New Roman" w:hAnsi="Times New Roman" w:cs="Times New Roman"/>
          <w:lang w:val="fr-FR"/>
        </w:rPr>
        <w:t xml:space="preserve"> </w:t>
      </w:r>
      <w:r w:rsidR="008F13EA" w:rsidRPr="005D5A73">
        <w:rPr>
          <w:rFonts w:ascii="Times New Roman" w:hAnsi="Times New Roman" w:cs="Times New Roman"/>
          <w:lang w:val="fr-FR"/>
        </w:rPr>
        <w:t>Élaborer des lignes directrices</w:t>
      </w:r>
      <w:r w:rsidR="00C33E92" w:rsidRPr="005D5A73">
        <w:rPr>
          <w:rFonts w:ascii="Times New Roman" w:hAnsi="Times New Roman" w:cs="Times New Roman"/>
          <w:lang w:val="fr-FR"/>
        </w:rPr>
        <w:t xml:space="preserve"> pour les TP-HIMO</w:t>
      </w:r>
      <w:r w:rsidR="008F13EA" w:rsidRPr="005D5A73">
        <w:rPr>
          <w:rFonts w:ascii="Times New Roman" w:hAnsi="Times New Roman" w:cs="Times New Roman"/>
          <w:lang w:val="fr-FR"/>
        </w:rPr>
        <w:t xml:space="preserve"> et renforcer la coordination des </w:t>
      </w:r>
      <w:r w:rsidR="00FE0B25" w:rsidRPr="005D5A73">
        <w:rPr>
          <w:rFonts w:ascii="Times New Roman" w:hAnsi="Times New Roman" w:cs="Times New Roman"/>
          <w:lang w:val="fr-FR"/>
        </w:rPr>
        <w:t>t</w:t>
      </w:r>
      <w:r w:rsidR="008F13EA" w:rsidRPr="005D5A73">
        <w:rPr>
          <w:rFonts w:ascii="Times New Roman" w:hAnsi="Times New Roman" w:cs="Times New Roman"/>
          <w:lang w:val="fr-FR"/>
        </w:rPr>
        <w:t xml:space="preserve">ravaux publics et TP-HIMO orientés vers la </w:t>
      </w:r>
      <w:r w:rsidR="00FE0B25" w:rsidRPr="005D5A73">
        <w:rPr>
          <w:rFonts w:ascii="Times New Roman" w:hAnsi="Times New Roman" w:cs="Times New Roman"/>
          <w:lang w:val="fr-FR"/>
        </w:rPr>
        <w:t>pr</w:t>
      </w:r>
      <w:r w:rsidR="008F13EA" w:rsidRPr="005D5A73">
        <w:rPr>
          <w:rFonts w:ascii="Times New Roman" w:hAnsi="Times New Roman" w:cs="Times New Roman"/>
          <w:lang w:val="fr-FR"/>
        </w:rPr>
        <w:t>otection sociale</w:t>
      </w:r>
      <w:bookmarkEnd w:id="77"/>
    </w:p>
    <w:p w14:paraId="3942824E" w14:textId="77777777" w:rsidR="001C3AFA" w:rsidRPr="005D5A73" w:rsidRDefault="00F1469E" w:rsidP="00F1469E">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Moyen terme</w:t>
      </w:r>
    </w:p>
    <w:p w14:paraId="5D2D7D65" w14:textId="06C97E7D" w:rsidR="00A9251A" w:rsidRPr="005D5A73" w:rsidRDefault="00B02C20" w:rsidP="00AB38C9">
      <w:pPr>
        <w:rPr>
          <w:rFonts w:ascii="Times New Roman" w:hAnsi="Times New Roman" w:cs="Times New Roman"/>
          <w:lang w:val="fr-FR"/>
        </w:rPr>
      </w:pPr>
      <w:r w:rsidRPr="005D5A73">
        <w:rPr>
          <w:rFonts w:ascii="Times New Roman" w:hAnsi="Times New Roman" w:cs="Times New Roman"/>
          <w:lang w:val="fr-FR"/>
        </w:rPr>
        <w:t xml:space="preserve">Un cadre </w:t>
      </w:r>
      <w:r w:rsidR="0090034D" w:rsidRPr="005D5A73">
        <w:rPr>
          <w:rFonts w:ascii="Times New Roman" w:hAnsi="Times New Roman" w:cs="Times New Roman"/>
          <w:lang w:val="fr-FR"/>
        </w:rPr>
        <w:t xml:space="preserve">d’harmonisation des </w:t>
      </w:r>
      <w:r w:rsidR="00255BD4" w:rsidRPr="005D5A73">
        <w:rPr>
          <w:rFonts w:ascii="Times New Roman" w:hAnsi="Times New Roman" w:cs="Times New Roman"/>
          <w:lang w:val="fr-FR"/>
        </w:rPr>
        <w:t>t</w:t>
      </w:r>
      <w:r w:rsidR="0090034D" w:rsidRPr="005D5A73">
        <w:rPr>
          <w:rFonts w:ascii="Times New Roman" w:hAnsi="Times New Roman" w:cs="Times New Roman"/>
          <w:lang w:val="fr-FR"/>
        </w:rPr>
        <w:t xml:space="preserve">ravaux publics en </w:t>
      </w:r>
      <w:r w:rsidR="00A9251A" w:rsidRPr="005D5A73">
        <w:rPr>
          <w:rFonts w:ascii="Times New Roman" w:hAnsi="Times New Roman" w:cs="Times New Roman"/>
          <w:lang w:val="fr-FR"/>
        </w:rPr>
        <w:t>général</w:t>
      </w:r>
      <w:r w:rsidR="0090034D" w:rsidRPr="005D5A73">
        <w:rPr>
          <w:rFonts w:ascii="Times New Roman" w:hAnsi="Times New Roman" w:cs="Times New Roman"/>
          <w:lang w:val="fr-FR"/>
        </w:rPr>
        <w:t xml:space="preserve"> et des TP-HIMO en particulier par </w:t>
      </w:r>
      <w:r w:rsidRPr="005D5A73">
        <w:rPr>
          <w:rFonts w:ascii="Times New Roman" w:hAnsi="Times New Roman" w:cs="Times New Roman"/>
          <w:lang w:val="fr-FR"/>
        </w:rPr>
        <w:t xml:space="preserve">un groupe de travail intégrant divers acteurs </w:t>
      </w:r>
      <w:r w:rsidR="000253A8" w:rsidRPr="005D5A73">
        <w:rPr>
          <w:rFonts w:ascii="Times New Roman" w:hAnsi="Times New Roman" w:cs="Times New Roman"/>
          <w:lang w:val="fr-FR"/>
        </w:rPr>
        <w:t xml:space="preserve">de la </w:t>
      </w:r>
      <w:r w:rsidR="00B32926" w:rsidRPr="005D5A73">
        <w:rPr>
          <w:rFonts w:ascii="Times New Roman" w:hAnsi="Times New Roman" w:cs="Times New Roman"/>
          <w:lang w:val="fr-FR"/>
        </w:rPr>
        <w:t xml:space="preserve">protection </w:t>
      </w:r>
      <w:r w:rsidR="005B63C6" w:rsidRPr="005D5A73">
        <w:rPr>
          <w:rFonts w:ascii="Times New Roman" w:hAnsi="Times New Roman" w:cs="Times New Roman"/>
          <w:lang w:val="fr-FR"/>
        </w:rPr>
        <w:t xml:space="preserve">sociale </w:t>
      </w:r>
      <w:r w:rsidR="00F44BE3" w:rsidRPr="005D5A73">
        <w:rPr>
          <w:rFonts w:ascii="Times New Roman" w:hAnsi="Times New Roman" w:cs="Times New Roman"/>
          <w:lang w:val="fr-FR"/>
        </w:rPr>
        <w:t>doivent</w:t>
      </w:r>
      <w:r w:rsidR="000253A8" w:rsidRPr="005D5A73">
        <w:rPr>
          <w:rFonts w:ascii="Times New Roman" w:hAnsi="Times New Roman" w:cs="Times New Roman"/>
          <w:lang w:val="fr-FR"/>
        </w:rPr>
        <w:t xml:space="preserve"> être mis en place.</w:t>
      </w:r>
      <w:r w:rsidR="00F01649" w:rsidRPr="005D5A73">
        <w:rPr>
          <w:rFonts w:ascii="Times New Roman" w:hAnsi="Times New Roman" w:cs="Times New Roman"/>
          <w:lang w:val="fr-FR"/>
        </w:rPr>
        <w:t xml:space="preserve"> L’objectif est d’établir un cadre général des </w:t>
      </w:r>
      <w:r w:rsidR="00A139B2" w:rsidRPr="005D5A73">
        <w:rPr>
          <w:rFonts w:ascii="Times New Roman" w:hAnsi="Times New Roman" w:cs="Times New Roman"/>
          <w:lang w:val="fr-FR"/>
        </w:rPr>
        <w:t>t</w:t>
      </w:r>
      <w:r w:rsidR="00F01649" w:rsidRPr="005D5A73">
        <w:rPr>
          <w:rFonts w:ascii="Times New Roman" w:hAnsi="Times New Roman" w:cs="Times New Roman"/>
          <w:lang w:val="fr-FR"/>
        </w:rPr>
        <w:t>ravaux publics qui soit réellement lié avec les autres mécanismes</w:t>
      </w:r>
      <w:r w:rsidR="00787967" w:rsidRPr="005D5A73">
        <w:rPr>
          <w:rFonts w:ascii="Times New Roman" w:hAnsi="Times New Roman" w:cs="Times New Roman"/>
          <w:lang w:val="fr-FR"/>
        </w:rPr>
        <w:t xml:space="preserve"> sectoriels</w:t>
      </w:r>
      <w:r w:rsidR="00D94EF2" w:rsidRPr="005D5A73">
        <w:rPr>
          <w:rFonts w:ascii="Times New Roman" w:hAnsi="Times New Roman" w:cs="Times New Roman"/>
          <w:lang w:val="fr-FR"/>
        </w:rPr>
        <w:t xml:space="preserve">, et puisse fournir </w:t>
      </w:r>
      <w:r w:rsidR="00F16EE2" w:rsidRPr="005D5A73">
        <w:rPr>
          <w:rFonts w:ascii="Times New Roman" w:hAnsi="Times New Roman" w:cs="Times New Roman"/>
          <w:lang w:val="fr-FR"/>
        </w:rPr>
        <w:t xml:space="preserve">les </w:t>
      </w:r>
      <w:r w:rsidR="005B63C6" w:rsidRPr="005D5A73">
        <w:rPr>
          <w:rFonts w:ascii="Times New Roman" w:hAnsi="Times New Roman" w:cs="Times New Roman"/>
          <w:lang w:val="fr-FR"/>
        </w:rPr>
        <w:t>bénéfices</w:t>
      </w:r>
      <w:r w:rsidR="00F16EE2" w:rsidRPr="005D5A73">
        <w:rPr>
          <w:rFonts w:ascii="Times New Roman" w:hAnsi="Times New Roman" w:cs="Times New Roman"/>
          <w:lang w:val="fr-FR"/>
        </w:rPr>
        <w:t xml:space="preserve"> de la </w:t>
      </w:r>
      <w:r w:rsidR="00787967" w:rsidRPr="005D5A73">
        <w:rPr>
          <w:rFonts w:ascii="Times New Roman" w:hAnsi="Times New Roman" w:cs="Times New Roman"/>
          <w:lang w:val="fr-FR"/>
        </w:rPr>
        <w:t>P</w:t>
      </w:r>
      <w:r w:rsidR="00F16EE2" w:rsidRPr="005D5A73">
        <w:rPr>
          <w:rFonts w:ascii="Times New Roman" w:hAnsi="Times New Roman" w:cs="Times New Roman"/>
          <w:lang w:val="fr-FR"/>
        </w:rPr>
        <w:t>rotection sociale</w:t>
      </w:r>
      <w:r w:rsidR="005B63C6" w:rsidRPr="005D5A73">
        <w:rPr>
          <w:rFonts w:ascii="Times New Roman" w:hAnsi="Times New Roman" w:cs="Times New Roman"/>
          <w:lang w:val="fr-FR"/>
        </w:rPr>
        <w:t xml:space="preserve"> aux personnes vulnérables</w:t>
      </w:r>
      <w:r w:rsidR="00D94EF2" w:rsidRPr="005D5A73">
        <w:rPr>
          <w:rFonts w:ascii="Times New Roman" w:hAnsi="Times New Roman" w:cs="Times New Roman"/>
          <w:lang w:val="fr-FR"/>
        </w:rPr>
        <w:t>.</w:t>
      </w:r>
      <w:r w:rsidR="00601194" w:rsidRPr="005D5A73">
        <w:rPr>
          <w:rFonts w:ascii="Times New Roman" w:hAnsi="Times New Roman" w:cs="Times New Roman"/>
          <w:lang w:val="fr-FR"/>
        </w:rPr>
        <w:t xml:space="preserve"> À cet effet</w:t>
      </w:r>
      <w:r w:rsidR="00D94EF2" w:rsidRPr="005D5A73">
        <w:rPr>
          <w:rFonts w:ascii="Times New Roman" w:hAnsi="Times New Roman" w:cs="Times New Roman"/>
          <w:lang w:val="fr-FR"/>
        </w:rPr>
        <w:t xml:space="preserve">, des lignes directrices </w:t>
      </w:r>
      <w:r w:rsidR="00F16EE2" w:rsidRPr="005D5A73">
        <w:rPr>
          <w:rFonts w:ascii="Times New Roman" w:hAnsi="Times New Roman" w:cs="Times New Roman"/>
          <w:lang w:val="fr-FR"/>
        </w:rPr>
        <w:t xml:space="preserve">doivent être élaborées </w:t>
      </w:r>
      <w:r w:rsidR="00787967" w:rsidRPr="005D5A73">
        <w:rPr>
          <w:rFonts w:ascii="Times New Roman" w:hAnsi="Times New Roman" w:cs="Times New Roman"/>
          <w:lang w:val="fr-FR"/>
        </w:rPr>
        <w:t xml:space="preserve">dans le but de </w:t>
      </w:r>
      <w:r w:rsidR="00D94EF2" w:rsidRPr="005D5A73">
        <w:rPr>
          <w:rFonts w:ascii="Times New Roman" w:hAnsi="Times New Roman" w:cs="Times New Roman"/>
          <w:lang w:val="fr-FR"/>
        </w:rPr>
        <w:t xml:space="preserve">réorganiser les </w:t>
      </w:r>
      <w:r w:rsidR="00E62E95" w:rsidRPr="005D5A73">
        <w:rPr>
          <w:rFonts w:ascii="Times New Roman" w:hAnsi="Times New Roman" w:cs="Times New Roman"/>
          <w:lang w:val="fr-FR"/>
        </w:rPr>
        <w:t>t</w:t>
      </w:r>
      <w:r w:rsidR="00D94EF2" w:rsidRPr="005D5A73">
        <w:rPr>
          <w:rFonts w:ascii="Times New Roman" w:hAnsi="Times New Roman" w:cs="Times New Roman"/>
          <w:lang w:val="fr-FR"/>
        </w:rPr>
        <w:t>ravaux publics</w:t>
      </w:r>
      <w:r w:rsidR="00787967" w:rsidRPr="005D5A73">
        <w:rPr>
          <w:rFonts w:ascii="Times New Roman" w:hAnsi="Times New Roman" w:cs="Times New Roman"/>
          <w:lang w:val="fr-FR"/>
        </w:rPr>
        <w:t xml:space="preserve">, </w:t>
      </w:r>
      <w:r w:rsidR="00D94EF2" w:rsidRPr="005D5A73">
        <w:rPr>
          <w:rFonts w:ascii="Times New Roman" w:hAnsi="Times New Roman" w:cs="Times New Roman"/>
          <w:lang w:val="fr-FR"/>
        </w:rPr>
        <w:t>notamment les TP-HIMO</w:t>
      </w:r>
      <w:r w:rsidR="00787967" w:rsidRPr="005D5A73">
        <w:rPr>
          <w:rFonts w:ascii="Times New Roman" w:hAnsi="Times New Roman" w:cs="Times New Roman"/>
          <w:lang w:val="fr-FR"/>
        </w:rPr>
        <w:t>, afin</w:t>
      </w:r>
      <w:r w:rsidR="00D94EF2" w:rsidRPr="005D5A73">
        <w:rPr>
          <w:rFonts w:ascii="Times New Roman" w:hAnsi="Times New Roman" w:cs="Times New Roman"/>
          <w:lang w:val="fr-FR"/>
        </w:rPr>
        <w:t xml:space="preserve"> </w:t>
      </w:r>
      <w:r w:rsidR="00787967" w:rsidRPr="005D5A73">
        <w:rPr>
          <w:rFonts w:ascii="Times New Roman" w:hAnsi="Times New Roman" w:cs="Times New Roman"/>
          <w:lang w:val="fr-FR"/>
        </w:rPr>
        <w:t xml:space="preserve">de </w:t>
      </w:r>
      <w:r w:rsidR="00F16EE2" w:rsidRPr="005D5A73">
        <w:rPr>
          <w:rFonts w:ascii="Times New Roman" w:hAnsi="Times New Roman" w:cs="Times New Roman"/>
          <w:lang w:val="fr-FR"/>
        </w:rPr>
        <w:t xml:space="preserve">les rendre plus sensibles </w:t>
      </w:r>
      <w:r w:rsidR="000C47A1" w:rsidRPr="005D5A73">
        <w:rPr>
          <w:rFonts w:ascii="Times New Roman" w:hAnsi="Times New Roman" w:cs="Times New Roman"/>
          <w:lang w:val="fr-FR"/>
        </w:rPr>
        <w:t>à</w:t>
      </w:r>
      <w:r w:rsidR="00F16EE2" w:rsidRPr="005D5A73">
        <w:rPr>
          <w:rFonts w:ascii="Times New Roman" w:hAnsi="Times New Roman" w:cs="Times New Roman"/>
          <w:lang w:val="fr-FR"/>
        </w:rPr>
        <w:t xml:space="preserve"> la </w:t>
      </w:r>
      <w:r w:rsidR="00E62E95" w:rsidRPr="005D5A73">
        <w:rPr>
          <w:rFonts w:ascii="Times New Roman" w:hAnsi="Times New Roman" w:cs="Times New Roman"/>
          <w:lang w:val="fr-FR"/>
        </w:rPr>
        <w:t xml:space="preserve">protection </w:t>
      </w:r>
      <w:r w:rsidR="00F16EE2" w:rsidRPr="005D5A73">
        <w:rPr>
          <w:rFonts w:ascii="Times New Roman" w:hAnsi="Times New Roman" w:cs="Times New Roman"/>
          <w:lang w:val="fr-FR"/>
        </w:rPr>
        <w:t xml:space="preserve">sociale en </w:t>
      </w:r>
      <w:r w:rsidR="000C47A1" w:rsidRPr="005D5A73">
        <w:rPr>
          <w:rFonts w:ascii="Times New Roman" w:hAnsi="Times New Roman" w:cs="Times New Roman"/>
          <w:lang w:val="fr-FR"/>
        </w:rPr>
        <w:t>améliorant</w:t>
      </w:r>
      <w:r w:rsidR="00F16EE2" w:rsidRPr="005D5A73">
        <w:rPr>
          <w:rFonts w:ascii="Times New Roman" w:hAnsi="Times New Roman" w:cs="Times New Roman"/>
          <w:lang w:val="fr-FR"/>
        </w:rPr>
        <w:t xml:space="preserve"> le ciblage des </w:t>
      </w:r>
      <w:r w:rsidR="007F421C" w:rsidRPr="005D5A73">
        <w:rPr>
          <w:rFonts w:ascii="Times New Roman" w:hAnsi="Times New Roman" w:cs="Times New Roman"/>
          <w:lang w:val="fr-FR"/>
        </w:rPr>
        <w:t>personnes pauvres actives</w:t>
      </w:r>
      <w:r w:rsidR="00F16EE2" w:rsidRPr="005D5A73">
        <w:rPr>
          <w:rFonts w:ascii="Times New Roman" w:hAnsi="Times New Roman" w:cs="Times New Roman"/>
          <w:lang w:val="fr-FR"/>
        </w:rPr>
        <w:t xml:space="preserve"> et l’</w:t>
      </w:r>
      <w:r w:rsidR="00A9251A" w:rsidRPr="005D5A73">
        <w:rPr>
          <w:rFonts w:ascii="Times New Roman" w:hAnsi="Times New Roman" w:cs="Times New Roman"/>
          <w:lang w:val="fr-FR"/>
        </w:rPr>
        <w:t>intensité</w:t>
      </w:r>
      <w:r w:rsidR="00F16EE2" w:rsidRPr="005D5A73">
        <w:rPr>
          <w:rFonts w:ascii="Times New Roman" w:hAnsi="Times New Roman" w:cs="Times New Roman"/>
          <w:lang w:val="fr-FR"/>
        </w:rPr>
        <w:t xml:space="preserve"> de la main</w:t>
      </w:r>
      <w:r w:rsidR="00787967" w:rsidRPr="005D5A73">
        <w:rPr>
          <w:rFonts w:ascii="Times New Roman" w:hAnsi="Times New Roman" w:cs="Times New Roman"/>
          <w:lang w:val="fr-FR"/>
        </w:rPr>
        <w:t>-</w:t>
      </w:r>
      <w:r w:rsidR="00F16EE2" w:rsidRPr="005D5A73">
        <w:rPr>
          <w:rFonts w:ascii="Times New Roman" w:hAnsi="Times New Roman" w:cs="Times New Roman"/>
          <w:lang w:val="fr-FR"/>
        </w:rPr>
        <w:t>d’œuvre.</w:t>
      </w:r>
    </w:p>
    <w:p w14:paraId="69BA50BA" w14:textId="241E11B7" w:rsidR="005039B3" w:rsidRPr="005D5A73" w:rsidRDefault="007F421C" w:rsidP="00AB38C9">
      <w:pPr>
        <w:rPr>
          <w:rFonts w:ascii="Times New Roman" w:hAnsi="Times New Roman" w:cs="Times New Roman"/>
          <w:lang w:val="fr-FR"/>
        </w:rPr>
      </w:pPr>
      <w:r w:rsidRPr="005D5A73">
        <w:rPr>
          <w:rFonts w:ascii="Times New Roman" w:hAnsi="Times New Roman" w:cs="Times New Roman"/>
          <w:lang w:val="fr-FR"/>
        </w:rPr>
        <w:t>Ce</w:t>
      </w:r>
      <w:r w:rsidR="004E3ADC" w:rsidRPr="005D5A73">
        <w:rPr>
          <w:rFonts w:ascii="Times New Roman" w:hAnsi="Times New Roman" w:cs="Times New Roman"/>
          <w:lang w:val="fr-FR"/>
        </w:rPr>
        <w:t xml:space="preserve"> processus</w:t>
      </w:r>
      <w:r w:rsidRPr="005D5A73">
        <w:rPr>
          <w:rFonts w:ascii="Times New Roman" w:hAnsi="Times New Roman" w:cs="Times New Roman"/>
          <w:lang w:val="fr-FR"/>
        </w:rPr>
        <w:t xml:space="preserve"> peut passer par l’utilisation du RSU pour toucher les personnes en situation de pauvreté (cf. Axe 7), mais également par des politiques </w:t>
      </w:r>
      <w:r w:rsidR="004E3ADC" w:rsidRPr="005D5A73">
        <w:rPr>
          <w:rFonts w:ascii="Times New Roman" w:hAnsi="Times New Roman" w:cs="Times New Roman"/>
          <w:lang w:val="fr-FR"/>
        </w:rPr>
        <w:t xml:space="preserve">ciblant les </w:t>
      </w:r>
      <w:r w:rsidRPr="005D5A73">
        <w:rPr>
          <w:rFonts w:ascii="Times New Roman" w:hAnsi="Times New Roman" w:cs="Times New Roman"/>
          <w:lang w:val="fr-FR"/>
        </w:rPr>
        <w:t>personnes vulnérables (comme l’inclusion des Batwa, des personnes atteintes d’albinisme ou des personnes sinistrées de l’Axe 5, ou l’intégration avec les mécanismes de réponse aux chocs de l’Axe 6).</w:t>
      </w:r>
      <w:r w:rsidR="000C47A1" w:rsidRPr="005D5A73">
        <w:rPr>
          <w:rFonts w:ascii="Times New Roman" w:hAnsi="Times New Roman" w:cs="Times New Roman"/>
          <w:lang w:val="fr-FR"/>
        </w:rPr>
        <w:t xml:space="preserve"> Il est nécessaire de lier les programmes de </w:t>
      </w:r>
      <w:r w:rsidR="004E3ADC" w:rsidRPr="005D5A73">
        <w:rPr>
          <w:rFonts w:ascii="Times New Roman" w:hAnsi="Times New Roman" w:cs="Times New Roman"/>
          <w:lang w:val="fr-FR"/>
        </w:rPr>
        <w:t>T</w:t>
      </w:r>
      <w:r w:rsidR="000C47A1" w:rsidRPr="005D5A73">
        <w:rPr>
          <w:rFonts w:ascii="Times New Roman" w:hAnsi="Times New Roman" w:cs="Times New Roman"/>
          <w:lang w:val="fr-FR"/>
        </w:rPr>
        <w:t>ravaux publics</w:t>
      </w:r>
      <w:r w:rsidR="008318A8" w:rsidRPr="005D5A73">
        <w:rPr>
          <w:rFonts w:ascii="Times New Roman" w:hAnsi="Times New Roman" w:cs="Times New Roman"/>
          <w:lang w:val="fr-FR"/>
        </w:rPr>
        <w:t xml:space="preserve"> avec les autres mécanismes d’identification des ménages et des personnes vulnérables </w:t>
      </w:r>
      <w:r w:rsidR="004E3ADC" w:rsidRPr="005D5A73">
        <w:rPr>
          <w:rFonts w:ascii="Times New Roman" w:hAnsi="Times New Roman" w:cs="Times New Roman"/>
          <w:lang w:val="fr-FR"/>
        </w:rPr>
        <w:t xml:space="preserve">afin de parvenir </w:t>
      </w:r>
      <w:r w:rsidR="005918C2" w:rsidRPr="005D5A73">
        <w:rPr>
          <w:rFonts w:ascii="Times New Roman" w:hAnsi="Times New Roman" w:cs="Times New Roman"/>
          <w:lang w:val="fr-FR"/>
        </w:rPr>
        <w:t>à une</w:t>
      </w:r>
      <w:r w:rsidR="008318A8" w:rsidRPr="005D5A73">
        <w:rPr>
          <w:rFonts w:ascii="Times New Roman" w:hAnsi="Times New Roman" w:cs="Times New Roman"/>
          <w:lang w:val="fr-FR"/>
        </w:rPr>
        <w:t xml:space="preserve"> forme de ciblage adapté.</w:t>
      </w:r>
    </w:p>
    <w:p w14:paraId="0052F906" w14:textId="77777777" w:rsidR="009E6D14" w:rsidRPr="005D5A73" w:rsidRDefault="00DD42DC" w:rsidP="00AB38C9">
      <w:pPr>
        <w:rPr>
          <w:rFonts w:ascii="Times New Roman" w:hAnsi="Times New Roman" w:cs="Times New Roman"/>
          <w:lang w:val="fr-FR"/>
        </w:rPr>
      </w:pPr>
      <w:r w:rsidRPr="005D5A73">
        <w:rPr>
          <w:rFonts w:ascii="Times New Roman" w:hAnsi="Times New Roman" w:cs="Times New Roman"/>
          <w:lang w:val="fr-FR"/>
        </w:rPr>
        <w:t xml:space="preserve">Les bénéficiaires des </w:t>
      </w:r>
      <w:r w:rsidR="00777040" w:rsidRPr="005D5A73">
        <w:rPr>
          <w:rFonts w:ascii="Times New Roman" w:hAnsi="Times New Roman" w:cs="Times New Roman"/>
          <w:lang w:val="fr-FR"/>
        </w:rPr>
        <w:t>t</w:t>
      </w:r>
      <w:r w:rsidRPr="005D5A73">
        <w:rPr>
          <w:rFonts w:ascii="Times New Roman" w:hAnsi="Times New Roman" w:cs="Times New Roman"/>
          <w:lang w:val="fr-FR"/>
        </w:rPr>
        <w:t xml:space="preserve">ravaux publics pourront ainsi avoir accès à d’autres mécanismes d’assistance et d’assurance sociale, plutôt que </w:t>
      </w:r>
      <w:r w:rsidR="00B93063" w:rsidRPr="005D5A73">
        <w:rPr>
          <w:rFonts w:ascii="Times New Roman" w:hAnsi="Times New Roman" w:cs="Times New Roman"/>
          <w:lang w:val="fr-FR"/>
        </w:rPr>
        <w:t xml:space="preserve">de bénéficier </w:t>
      </w:r>
      <w:r w:rsidRPr="005D5A73">
        <w:rPr>
          <w:rFonts w:ascii="Times New Roman" w:hAnsi="Times New Roman" w:cs="Times New Roman"/>
          <w:lang w:val="fr-FR"/>
        </w:rPr>
        <w:t xml:space="preserve">seulement </w:t>
      </w:r>
      <w:r w:rsidR="00523A7E" w:rsidRPr="005D5A73">
        <w:rPr>
          <w:rFonts w:ascii="Times New Roman" w:hAnsi="Times New Roman" w:cs="Times New Roman"/>
          <w:lang w:val="fr-FR"/>
        </w:rPr>
        <w:t>d’</w:t>
      </w:r>
      <w:r w:rsidRPr="005D5A73">
        <w:rPr>
          <w:rFonts w:ascii="Times New Roman" w:hAnsi="Times New Roman" w:cs="Times New Roman"/>
          <w:lang w:val="fr-FR"/>
        </w:rPr>
        <w:t>un salaire journalier</w:t>
      </w:r>
      <w:r w:rsidR="00B93063" w:rsidRPr="005D5A73">
        <w:rPr>
          <w:rFonts w:ascii="Times New Roman" w:hAnsi="Times New Roman" w:cs="Times New Roman"/>
          <w:lang w:val="fr-FR"/>
        </w:rPr>
        <w:t>. C</w:t>
      </w:r>
      <w:r w:rsidRPr="005D5A73">
        <w:rPr>
          <w:rFonts w:ascii="Times New Roman" w:hAnsi="Times New Roman" w:cs="Times New Roman"/>
          <w:lang w:val="fr-FR"/>
        </w:rPr>
        <w:t>e</w:t>
      </w:r>
      <w:r w:rsidR="00D3311F" w:rsidRPr="005D5A73">
        <w:rPr>
          <w:rFonts w:ascii="Times New Roman" w:hAnsi="Times New Roman" w:cs="Times New Roman"/>
          <w:lang w:val="fr-FR"/>
        </w:rPr>
        <w:t xml:space="preserve">ci </w:t>
      </w:r>
      <w:r w:rsidRPr="005D5A73">
        <w:rPr>
          <w:rFonts w:ascii="Times New Roman" w:hAnsi="Times New Roman" w:cs="Times New Roman"/>
          <w:lang w:val="fr-FR"/>
        </w:rPr>
        <w:t xml:space="preserve">devra permettre de pérenniser et rendre durables les effets des </w:t>
      </w:r>
      <w:r w:rsidR="00523A7E" w:rsidRPr="005D5A73">
        <w:rPr>
          <w:rFonts w:ascii="Times New Roman" w:hAnsi="Times New Roman" w:cs="Times New Roman"/>
          <w:lang w:val="fr-FR"/>
        </w:rPr>
        <w:t>T</w:t>
      </w:r>
      <w:r w:rsidRPr="005D5A73">
        <w:rPr>
          <w:rFonts w:ascii="Times New Roman" w:hAnsi="Times New Roman" w:cs="Times New Roman"/>
          <w:lang w:val="fr-FR"/>
        </w:rPr>
        <w:t xml:space="preserve">ravaux publics. </w:t>
      </w:r>
    </w:p>
    <w:p w14:paraId="5A1F4DCF" w14:textId="2B8DBFA3" w:rsidR="00E72AB8" w:rsidRPr="005D5A73" w:rsidRDefault="00DD42DC" w:rsidP="00AB38C9">
      <w:pPr>
        <w:rPr>
          <w:rFonts w:ascii="Times New Roman" w:hAnsi="Times New Roman" w:cs="Times New Roman"/>
          <w:lang w:val="fr-FR"/>
        </w:rPr>
      </w:pPr>
      <w:r w:rsidRPr="005D5A73">
        <w:rPr>
          <w:rFonts w:ascii="Times New Roman" w:hAnsi="Times New Roman" w:cs="Times New Roman"/>
          <w:lang w:val="fr-FR"/>
        </w:rPr>
        <w:lastRenderedPageBreak/>
        <w:t xml:space="preserve">Des mesures </w:t>
      </w:r>
      <w:r w:rsidR="00B93063" w:rsidRPr="005D5A73">
        <w:rPr>
          <w:rFonts w:ascii="Times New Roman" w:hAnsi="Times New Roman" w:cs="Times New Roman"/>
          <w:lang w:val="fr-FR"/>
        </w:rPr>
        <w:t>d’accompagnements additionnels</w:t>
      </w:r>
      <w:r w:rsidRPr="005D5A73">
        <w:rPr>
          <w:rFonts w:ascii="Times New Roman" w:hAnsi="Times New Roman" w:cs="Times New Roman"/>
          <w:lang w:val="fr-FR"/>
        </w:rPr>
        <w:t>, comme des formations ou le paiement direct des contributions à l’INSS et/ou aux mutuelles de santé</w:t>
      </w:r>
      <w:r w:rsidR="00BB76DF" w:rsidRPr="005D5A73">
        <w:rPr>
          <w:rFonts w:ascii="Times New Roman" w:hAnsi="Times New Roman" w:cs="Times New Roman"/>
          <w:lang w:val="fr-FR"/>
        </w:rPr>
        <w:t xml:space="preserve"> peuvent être examinées.</w:t>
      </w:r>
      <w:r w:rsidR="00DB3B9B" w:rsidRPr="005D5A73">
        <w:rPr>
          <w:rFonts w:ascii="Times New Roman" w:hAnsi="Times New Roman" w:cs="Times New Roman"/>
          <w:lang w:val="fr-FR"/>
        </w:rPr>
        <w:t xml:space="preserve"> </w:t>
      </w:r>
    </w:p>
    <w:p w14:paraId="07FA61FC" w14:textId="591B70A3" w:rsidR="009C132E" w:rsidRPr="005D5A73" w:rsidRDefault="00E72AB8" w:rsidP="00E72AB8">
      <w:pPr>
        <w:jc w:val="left"/>
        <w:rPr>
          <w:rFonts w:ascii="Times New Roman" w:hAnsi="Times New Roman" w:cs="Times New Roman"/>
          <w:lang w:val="fr-FR"/>
        </w:rPr>
      </w:pPr>
      <w:r w:rsidRPr="005D5A73">
        <w:rPr>
          <w:rFonts w:ascii="Times New Roman" w:hAnsi="Times New Roman" w:cs="Times New Roman"/>
          <w:lang w:val="fr-FR"/>
        </w:rPr>
        <w:br w:type="page"/>
      </w:r>
    </w:p>
    <w:p w14:paraId="33360710" w14:textId="7D439FDE" w:rsidR="009D47B8" w:rsidRPr="005D5A73" w:rsidRDefault="000C397A" w:rsidP="00275A68">
      <w:pPr>
        <w:pStyle w:val="Titre4"/>
        <w:numPr>
          <w:ilvl w:val="2"/>
          <w:numId w:val="1"/>
        </w:numPr>
        <w:rPr>
          <w:rFonts w:ascii="Times New Roman" w:hAnsi="Times New Roman" w:cs="Times New Roman"/>
          <w:lang w:val="fr-FR"/>
        </w:rPr>
      </w:pPr>
      <w:bookmarkStart w:id="78" w:name="_Toc167811590"/>
      <w:r w:rsidRPr="005D5A73">
        <w:rPr>
          <w:rFonts w:ascii="Times New Roman" w:hAnsi="Times New Roman" w:cs="Times New Roman"/>
          <w:lang w:val="fr-FR"/>
        </w:rPr>
        <w:lastRenderedPageBreak/>
        <w:t>Acti</w:t>
      </w:r>
      <w:r w:rsidR="00244143" w:rsidRPr="005D5A73">
        <w:rPr>
          <w:rFonts w:ascii="Times New Roman" w:hAnsi="Times New Roman" w:cs="Times New Roman"/>
          <w:lang w:val="fr-FR"/>
        </w:rPr>
        <w:t xml:space="preserve">on </w:t>
      </w:r>
      <w:r w:rsidR="009D47B8" w:rsidRPr="005D5A73">
        <w:rPr>
          <w:rFonts w:ascii="Times New Roman" w:hAnsi="Times New Roman" w:cs="Times New Roman"/>
          <w:lang w:val="fr-FR"/>
        </w:rPr>
        <w:t>2 :</w:t>
      </w:r>
      <w:r w:rsidR="00D7322E" w:rsidRPr="005D5A73">
        <w:rPr>
          <w:rFonts w:ascii="Times New Roman" w:hAnsi="Times New Roman" w:cs="Times New Roman"/>
          <w:lang w:val="fr-FR"/>
        </w:rPr>
        <w:t xml:space="preserve"> </w:t>
      </w:r>
      <w:r w:rsidR="008F13EA" w:rsidRPr="005D5A73">
        <w:rPr>
          <w:rFonts w:ascii="Times New Roman" w:hAnsi="Times New Roman" w:cs="Times New Roman"/>
          <w:lang w:val="fr-FR"/>
        </w:rPr>
        <w:t xml:space="preserve">Concevoir et piloter des </w:t>
      </w:r>
      <w:r w:rsidR="00F526CD" w:rsidRPr="005D5A73">
        <w:rPr>
          <w:rFonts w:ascii="Times New Roman" w:hAnsi="Times New Roman" w:cs="Times New Roman"/>
          <w:lang w:val="fr-FR"/>
        </w:rPr>
        <w:t>t</w:t>
      </w:r>
      <w:r w:rsidR="008F13EA" w:rsidRPr="005D5A73">
        <w:rPr>
          <w:rFonts w:ascii="Times New Roman" w:hAnsi="Times New Roman" w:cs="Times New Roman"/>
          <w:lang w:val="fr-FR"/>
        </w:rPr>
        <w:t>ravaux publics d’intérêt communautaires sensibles à la réintégration socio-économique des personnes vulnérables</w:t>
      </w:r>
      <w:r w:rsidR="00A11811">
        <w:rPr>
          <w:rFonts w:ascii="Times New Roman" w:hAnsi="Times New Roman" w:cs="Times New Roman"/>
          <w:lang w:val="fr-FR"/>
        </w:rPr>
        <w:t>.</w:t>
      </w:r>
      <w:bookmarkEnd w:id="78"/>
    </w:p>
    <w:p w14:paraId="3AB9AEDB" w14:textId="2BC6BAD7" w:rsidR="00F1469E" w:rsidRPr="005D5A73" w:rsidRDefault="00F1469E" w:rsidP="00F1469E">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Moyen/Long terme</w:t>
      </w:r>
      <w:r w:rsidR="00893046">
        <w:rPr>
          <w:rFonts w:ascii="Times New Roman" w:hAnsi="Times New Roman" w:cs="Times New Roman"/>
          <w:i/>
          <w:iCs/>
          <w:u w:val="single"/>
          <w:lang w:val="fr-FR"/>
        </w:rPr>
        <w:t>.</w:t>
      </w:r>
    </w:p>
    <w:p w14:paraId="0075CA53" w14:textId="1F851B17" w:rsidR="002509ED" w:rsidRPr="005D5A73" w:rsidRDefault="00A03CC2" w:rsidP="002509ED">
      <w:pPr>
        <w:rPr>
          <w:rFonts w:ascii="Times New Roman" w:hAnsi="Times New Roman" w:cs="Times New Roman"/>
          <w:lang w:val="fr-FR"/>
        </w:rPr>
      </w:pPr>
      <w:r w:rsidRPr="005D5A73">
        <w:rPr>
          <w:rFonts w:ascii="Times New Roman" w:hAnsi="Times New Roman" w:cs="Times New Roman"/>
          <w:lang w:val="fr-FR"/>
        </w:rPr>
        <w:t xml:space="preserve">Dans le cadre de la </w:t>
      </w:r>
      <w:r w:rsidR="00123386" w:rsidRPr="005D5A73">
        <w:rPr>
          <w:rFonts w:ascii="Times New Roman" w:hAnsi="Times New Roman" w:cs="Times New Roman"/>
          <w:lang w:val="fr-FR"/>
        </w:rPr>
        <w:t>PND révisé</w:t>
      </w:r>
      <w:r w:rsidR="00827E12" w:rsidRPr="005D5A73">
        <w:rPr>
          <w:rFonts w:ascii="Times New Roman" w:eastAsia="Times New Roman" w:hAnsi="Times New Roman" w:cs="Times New Roman"/>
          <w:color w:val="000000" w:themeColor="text1"/>
          <w:lang w:val="fr-BE"/>
        </w:rPr>
        <w:t xml:space="preserve"> </w:t>
      </w:r>
      <w:r w:rsidRPr="005D5A73">
        <w:rPr>
          <w:rFonts w:ascii="Times New Roman" w:hAnsi="Times New Roman" w:cs="Times New Roman"/>
          <w:lang w:val="fr-FR"/>
        </w:rPr>
        <w:t>2018-2027, et dans la continuité de l’ancienne SNPS</w:t>
      </w:r>
      <w:r w:rsidR="007C5E20" w:rsidRPr="005D5A73">
        <w:rPr>
          <w:rFonts w:ascii="Times New Roman" w:hAnsi="Times New Roman" w:cs="Times New Roman"/>
          <w:lang w:val="fr-FR"/>
        </w:rPr>
        <w:t>, il est important</w:t>
      </w:r>
      <w:r w:rsidR="00C15BBD" w:rsidRPr="005D5A73">
        <w:rPr>
          <w:rFonts w:ascii="Times New Roman" w:hAnsi="Times New Roman" w:cs="Times New Roman"/>
          <w:lang w:val="fr-FR"/>
        </w:rPr>
        <w:t xml:space="preserve"> de procéder à l’identification </w:t>
      </w:r>
      <w:r w:rsidR="00CF0EE3" w:rsidRPr="005D5A73">
        <w:rPr>
          <w:rFonts w:ascii="Times New Roman" w:hAnsi="Times New Roman" w:cs="Times New Roman"/>
          <w:lang w:val="fr-FR"/>
        </w:rPr>
        <w:t xml:space="preserve">et </w:t>
      </w:r>
      <w:r w:rsidR="007C5E20" w:rsidRPr="005D5A73">
        <w:rPr>
          <w:rFonts w:ascii="Times New Roman" w:hAnsi="Times New Roman" w:cs="Times New Roman"/>
          <w:lang w:val="fr-FR"/>
        </w:rPr>
        <w:t>à</w:t>
      </w:r>
      <w:r w:rsidR="00CF0EE3" w:rsidRPr="005D5A73">
        <w:rPr>
          <w:rFonts w:ascii="Times New Roman" w:hAnsi="Times New Roman" w:cs="Times New Roman"/>
          <w:lang w:val="fr-FR"/>
        </w:rPr>
        <w:t xml:space="preserve"> la conception </w:t>
      </w:r>
      <w:r w:rsidR="00C15BBD" w:rsidRPr="005D5A73">
        <w:rPr>
          <w:rFonts w:ascii="Times New Roman" w:hAnsi="Times New Roman" w:cs="Times New Roman"/>
          <w:lang w:val="fr-FR"/>
        </w:rPr>
        <w:t>des TP-HIMO</w:t>
      </w:r>
      <w:r w:rsidR="004C2C2F" w:rsidRPr="005D5A73">
        <w:rPr>
          <w:rFonts w:ascii="Times New Roman" w:hAnsi="Times New Roman" w:cs="Times New Roman"/>
          <w:lang w:val="fr-FR"/>
        </w:rPr>
        <w:t xml:space="preserve"> </w:t>
      </w:r>
      <w:r w:rsidR="00CF0EE3" w:rsidRPr="005D5A73">
        <w:rPr>
          <w:rFonts w:ascii="Times New Roman" w:hAnsi="Times New Roman" w:cs="Times New Roman"/>
          <w:lang w:val="fr-FR"/>
        </w:rPr>
        <w:t>centr</w:t>
      </w:r>
      <w:r w:rsidR="007C5E20" w:rsidRPr="005D5A73">
        <w:rPr>
          <w:rFonts w:ascii="Times New Roman" w:hAnsi="Times New Roman" w:cs="Times New Roman"/>
          <w:lang w:val="fr-FR"/>
        </w:rPr>
        <w:t>é</w:t>
      </w:r>
      <w:r w:rsidR="00CF0EE3" w:rsidRPr="005D5A73">
        <w:rPr>
          <w:rFonts w:ascii="Times New Roman" w:hAnsi="Times New Roman" w:cs="Times New Roman"/>
          <w:lang w:val="fr-FR"/>
        </w:rPr>
        <w:t xml:space="preserve">s sur les services et travaux d’entretien </w:t>
      </w:r>
      <w:r w:rsidR="00646BA6" w:rsidRPr="005D5A73">
        <w:rPr>
          <w:rFonts w:ascii="Times New Roman" w:hAnsi="Times New Roman" w:cs="Times New Roman"/>
          <w:lang w:val="fr-FR"/>
        </w:rPr>
        <w:t>notamment l’entretien</w:t>
      </w:r>
      <w:r w:rsidR="004C2C2F" w:rsidRPr="005D5A73">
        <w:rPr>
          <w:rFonts w:ascii="Times New Roman" w:hAnsi="Times New Roman" w:cs="Times New Roman"/>
          <w:lang w:val="fr-FR"/>
        </w:rPr>
        <w:t xml:space="preserve"> des sentiers</w:t>
      </w:r>
      <w:r w:rsidR="00CF0EE3" w:rsidRPr="005D5A73">
        <w:rPr>
          <w:rFonts w:ascii="Times New Roman" w:hAnsi="Times New Roman" w:cs="Times New Roman"/>
          <w:lang w:val="fr-FR"/>
        </w:rPr>
        <w:t>/pistes/routes</w:t>
      </w:r>
      <w:r w:rsidR="004C2C2F" w:rsidRPr="005D5A73">
        <w:rPr>
          <w:rFonts w:ascii="Times New Roman" w:hAnsi="Times New Roman" w:cs="Times New Roman"/>
          <w:lang w:val="fr-FR"/>
        </w:rPr>
        <w:t xml:space="preserve"> publics, le pavage des routes, la réparation des ponts des voiries, les travaux de reboisements, les travaux de traçages des courbes de niveau, les travaux de ménage et </w:t>
      </w:r>
      <w:r w:rsidR="0006743E" w:rsidRPr="005D5A73">
        <w:rPr>
          <w:rFonts w:ascii="Times New Roman" w:hAnsi="Times New Roman" w:cs="Times New Roman"/>
          <w:lang w:val="fr-FR"/>
        </w:rPr>
        <w:t>d’</w:t>
      </w:r>
      <w:r w:rsidR="004C2C2F" w:rsidRPr="005D5A73">
        <w:rPr>
          <w:rFonts w:ascii="Times New Roman" w:hAnsi="Times New Roman" w:cs="Times New Roman"/>
          <w:lang w:val="fr-FR"/>
        </w:rPr>
        <w:t>entretien des bâtiments publics, et</w:t>
      </w:r>
      <w:r w:rsidR="00A11811">
        <w:rPr>
          <w:rFonts w:ascii="Times New Roman" w:hAnsi="Times New Roman" w:cs="Times New Roman"/>
          <w:lang w:val="fr-FR"/>
        </w:rPr>
        <w:t>c.</w:t>
      </w:r>
    </w:p>
    <w:p w14:paraId="08528D36" w14:textId="09C76E47" w:rsidR="004B7A92" w:rsidRPr="005D5A73" w:rsidRDefault="004C2C2F" w:rsidP="002509ED">
      <w:pPr>
        <w:rPr>
          <w:rFonts w:ascii="Times New Roman" w:hAnsi="Times New Roman" w:cs="Times New Roman"/>
          <w:lang w:val="fr-FR"/>
        </w:rPr>
      </w:pPr>
      <w:r w:rsidRPr="005D5A73">
        <w:rPr>
          <w:rFonts w:ascii="Times New Roman" w:hAnsi="Times New Roman" w:cs="Times New Roman"/>
          <w:lang w:val="fr-FR"/>
        </w:rPr>
        <w:t xml:space="preserve">L’objectif de ces nouveaux </w:t>
      </w:r>
      <w:r w:rsidR="00227B8B" w:rsidRPr="005D5A73">
        <w:rPr>
          <w:rFonts w:ascii="Times New Roman" w:hAnsi="Times New Roman" w:cs="Times New Roman"/>
          <w:lang w:val="fr-FR"/>
        </w:rPr>
        <w:t>t</w:t>
      </w:r>
      <w:r w:rsidRPr="005D5A73">
        <w:rPr>
          <w:rFonts w:ascii="Times New Roman" w:hAnsi="Times New Roman" w:cs="Times New Roman"/>
          <w:lang w:val="fr-FR"/>
        </w:rPr>
        <w:t xml:space="preserve">ravaux publics d’intérêt communautaires est </w:t>
      </w:r>
      <w:r w:rsidR="004B7A92" w:rsidRPr="005D5A73">
        <w:rPr>
          <w:rFonts w:ascii="Times New Roman" w:hAnsi="Times New Roman" w:cs="Times New Roman"/>
          <w:lang w:val="fr-FR"/>
        </w:rPr>
        <w:t xml:space="preserve">de fournir un revenu et </w:t>
      </w:r>
      <w:r w:rsidR="00CF0EE3" w:rsidRPr="005D5A73">
        <w:rPr>
          <w:rFonts w:ascii="Times New Roman" w:hAnsi="Times New Roman" w:cs="Times New Roman"/>
          <w:lang w:val="fr-FR"/>
        </w:rPr>
        <w:t>d’</w:t>
      </w:r>
      <w:r w:rsidR="004B7A92" w:rsidRPr="005D5A73">
        <w:rPr>
          <w:rFonts w:ascii="Times New Roman" w:hAnsi="Times New Roman" w:cs="Times New Roman"/>
          <w:lang w:val="fr-FR"/>
        </w:rPr>
        <w:t>étendre</w:t>
      </w:r>
      <w:r w:rsidR="00CF0EE3" w:rsidRPr="005D5A73">
        <w:rPr>
          <w:rFonts w:ascii="Times New Roman" w:hAnsi="Times New Roman" w:cs="Times New Roman"/>
          <w:lang w:val="fr-FR"/>
        </w:rPr>
        <w:t xml:space="preserve"> </w:t>
      </w:r>
      <w:r w:rsidR="00646BA6" w:rsidRPr="005D5A73">
        <w:rPr>
          <w:rFonts w:ascii="Times New Roman" w:hAnsi="Times New Roman" w:cs="Times New Roman"/>
          <w:lang w:val="fr-FR"/>
        </w:rPr>
        <w:t>les interventions</w:t>
      </w:r>
      <w:r w:rsidR="00CF0EE3" w:rsidRPr="005D5A73">
        <w:rPr>
          <w:rFonts w:ascii="Times New Roman" w:hAnsi="Times New Roman" w:cs="Times New Roman"/>
          <w:lang w:val="fr-FR"/>
        </w:rPr>
        <w:t xml:space="preserve"> de </w:t>
      </w:r>
      <w:r w:rsidR="00F526CD" w:rsidRPr="005D5A73">
        <w:rPr>
          <w:rFonts w:ascii="Times New Roman" w:hAnsi="Times New Roman" w:cs="Times New Roman"/>
          <w:lang w:val="fr-FR"/>
        </w:rPr>
        <w:t xml:space="preserve">protection </w:t>
      </w:r>
      <w:r w:rsidR="00CF0EE3" w:rsidRPr="005D5A73">
        <w:rPr>
          <w:rFonts w:ascii="Times New Roman" w:hAnsi="Times New Roman" w:cs="Times New Roman"/>
          <w:lang w:val="fr-FR"/>
        </w:rPr>
        <w:t xml:space="preserve">sociale aux </w:t>
      </w:r>
      <w:r w:rsidR="0000403E" w:rsidRPr="005D5A73">
        <w:rPr>
          <w:rFonts w:ascii="Times New Roman" w:hAnsi="Times New Roman" w:cs="Times New Roman"/>
          <w:lang w:val="fr-FR"/>
        </w:rPr>
        <w:t>catégories</w:t>
      </w:r>
      <w:r w:rsidR="00CF0EE3" w:rsidRPr="005D5A73">
        <w:rPr>
          <w:rFonts w:ascii="Times New Roman" w:hAnsi="Times New Roman" w:cs="Times New Roman"/>
          <w:lang w:val="fr-FR"/>
        </w:rPr>
        <w:t xml:space="preserve"> de personnes </w:t>
      </w:r>
      <w:r w:rsidR="004B7A92" w:rsidRPr="005D5A73">
        <w:rPr>
          <w:rFonts w:ascii="Times New Roman" w:hAnsi="Times New Roman" w:cs="Times New Roman"/>
          <w:lang w:val="fr-FR"/>
        </w:rPr>
        <w:t xml:space="preserve">pauvres </w:t>
      </w:r>
      <w:r w:rsidR="00CF0EE3" w:rsidRPr="005D5A73">
        <w:rPr>
          <w:rFonts w:ascii="Times New Roman" w:hAnsi="Times New Roman" w:cs="Times New Roman"/>
          <w:lang w:val="fr-FR"/>
        </w:rPr>
        <w:t>dont la capacit</w:t>
      </w:r>
      <w:r w:rsidR="0000403E" w:rsidRPr="005D5A73">
        <w:rPr>
          <w:rFonts w:ascii="Times New Roman" w:hAnsi="Times New Roman" w:cs="Times New Roman"/>
          <w:lang w:val="fr-FR"/>
        </w:rPr>
        <w:t>é</w:t>
      </w:r>
      <w:r w:rsidR="00CF0EE3" w:rsidRPr="005D5A73">
        <w:rPr>
          <w:rFonts w:ascii="Times New Roman" w:hAnsi="Times New Roman" w:cs="Times New Roman"/>
          <w:lang w:val="fr-FR"/>
        </w:rPr>
        <w:t xml:space="preserve"> physique et</w:t>
      </w:r>
      <w:r w:rsidR="0000403E" w:rsidRPr="005D5A73">
        <w:rPr>
          <w:rFonts w:ascii="Times New Roman" w:hAnsi="Times New Roman" w:cs="Times New Roman"/>
          <w:lang w:val="fr-FR"/>
        </w:rPr>
        <w:t>/ou</w:t>
      </w:r>
      <w:r w:rsidR="00CF0EE3" w:rsidRPr="005D5A73">
        <w:rPr>
          <w:rFonts w:ascii="Times New Roman" w:hAnsi="Times New Roman" w:cs="Times New Roman"/>
          <w:lang w:val="fr-FR"/>
        </w:rPr>
        <w:t xml:space="preserve"> le temps ne leur </w:t>
      </w:r>
      <w:r w:rsidR="00646BA6" w:rsidRPr="005D5A73">
        <w:rPr>
          <w:rFonts w:ascii="Times New Roman" w:hAnsi="Times New Roman" w:cs="Times New Roman"/>
          <w:lang w:val="fr-FR"/>
        </w:rPr>
        <w:t>permet</w:t>
      </w:r>
      <w:r w:rsidR="00CF0EE3" w:rsidRPr="005D5A73">
        <w:rPr>
          <w:rFonts w:ascii="Times New Roman" w:hAnsi="Times New Roman" w:cs="Times New Roman"/>
          <w:lang w:val="fr-FR"/>
        </w:rPr>
        <w:t xml:space="preserve"> de participer aux </w:t>
      </w:r>
      <w:r w:rsidR="0006743E" w:rsidRPr="005D5A73">
        <w:rPr>
          <w:rFonts w:ascii="Times New Roman" w:hAnsi="Times New Roman" w:cs="Times New Roman"/>
          <w:lang w:val="fr-FR"/>
        </w:rPr>
        <w:t>T</w:t>
      </w:r>
      <w:r w:rsidR="00CF0EE3" w:rsidRPr="005D5A73">
        <w:rPr>
          <w:rFonts w:ascii="Times New Roman" w:hAnsi="Times New Roman" w:cs="Times New Roman"/>
          <w:lang w:val="fr-FR"/>
        </w:rPr>
        <w:t>ravaux publi</w:t>
      </w:r>
      <w:r w:rsidR="004B7A92" w:rsidRPr="005D5A73">
        <w:rPr>
          <w:rFonts w:ascii="Times New Roman" w:hAnsi="Times New Roman" w:cs="Times New Roman"/>
          <w:lang w:val="fr-FR"/>
        </w:rPr>
        <w:t xml:space="preserve">cs qui demandent une force physique importante. </w:t>
      </w:r>
      <w:r w:rsidR="00646BA6" w:rsidRPr="005D5A73">
        <w:rPr>
          <w:rFonts w:ascii="Times New Roman" w:hAnsi="Times New Roman" w:cs="Times New Roman"/>
          <w:lang w:val="fr-FR"/>
        </w:rPr>
        <w:t>Il s’agit</w:t>
      </w:r>
      <w:r w:rsidR="004B7A92" w:rsidRPr="005D5A73">
        <w:rPr>
          <w:rFonts w:ascii="Times New Roman" w:hAnsi="Times New Roman" w:cs="Times New Roman"/>
          <w:lang w:val="fr-FR"/>
        </w:rPr>
        <w:t xml:space="preserve"> notamment </w:t>
      </w:r>
      <w:r w:rsidR="0006743E" w:rsidRPr="005D5A73">
        <w:rPr>
          <w:rFonts w:ascii="Times New Roman" w:hAnsi="Times New Roman" w:cs="Times New Roman"/>
          <w:lang w:val="fr-FR"/>
        </w:rPr>
        <w:t>d</w:t>
      </w:r>
      <w:r w:rsidR="004B7A92" w:rsidRPr="005D5A73">
        <w:rPr>
          <w:rFonts w:ascii="Times New Roman" w:hAnsi="Times New Roman" w:cs="Times New Roman"/>
          <w:lang w:val="fr-FR"/>
        </w:rPr>
        <w:t xml:space="preserve">es femmes pauvres </w:t>
      </w:r>
      <w:r w:rsidR="0006743E" w:rsidRPr="005D5A73">
        <w:rPr>
          <w:rFonts w:ascii="Times New Roman" w:hAnsi="Times New Roman" w:cs="Times New Roman"/>
          <w:lang w:val="fr-FR"/>
        </w:rPr>
        <w:t xml:space="preserve">ayant </w:t>
      </w:r>
      <w:r w:rsidR="004B7A92" w:rsidRPr="005D5A73">
        <w:rPr>
          <w:rFonts w:ascii="Times New Roman" w:hAnsi="Times New Roman" w:cs="Times New Roman"/>
          <w:lang w:val="fr-FR"/>
        </w:rPr>
        <w:t>des enfants.</w:t>
      </w:r>
    </w:p>
    <w:p w14:paraId="6962AB97" w14:textId="3E5C518C" w:rsidR="004B7A92" w:rsidRPr="005D5A73" w:rsidRDefault="004B7A92" w:rsidP="002509ED">
      <w:pPr>
        <w:rPr>
          <w:rFonts w:ascii="Times New Roman" w:hAnsi="Times New Roman" w:cs="Times New Roman"/>
          <w:lang w:val="fr-FR"/>
        </w:rPr>
      </w:pPr>
      <w:r w:rsidRPr="005D5A73">
        <w:rPr>
          <w:rFonts w:ascii="Times New Roman" w:hAnsi="Times New Roman" w:cs="Times New Roman"/>
          <w:lang w:val="fr-FR"/>
        </w:rPr>
        <w:t xml:space="preserve">Des mesures d’accompagnement pour les </w:t>
      </w:r>
      <w:r w:rsidR="00646BA6" w:rsidRPr="005D5A73">
        <w:rPr>
          <w:rFonts w:ascii="Times New Roman" w:hAnsi="Times New Roman" w:cs="Times New Roman"/>
          <w:lang w:val="fr-FR"/>
        </w:rPr>
        <w:t>bénéficiaires</w:t>
      </w:r>
      <w:r w:rsidRPr="005D5A73">
        <w:rPr>
          <w:rFonts w:ascii="Times New Roman" w:hAnsi="Times New Roman" w:cs="Times New Roman"/>
          <w:lang w:val="fr-FR"/>
        </w:rPr>
        <w:t xml:space="preserve"> </w:t>
      </w:r>
      <w:r w:rsidR="000C4C84" w:rsidRPr="005D5A73">
        <w:rPr>
          <w:rFonts w:ascii="Times New Roman" w:hAnsi="Times New Roman" w:cs="Times New Roman"/>
          <w:lang w:val="fr-FR"/>
        </w:rPr>
        <w:t>dans le cadre d’</w:t>
      </w:r>
      <w:r w:rsidR="006A171B" w:rsidRPr="005D5A73">
        <w:rPr>
          <w:rFonts w:ascii="Times New Roman" w:hAnsi="Times New Roman" w:cs="Times New Roman"/>
          <w:lang w:val="fr-FR"/>
        </w:rPr>
        <w:t xml:space="preserve">une </w:t>
      </w:r>
      <w:r w:rsidR="00646BA6" w:rsidRPr="005D5A73">
        <w:rPr>
          <w:rFonts w:ascii="Times New Roman" w:hAnsi="Times New Roman" w:cs="Times New Roman"/>
          <w:lang w:val="fr-FR"/>
        </w:rPr>
        <w:t>réintégration</w:t>
      </w:r>
      <w:r w:rsidR="006A171B" w:rsidRPr="005D5A73">
        <w:rPr>
          <w:rFonts w:ascii="Times New Roman" w:hAnsi="Times New Roman" w:cs="Times New Roman"/>
          <w:lang w:val="fr-FR"/>
        </w:rPr>
        <w:t xml:space="preserve"> </w:t>
      </w:r>
      <w:r w:rsidR="00646BA6" w:rsidRPr="005D5A73">
        <w:rPr>
          <w:rFonts w:ascii="Times New Roman" w:hAnsi="Times New Roman" w:cs="Times New Roman"/>
          <w:lang w:val="fr-FR"/>
        </w:rPr>
        <w:t>socio-économique</w:t>
      </w:r>
      <w:r w:rsidR="006A171B" w:rsidRPr="005D5A73">
        <w:rPr>
          <w:rFonts w:ascii="Times New Roman" w:hAnsi="Times New Roman" w:cs="Times New Roman"/>
          <w:lang w:val="fr-FR"/>
        </w:rPr>
        <w:t xml:space="preserve"> effective ainsi qu’une mobilisation de ressources pour la </w:t>
      </w:r>
      <w:r w:rsidR="00646BA6" w:rsidRPr="005D5A73">
        <w:rPr>
          <w:rFonts w:ascii="Times New Roman" w:hAnsi="Times New Roman" w:cs="Times New Roman"/>
          <w:lang w:val="fr-FR"/>
        </w:rPr>
        <w:t>durabilité</w:t>
      </w:r>
      <w:r w:rsidR="006A171B" w:rsidRPr="005D5A73">
        <w:rPr>
          <w:rFonts w:ascii="Times New Roman" w:hAnsi="Times New Roman" w:cs="Times New Roman"/>
          <w:lang w:val="fr-FR"/>
        </w:rPr>
        <w:t xml:space="preserve"> de ces travaux </w:t>
      </w:r>
      <w:r w:rsidR="009A5221" w:rsidRPr="005D5A73">
        <w:rPr>
          <w:rFonts w:ascii="Times New Roman" w:hAnsi="Times New Roman" w:cs="Times New Roman"/>
          <w:lang w:val="fr-FR"/>
        </w:rPr>
        <w:t>reste</w:t>
      </w:r>
      <w:r w:rsidR="006A171B" w:rsidRPr="005D5A73">
        <w:rPr>
          <w:rFonts w:ascii="Times New Roman" w:hAnsi="Times New Roman" w:cs="Times New Roman"/>
          <w:lang w:val="fr-FR"/>
        </w:rPr>
        <w:t xml:space="preserve"> </w:t>
      </w:r>
      <w:r w:rsidR="009A5221" w:rsidRPr="005D5A73">
        <w:rPr>
          <w:rFonts w:ascii="Times New Roman" w:hAnsi="Times New Roman" w:cs="Times New Roman"/>
          <w:lang w:val="fr-FR"/>
        </w:rPr>
        <w:t>indispensable</w:t>
      </w:r>
      <w:r w:rsidR="006A171B" w:rsidRPr="005D5A73">
        <w:rPr>
          <w:rFonts w:ascii="Times New Roman" w:hAnsi="Times New Roman" w:cs="Times New Roman"/>
          <w:lang w:val="fr-FR"/>
        </w:rPr>
        <w:t>.</w:t>
      </w:r>
    </w:p>
    <w:p w14:paraId="07D3DF9C" w14:textId="237E438C" w:rsidR="001770E8" w:rsidRPr="005D5A73" w:rsidRDefault="002403DE" w:rsidP="00275A68">
      <w:pPr>
        <w:pStyle w:val="Titre3"/>
        <w:numPr>
          <w:ilvl w:val="1"/>
          <w:numId w:val="1"/>
        </w:numPr>
        <w:rPr>
          <w:rFonts w:ascii="Times New Roman" w:hAnsi="Times New Roman" w:cs="Times New Roman"/>
          <w:color w:val="auto"/>
          <w:lang w:val="fr-FR"/>
        </w:rPr>
      </w:pPr>
      <w:bookmarkStart w:id="79" w:name="_Toc167811591"/>
      <w:bookmarkStart w:id="80" w:name="_Toc167812772"/>
      <w:r w:rsidRPr="005D5A73">
        <w:rPr>
          <w:rFonts w:ascii="Times New Roman" w:hAnsi="Times New Roman" w:cs="Times New Roman"/>
          <w:lang w:val="fr-FR"/>
        </w:rPr>
        <w:t>Objectif</w:t>
      </w:r>
      <w:r w:rsidR="0083690C" w:rsidRPr="005D5A73">
        <w:rPr>
          <w:rFonts w:ascii="Times New Roman" w:hAnsi="Times New Roman" w:cs="Times New Roman"/>
          <w:lang w:val="fr-FR"/>
        </w:rPr>
        <w:t xml:space="preserve"> </w:t>
      </w:r>
      <w:r w:rsidR="00106F1B" w:rsidRPr="005D5A73">
        <w:rPr>
          <w:rFonts w:ascii="Times New Roman" w:hAnsi="Times New Roman" w:cs="Times New Roman"/>
          <w:lang w:val="fr-FR"/>
        </w:rPr>
        <w:t>6</w:t>
      </w:r>
      <w:r w:rsidR="00927798" w:rsidRPr="005D5A73">
        <w:rPr>
          <w:rFonts w:ascii="Times New Roman" w:hAnsi="Times New Roman" w:cs="Times New Roman"/>
          <w:lang w:val="fr-FR"/>
        </w:rPr>
        <w:t> </w:t>
      </w:r>
      <w:r w:rsidR="0083690C" w:rsidRPr="005D5A73">
        <w:rPr>
          <w:rFonts w:ascii="Times New Roman" w:hAnsi="Times New Roman" w:cs="Times New Roman"/>
          <w:lang w:val="fr-FR"/>
        </w:rPr>
        <w:t xml:space="preserve">: </w:t>
      </w:r>
      <w:r w:rsidR="00291DF1" w:rsidRPr="005D5A73">
        <w:rPr>
          <w:rFonts w:ascii="Times New Roman" w:hAnsi="Times New Roman" w:cs="Times New Roman"/>
          <w:color w:val="auto"/>
          <w:lang w:val="fr-FR"/>
        </w:rPr>
        <w:t>Appuyer la création de l’emploi, le développement et la pérennisation des groupes de solidarité et des coopératives pour l’inclusion économique</w:t>
      </w:r>
      <w:bookmarkEnd w:id="79"/>
      <w:bookmarkEnd w:id="80"/>
    </w:p>
    <w:p w14:paraId="521C9FEB" w14:textId="77777777" w:rsidR="009C132E" w:rsidRPr="005D5A73" w:rsidRDefault="009C132E" w:rsidP="009C132E">
      <w:pPr>
        <w:rPr>
          <w:rFonts w:ascii="Times New Roman" w:hAnsi="Times New Roman" w:cs="Times New Roman"/>
          <w:lang w:val="fr-FR"/>
        </w:rPr>
      </w:pPr>
    </w:p>
    <w:p w14:paraId="42655286" w14:textId="362740FA" w:rsidR="00A73E95" w:rsidRPr="005D5A73" w:rsidRDefault="00DD7121" w:rsidP="00A73E95">
      <w:pPr>
        <w:rPr>
          <w:rFonts w:ascii="Times New Roman" w:hAnsi="Times New Roman" w:cs="Times New Roman"/>
          <w:lang w:val="fr-FR"/>
        </w:rPr>
      </w:pPr>
      <w:r w:rsidRPr="005D5A73">
        <w:rPr>
          <w:rFonts w:ascii="Times New Roman" w:hAnsi="Times New Roman" w:cs="Times New Roman"/>
          <w:lang w:val="fr-FR"/>
        </w:rPr>
        <w:t>L’appui</w:t>
      </w:r>
      <w:r w:rsidR="000E0C83" w:rsidRPr="005D5A73">
        <w:rPr>
          <w:rFonts w:ascii="Times New Roman" w:hAnsi="Times New Roman" w:cs="Times New Roman"/>
          <w:lang w:val="fr-FR"/>
        </w:rPr>
        <w:t xml:space="preserve"> </w:t>
      </w:r>
      <w:r w:rsidRPr="005D5A73">
        <w:rPr>
          <w:rFonts w:ascii="Times New Roman" w:hAnsi="Times New Roman" w:cs="Times New Roman"/>
          <w:lang w:val="fr-FR"/>
        </w:rPr>
        <w:t>à la création</w:t>
      </w:r>
      <w:r w:rsidR="00134E40" w:rsidRPr="005D5A73">
        <w:rPr>
          <w:rFonts w:ascii="Times New Roman" w:hAnsi="Times New Roman" w:cs="Times New Roman"/>
          <w:lang w:val="fr-FR"/>
        </w:rPr>
        <w:t xml:space="preserve"> et au</w:t>
      </w:r>
      <w:r w:rsidRPr="005D5A73">
        <w:rPr>
          <w:rFonts w:ascii="Times New Roman" w:hAnsi="Times New Roman" w:cs="Times New Roman"/>
          <w:lang w:val="fr-FR"/>
        </w:rPr>
        <w:t xml:space="preserve"> </w:t>
      </w:r>
      <w:r w:rsidR="000906FB" w:rsidRPr="005D5A73">
        <w:rPr>
          <w:rFonts w:ascii="Times New Roman" w:hAnsi="Times New Roman" w:cs="Times New Roman"/>
          <w:lang w:val="fr-FR"/>
        </w:rPr>
        <w:t>développement des</w:t>
      </w:r>
      <w:r w:rsidR="008D61C0" w:rsidRPr="005D5A73">
        <w:rPr>
          <w:rFonts w:ascii="Times New Roman" w:hAnsi="Times New Roman" w:cs="Times New Roman"/>
          <w:lang w:val="fr-FR"/>
        </w:rPr>
        <w:t xml:space="preserve"> groupes de solidarité et </w:t>
      </w:r>
      <w:r w:rsidRPr="005D5A73">
        <w:rPr>
          <w:rFonts w:ascii="Times New Roman" w:hAnsi="Times New Roman" w:cs="Times New Roman"/>
          <w:lang w:val="fr-FR"/>
        </w:rPr>
        <w:t>des</w:t>
      </w:r>
      <w:r w:rsidR="00A73E95" w:rsidRPr="005D5A73">
        <w:rPr>
          <w:rFonts w:ascii="Times New Roman" w:hAnsi="Times New Roman" w:cs="Times New Roman"/>
          <w:lang w:val="fr-FR"/>
        </w:rPr>
        <w:t xml:space="preserve"> coopératives </w:t>
      </w:r>
      <w:r w:rsidR="000E0C83" w:rsidRPr="005D5A73">
        <w:rPr>
          <w:rFonts w:ascii="Times New Roman" w:hAnsi="Times New Roman" w:cs="Times New Roman"/>
          <w:lang w:val="fr-FR"/>
        </w:rPr>
        <w:t>est essentiel. Ces groupes et coopératives</w:t>
      </w:r>
      <w:r w:rsidR="00A73E95" w:rsidRPr="005D5A73">
        <w:rPr>
          <w:rFonts w:ascii="Times New Roman" w:hAnsi="Times New Roman" w:cs="Times New Roman"/>
          <w:lang w:val="fr-FR"/>
        </w:rPr>
        <w:t xml:space="preserve"> </w:t>
      </w:r>
      <w:r w:rsidR="008D61C0" w:rsidRPr="005D5A73">
        <w:rPr>
          <w:rFonts w:ascii="Times New Roman" w:hAnsi="Times New Roman" w:cs="Times New Roman"/>
          <w:lang w:val="fr-FR"/>
        </w:rPr>
        <w:t xml:space="preserve">ont </w:t>
      </w:r>
      <w:r w:rsidR="00A73E95" w:rsidRPr="005D5A73">
        <w:rPr>
          <w:rFonts w:ascii="Times New Roman" w:hAnsi="Times New Roman" w:cs="Times New Roman"/>
          <w:lang w:val="fr-FR"/>
        </w:rPr>
        <w:t xml:space="preserve">une place importante dans </w:t>
      </w:r>
      <w:r w:rsidRPr="005D5A73">
        <w:rPr>
          <w:rFonts w:ascii="Times New Roman" w:hAnsi="Times New Roman" w:cs="Times New Roman"/>
          <w:lang w:val="fr-FR"/>
        </w:rPr>
        <w:t>le développement socio-économique des populations actives en général,</w:t>
      </w:r>
      <w:r w:rsidR="00E11544" w:rsidRPr="005D5A73">
        <w:rPr>
          <w:rFonts w:ascii="Times New Roman" w:hAnsi="Times New Roman" w:cs="Times New Roman"/>
          <w:lang w:val="fr-FR"/>
        </w:rPr>
        <w:t xml:space="preserve"> et</w:t>
      </w:r>
      <w:r w:rsidRPr="005D5A73">
        <w:rPr>
          <w:rFonts w:ascii="Times New Roman" w:hAnsi="Times New Roman" w:cs="Times New Roman"/>
          <w:lang w:val="fr-FR"/>
        </w:rPr>
        <w:t xml:space="preserve"> le secteur de la </w:t>
      </w:r>
      <w:r w:rsidR="004D795E"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en particulier. </w:t>
      </w:r>
      <w:r w:rsidR="002B2CBD" w:rsidRPr="005D5A73">
        <w:rPr>
          <w:rFonts w:ascii="Times New Roman" w:hAnsi="Times New Roman" w:cs="Times New Roman"/>
          <w:lang w:val="fr-FR"/>
        </w:rPr>
        <w:t xml:space="preserve">En effet, en tant que mécanismes </w:t>
      </w:r>
      <w:r w:rsidR="008D61C0" w:rsidRPr="005D5A73">
        <w:rPr>
          <w:rFonts w:ascii="Times New Roman" w:hAnsi="Times New Roman" w:cs="Times New Roman"/>
          <w:lang w:val="fr-FR"/>
        </w:rPr>
        <w:t xml:space="preserve">communautaires </w:t>
      </w:r>
      <w:r w:rsidR="002B2CBD" w:rsidRPr="005D5A73">
        <w:rPr>
          <w:rFonts w:ascii="Times New Roman" w:hAnsi="Times New Roman" w:cs="Times New Roman"/>
          <w:lang w:val="fr-FR"/>
        </w:rPr>
        <w:t>locaux</w:t>
      </w:r>
      <w:r w:rsidRPr="005D5A73">
        <w:rPr>
          <w:rFonts w:ascii="Times New Roman" w:hAnsi="Times New Roman" w:cs="Times New Roman"/>
          <w:lang w:val="fr-FR"/>
        </w:rPr>
        <w:t xml:space="preserve"> de promotion de services socio-économiques</w:t>
      </w:r>
      <w:r w:rsidR="002B2CBD" w:rsidRPr="005D5A73">
        <w:rPr>
          <w:rFonts w:ascii="Times New Roman" w:hAnsi="Times New Roman" w:cs="Times New Roman"/>
          <w:lang w:val="fr-FR"/>
        </w:rPr>
        <w:t>, ils fourni</w:t>
      </w:r>
      <w:r w:rsidRPr="005D5A73">
        <w:rPr>
          <w:rFonts w:ascii="Times New Roman" w:hAnsi="Times New Roman" w:cs="Times New Roman"/>
          <w:lang w:val="fr-FR"/>
        </w:rPr>
        <w:t>ssent un cadre privilégié de promotion des moyens de vie ainsi que l’accès aux produits et services financiers</w:t>
      </w:r>
      <w:r w:rsidR="002B2CBD" w:rsidRPr="005D5A73">
        <w:rPr>
          <w:rFonts w:ascii="Times New Roman" w:hAnsi="Times New Roman" w:cs="Times New Roman"/>
          <w:lang w:val="fr-FR"/>
        </w:rPr>
        <w:t xml:space="preserve"> aux</w:t>
      </w:r>
      <w:r w:rsidR="00DF7D28" w:rsidRPr="005D5A73">
        <w:rPr>
          <w:rFonts w:ascii="Times New Roman" w:hAnsi="Times New Roman" w:cs="Times New Roman"/>
          <w:lang w:val="fr-FR"/>
        </w:rPr>
        <w:t xml:space="preserve"> </w:t>
      </w:r>
      <w:r w:rsidR="000E312B" w:rsidRPr="005D5A73">
        <w:rPr>
          <w:rFonts w:ascii="Times New Roman" w:hAnsi="Times New Roman" w:cs="Times New Roman"/>
          <w:lang w:val="fr-FR"/>
        </w:rPr>
        <w:t xml:space="preserve">populations actives. </w:t>
      </w:r>
    </w:p>
    <w:p w14:paraId="441BAAA8" w14:textId="4AABEBE1" w:rsidR="00584209" w:rsidRPr="005D5A73" w:rsidRDefault="00F25D94" w:rsidP="00A73E95">
      <w:pPr>
        <w:rPr>
          <w:rFonts w:ascii="Times New Roman" w:hAnsi="Times New Roman" w:cs="Times New Roman"/>
          <w:lang w:val="fr-FR"/>
        </w:rPr>
      </w:pPr>
      <w:r w:rsidRPr="005D5A73">
        <w:rPr>
          <w:rFonts w:ascii="Times New Roman" w:hAnsi="Times New Roman" w:cs="Times New Roman"/>
          <w:lang w:val="fr-FR"/>
        </w:rPr>
        <w:t xml:space="preserve">L’objectif est de renforcer ces différents </w:t>
      </w:r>
      <w:r w:rsidR="000E312B" w:rsidRPr="005D5A73">
        <w:rPr>
          <w:rFonts w:ascii="Times New Roman" w:hAnsi="Times New Roman" w:cs="Times New Roman"/>
          <w:lang w:val="fr-FR"/>
        </w:rPr>
        <w:t>systèmes</w:t>
      </w:r>
      <w:r w:rsidR="00C45493" w:rsidRPr="005D5A73">
        <w:rPr>
          <w:rFonts w:ascii="Times New Roman" w:hAnsi="Times New Roman" w:cs="Times New Roman"/>
          <w:lang w:val="fr-FR"/>
        </w:rPr>
        <w:t xml:space="preserve"> en </w:t>
      </w:r>
      <w:r w:rsidR="000906FB" w:rsidRPr="005D5A73">
        <w:rPr>
          <w:rFonts w:ascii="Times New Roman" w:hAnsi="Times New Roman" w:cs="Times New Roman"/>
          <w:lang w:val="fr-FR"/>
        </w:rPr>
        <w:t>intégrant</w:t>
      </w:r>
      <w:r w:rsidR="00C45493" w:rsidRPr="005D5A73">
        <w:rPr>
          <w:rFonts w:ascii="Times New Roman" w:hAnsi="Times New Roman" w:cs="Times New Roman"/>
          <w:lang w:val="fr-FR"/>
        </w:rPr>
        <w:t xml:space="preserve"> les pauvres</w:t>
      </w:r>
      <w:r w:rsidRPr="005D5A73">
        <w:rPr>
          <w:rFonts w:ascii="Times New Roman" w:hAnsi="Times New Roman" w:cs="Times New Roman"/>
          <w:lang w:val="fr-FR"/>
        </w:rPr>
        <w:t>, pour f</w:t>
      </w:r>
      <w:r w:rsidR="003B2973" w:rsidRPr="005D5A73">
        <w:rPr>
          <w:rFonts w:ascii="Times New Roman" w:hAnsi="Times New Roman" w:cs="Times New Roman"/>
          <w:lang w:val="fr-FR"/>
        </w:rPr>
        <w:t xml:space="preserve">aire </w:t>
      </w:r>
      <w:r w:rsidR="00E11544" w:rsidRPr="005D5A73">
        <w:rPr>
          <w:rFonts w:ascii="Times New Roman" w:hAnsi="Times New Roman" w:cs="Times New Roman"/>
          <w:lang w:val="fr-FR"/>
        </w:rPr>
        <w:t xml:space="preserve">de ces leviers </w:t>
      </w:r>
      <w:r w:rsidR="003B2973" w:rsidRPr="005D5A73">
        <w:rPr>
          <w:rFonts w:ascii="Times New Roman" w:hAnsi="Times New Roman" w:cs="Times New Roman"/>
          <w:lang w:val="fr-FR"/>
        </w:rPr>
        <w:t xml:space="preserve">des </w:t>
      </w:r>
      <w:r w:rsidR="000906FB" w:rsidRPr="005D5A73">
        <w:rPr>
          <w:rFonts w:ascii="Times New Roman" w:hAnsi="Times New Roman" w:cs="Times New Roman"/>
          <w:lang w:val="fr-FR"/>
        </w:rPr>
        <w:t>mécanismes</w:t>
      </w:r>
      <w:r w:rsidR="00C45493" w:rsidRPr="005D5A73">
        <w:rPr>
          <w:rFonts w:ascii="Times New Roman" w:hAnsi="Times New Roman" w:cs="Times New Roman"/>
          <w:lang w:val="fr-FR"/>
        </w:rPr>
        <w:t xml:space="preserve"> solides </w:t>
      </w:r>
      <w:r w:rsidR="003B2973" w:rsidRPr="005D5A73">
        <w:rPr>
          <w:rFonts w:ascii="Times New Roman" w:hAnsi="Times New Roman" w:cs="Times New Roman"/>
          <w:lang w:val="fr-FR"/>
        </w:rPr>
        <w:t xml:space="preserve">de </w:t>
      </w:r>
      <w:r w:rsidR="002A6E4E" w:rsidRPr="005D5A73">
        <w:rPr>
          <w:rFonts w:ascii="Times New Roman" w:hAnsi="Times New Roman" w:cs="Times New Roman"/>
          <w:lang w:val="fr-FR"/>
        </w:rPr>
        <w:t xml:space="preserve">protection </w:t>
      </w:r>
      <w:r w:rsidR="003B2973" w:rsidRPr="005D5A73">
        <w:rPr>
          <w:rFonts w:ascii="Times New Roman" w:hAnsi="Times New Roman" w:cs="Times New Roman"/>
          <w:lang w:val="fr-FR"/>
        </w:rPr>
        <w:t>sociale au niveau local.</w:t>
      </w:r>
    </w:p>
    <w:p w14:paraId="746ECFE9" w14:textId="261BE100" w:rsidR="00F14344" w:rsidRPr="005D5A73" w:rsidRDefault="00F14344" w:rsidP="00A73E95">
      <w:pPr>
        <w:rPr>
          <w:rFonts w:ascii="Times New Roman" w:hAnsi="Times New Roman" w:cs="Times New Roman"/>
          <w:lang w:val="fr-FR"/>
        </w:rPr>
      </w:pPr>
      <w:r w:rsidRPr="005D5A73">
        <w:rPr>
          <w:rFonts w:ascii="Times New Roman" w:hAnsi="Times New Roman" w:cs="Times New Roman"/>
          <w:lang w:val="fr-FR"/>
        </w:rPr>
        <w:t xml:space="preserve">Deux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Pr="005D5A73">
        <w:rPr>
          <w:rFonts w:ascii="Times New Roman" w:hAnsi="Times New Roman" w:cs="Times New Roman"/>
          <w:lang w:val="fr-FR"/>
        </w:rPr>
        <w:t xml:space="preserve"> sont proposées ici :</w:t>
      </w:r>
    </w:p>
    <w:p w14:paraId="5A2B1887" w14:textId="07F0BA68" w:rsidR="00F14344" w:rsidRPr="005D5A73" w:rsidRDefault="00F14344" w:rsidP="00275A68">
      <w:pPr>
        <w:pStyle w:val="Paragraphedeliste"/>
        <w:numPr>
          <w:ilvl w:val="0"/>
          <w:numId w:val="29"/>
        </w:numPr>
        <w:rPr>
          <w:rFonts w:ascii="Times New Roman" w:hAnsi="Times New Roman" w:cs="Times New Roman"/>
          <w:lang w:val="fr-FR"/>
        </w:rPr>
      </w:pPr>
      <w:r w:rsidRPr="005D5A73">
        <w:rPr>
          <w:rFonts w:ascii="Times New Roman" w:hAnsi="Times New Roman" w:cs="Times New Roman"/>
          <w:lang w:val="fr-FR"/>
        </w:rPr>
        <w:t xml:space="preserve">La première vise à renforcer la promotion des groupes de solidarité en particulier pour en faire des mécanismes de promotion de la </w:t>
      </w:r>
      <w:r w:rsidR="00A97EF1" w:rsidRPr="005D5A73">
        <w:rPr>
          <w:rFonts w:ascii="Times New Roman" w:hAnsi="Times New Roman" w:cs="Times New Roman"/>
          <w:lang w:val="fr-FR"/>
        </w:rPr>
        <w:t xml:space="preserve">protection </w:t>
      </w:r>
      <w:r w:rsidRPr="005D5A73">
        <w:rPr>
          <w:rFonts w:ascii="Times New Roman" w:hAnsi="Times New Roman" w:cs="Times New Roman"/>
          <w:lang w:val="fr-FR"/>
        </w:rPr>
        <w:t>sociale ;</w:t>
      </w:r>
    </w:p>
    <w:p w14:paraId="4258C8B0" w14:textId="334E72F9" w:rsidR="00F14344" w:rsidRPr="005D5A73" w:rsidRDefault="00F14344" w:rsidP="00275A68">
      <w:pPr>
        <w:pStyle w:val="Paragraphedeliste"/>
        <w:numPr>
          <w:ilvl w:val="0"/>
          <w:numId w:val="29"/>
        </w:numPr>
        <w:rPr>
          <w:rFonts w:ascii="Times New Roman" w:hAnsi="Times New Roman" w:cs="Times New Roman"/>
          <w:lang w:val="fr-FR"/>
        </w:rPr>
      </w:pPr>
      <w:r w:rsidRPr="005D5A73">
        <w:rPr>
          <w:rFonts w:ascii="Times New Roman" w:hAnsi="Times New Roman" w:cs="Times New Roman"/>
          <w:lang w:val="fr-FR"/>
        </w:rPr>
        <w:t xml:space="preserve">La deuxième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vise le renforcement </w:t>
      </w:r>
      <w:r w:rsidR="00FE3611" w:rsidRPr="005D5A73">
        <w:rPr>
          <w:rFonts w:ascii="Times New Roman" w:hAnsi="Times New Roman" w:cs="Times New Roman"/>
          <w:lang w:val="fr-FR"/>
        </w:rPr>
        <w:t xml:space="preserve">de synergies entre divers acteurs de la </w:t>
      </w:r>
      <w:r w:rsidR="00A97EF1" w:rsidRPr="005D5A73">
        <w:rPr>
          <w:rFonts w:ascii="Times New Roman" w:hAnsi="Times New Roman" w:cs="Times New Roman"/>
          <w:lang w:val="fr-FR"/>
        </w:rPr>
        <w:t xml:space="preserve">protection </w:t>
      </w:r>
      <w:r w:rsidR="00FE3611" w:rsidRPr="005D5A73">
        <w:rPr>
          <w:rFonts w:ascii="Times New Roman" w:hAnsi="Times New Roman" w:cs="Times New Roman"/>
          <w:lang w:val="fr-FR"/>
        </w:rPr>
        <w:t>sociale,</w:t>
      </w:r>
      <w:r w:rsidR="000E0C83" w:rsidRPr="005D5A73">
        <w:rPr>
          <w:rFonts w:ascii="Times New Roman" w:hAnsi="Times New Roman" w:cs="Times New Roman"/>
          <w:lang w:val="fr-FR"/>
        </w:rPr>
        <w:t xml:space="preserve"> notamment au niveau local</w:t>
      </w:r>
      <w:r w:rsidR="00FE3611" w:rsidRPr="005D5A73">
        <w:rPr>
          <w:rFonts w:ascii="Times New Roman" w:hAnsi="Times New Roman" w:cs="Times New Roman"/>
          <w:lang w:val="fr-FR"/>
        </w:rPr>
        <w:t>.</w:t>
      </w:r>
    </w:p>
    <w:p w14:paraId="6317D304" w14:textId="7409AE97" w:rsidR="009D47B8" w:rsidRPr="005D5A73" w:rsidRDefault="000C397A" w:rsidP="00275A68">
      <w:pPr>
        <w:pStyle w:val="Titre4"/>
        <w:numPr>
          <w:ilvl w:val="2"/>
          <w:numId w:val="1"/>
        </w:numPr>
        <w:rPr>
          <w:rFonts w:ascii="Times New Roman" w:hAnsi="Times New Roman" w:cs="Times New Roman"/>
          <w:lang w:val="fr-FR"/>
        </w:rPr>
      </w:pPr>
      <w:bookmarkStart w:id="81" w:name="_Toc167811592"/>
      <w:r w:rsidRPr="005D5A73">
        <w:rPr>
          <w:rFonts w:ascii="Times New Roman" w:hAnsi="Times New Roman" w:cs="Times New Roman"/>
          <w:lang w:val="fr-FR"/>
        </w:rPr>
        <w:t>Acti</w:t>
      </w:r>
      <w:r w:rsidR="00244143" w:rsidRPr="005D5A73">
        <w:rPr>
          <w:rFonts w:ascii="Times New Roman" w:hAnsi="Times New Roman" w:cs="Times New Roman"/>
          <w:lang w:val="fr-FR"/>
        </w:rPr>
        <w:t>on</w:t>
      </w:r>
      <w:r w:rsidR="009D47B8" w:rsidRPr="005D5A73">
        <w:rPr>
          <w:rFonts w:ascii="Times New Roman" w:hAnsi="Times New Roman" w:cs="Times New Roman"/>
          <w:lang w:val="fr-FR"/>
        </w:rPr>
        <w:t xml:space="preserve"> 1 :</w:t>
      </w:r>
      <w:r w:rsidR="002607D5" w:rsidRPr="005D5A73">
        <w:rPr>
          <w:rFonts w:ascii="Times New Roman" w:hAnsi="Times New Roman" w:cs="Times New Roman"/>
          <w:lang w:val="fr-FR"/>
        </w:rPr>
        <w:t xml:space="preserve"> </w:t>
      </w:r>
      <w:r w:rsidR="00621254" w:rsidRPr="005D5A73">
        <w:rPr>
          <w:rFonts w:ascii="Times New Roman" w:hAnsi="Times New Roman" w:cs="Times New Roman"/>
          <w:lang w:val="fr-FR"/>
        </w:rPr>
        <w:t>Promouvoir l</w:t>
      </w:r>
      <w:r w:rsidR="00CE75DB" w:rsidRPr="005D5A73">
        <w:rPr>
          <w:rFonts w:ascii="Times New Roman" w:hAnsi="Times New Roman" w:cs="Times New Roman"/>
          <w:lang w:val="fr-FR"/>
        </w:rPr>
        <w:t>es groupes de solidarité</w:t>
      </w:r>
      <w:bookmarkEnd w:id="81"/>
    </w:p>
    <w:p w14:paraId="24071A72" w14:textId="1652D7C6" w:rsidR="00E4108B" w:rsidRPr="005D5A73" w:rsidRDefault="00E4108B" w:rsidP="00E4108B">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Court/Moyen </w:t>
      </w:r>
      <w:r w:rsidR="00601194"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1C77587F" w14:textId="77777777" w:rsidR="00F44BE3" w:rsidRPr="005D5A73" w:rsidRDefault="00645FF6" w:rsidP="00BA6816">
      <w:pPr>
        <w:rPr>
          <w:rFonts w:ascii="Times New Roman" w:hAnsi="Times New Roman" w:cs="Times New Roman"/>
          <w:lang w:val="fr-FR"/>
        </w:rPr>
      </w:pPr>
      <w:r w:rsidRPr="005D5A73">
        <w:rPr>
          <w:rFonts w:ascii="Times New Roman" w:hAnsi="Times New Roman" w:cs="Times New Roman"/>
          <w:lang w:val="fr-FR"/>
        </w:rPr>
        <w:t>Avec l’appui nécessaire,</w:t>
      </w:r>
      <w:r w:rsidR="00E028C6" w:rsidRPr="005D5A73">
        <w:rPr>
          <w:rFonts w:ascii="Times New Roman" w:hAnsi="Times New Roman" w:cs="Times New Roman"/>
          <w:lang w:val="fr-FR"/>
        </w:rPr>
        <w:t xml:space="preserve"> l</w:t>
      </w:r>
      <w:r w:rsidR="00BA6816" w:rsidRPr="005D5A73">
        <w:rPr>
          <w:rFonts w:ascii="Times New Roman" w:hAnsi="Times New Roman" w:cs="Times New Roman"/>
          <w:lang w:val="fr-FR"/>
        </w:rPr>
        <w:t xml:space="preserve">es groupes de solidarité peuvent jouer un rôle primordial dans </w:t>
      </w:r>
      <w:r w:rsidR="00B67476" w:rsidRPr="005D5A73">
        <w:rPr>
          <w:rFonts w:ascii="Times New Roman" w:hAnsi="Times New Roman" w:cs="Times New Roman"/>
          <w:lang w:val="fr-FR"/>
        </w:rPr>
        <w:t xml:space="preserve">la </w:t>
      </w:r>
      <w:r w:rsidR="00E028C6" w:rsidRPr="005D5A73">
        <w:rPr>
          <w:rFonts w:ascii="Times New Roman" w:hAnsi="Times New Roman" w:cs="Times New Roman"/>
          <w:lang w:val="fr-FR"/>
        </w:rPr>
        <w:t xml:space="preserve">mise en œuvre de politique nationale de </w:t>
      </w:r>
      <w:r w:rsidR="00BA6816" w:rsidRPr="005D5A73">
        <w:rPr>
          <w:rFonts w:ascii="Times New Roman" w:hAnsi="Times New Roman" w:cs="Times New Roman"/>
          <w:lang w:val="fr-FR"/>
        </w:rPr>
        <w:t>la protection sociale au Burundi</w:t>
      </w:r>
      <w:r w:rsidR="00B67476" w:rsidRPr="005D5A73">
        <w:rPr>
          <w:rFonts w:ascii="Times New Roman" w:hAnsi="Times New Roman" w:cs="Times New Roman"/>
          <w:lang w:val="fr-FR"/>
        </w:rPr>
        <w:t xml:space="preserve">. </w:t>
      </w:r>
    </w:p>
    <w:p w14:paraId="12CB0BE4" w14:textId="57E58DA2" w:rsidR="00A5721F" w:rsidRPr="005D5A73" w:rsidRDefault="00354578" w:rsidP="00BA6816">
      <w:pPr>
        <w:rPr>
          <w:rFonts w:ascii="Times New Roman" w:hAnsi="Times New Roman" w:cs="Times New Roman"/>
          <w:lang w:val="fr-FR"/>
        </w:rPr>
      </w:pPr>
      <w:r w:rsidRPr="005D5A73">
        <w:rPr>
          <w:rFonts w:ascii="Times New Roman" w:hAnsi="Times New Roman" w:cs="Times New Roman"/>
          <w:lang w:val="fr-FR"/>
        </w:rPr>
        <w:t>Il sera essentiel de coordonner les</w:t>
      </w:r>
      <w:r w:rsidR="00BA6816" w:rsidRPr="005D5A73">
        <w:rPr>
          <w:rFonts w:ascii="Times New Roman" w:hAnsi="Times New Roman" w:cs="Times New Roman"/>
          <w:lang w:val="fr-FR"/>
        </w:rPr>
        <w:t xml:space="preserve"> acteurs sectoriels comme les</w:t>
      </w:r>
      <w:r w:rsidR="007A77C3" w:rsidRPr="005D5A73">
        <w:rPr>
          <w:rFonts w:ascii="Times New Roman" w:hAnsi="Times New Roman" w:cs="Times New Roman"/>
          <w:lang w:val="fr-FR"/>
        </w:rPr>
        <w:t xml:space="preserve"> Centres de </w:t>
      </w:r>
      <w:r w:rsidR="00800E3D" w:rsidRPr="005D5A73">
        <w:rPr>
          <w:rFonts w:ascii="Times New Roman" w:hAnsi="Times New Roman" w:cs="Times New Roman"/>
          <w:lang w:val="fr-FR"/>
        </w:rPr>
        <w:t>d</w:t>
      </w:r>
      <w:r w:rsidR="007A77C3" w:rsidRPr="005D5A73">
        <w:rPr>
          <w:rFonts w:ascii="Times New Roman" w:hAnsi="Times New Roman" w:cs="Times New Roman"/>
          <w:lang w:val="fr-FR"/>
        </w:rPr>
        <w:t xml:space="preserve">éveloppement </w:t>
      </w:r>
      <w:r w:rsidR="00800E3D" w:rsidRPr="005D5A73">
        <w:rPr>
          <w:rFonts w:ascii="Times New Roman" w:hAnsi="Times New Roman" w:cs="Times New Roman"/>
          <w:lang w:val="fr-FR"/>
        </w:rPr>
        <w:t>f</w:t>
      </w:r>
      <w:r w:rsidR="007A77C3" w:rsidRPr="005D5A73">
        <w:rPr>
          <w:rFonts w:ascii="Times New Roman" w:hAnsi="Times New Roman" w:cs="Times New Roman"/>
          <w:lang w:val="fr-FR"/>
        </w:rPr>
        <w:t xml:space="preserve">amilial et </w:t>
      </w:r>
      <w:r w:rsidR="00800E3D" w:rsidRPr="005D5A73">
        <w:rPr>
          <w:rFonts w:ascii="Times New Roman" w:hAnsi="Times New Roman" w:cs="Times New Roman"/>
          <w:lang w:val="fr-FR"/>
        </w:rPr>
        <w:t>c</w:t>
      </w:r>
      <w:r w:rsidR="007A77C3" w:rsidRPr="005D5A73">
        <w:rPr>
          <w:rFonts w:ascii="Times New Roman" w:hAnsi="Times New Roman" w:cs="Times New Roman"/>
          <w:lang w:val="fr-FR"/>
        </w:rPr>
        <w:t xml:space="preserve">ommunautaire, les </w:t>
      </w:r>
      <w:r w:rsidR="007A02BB" w:rsidRPr="005D5A73">
        <w:rPr>
          <w:rFonts w:ascii="Times New Roman" w:hAnsi="Times New Roman" w:cs="Times New Roman"/>
          <w:lang w:val="fr-FR"/>
        </w:rPr>
        <w:t xml:space="preserve">centres de santé, les programmes </w:t>
      </w:r>
      <w:r w:rsidRPr="005D5A73">
        <w:rPr>
          <w:rFonts w:ascii="Times New Roman" w:hAnsi="Times New Roman" w:cs="Times New Roman"/>
          <w:lang w:val="fr-FR"/>
        </w:rPr>
        <w:t xml:space="preserve">promus par </w:t>
      </w:r>
      <w:r w:rsidR="007A02BB" w:rsidRPr="005D5A73">
        <w:rPr>
          <w:rFonts w:ascii="Times New Roman" w:hAnsi="Times New Roman" w:cs="Times New Roman"/>
          <w:lang w:val="fr-FR"/>
        </w:rPr>
        <w:t xml:space="preserve">de partenaires </w:t>
      </w:r>
      <w:r w:rsidR="00800E3D" w:rsidRPr="005D5A73">
        <w:rPr>
          <w:rFonts w:ascii="Times New Roman" w:hAnsi="Times New Roman" w:cs="Times New Roman"/>
          <w:lang w:val="fr-FR"/>
        </w:rPr>
        <w:t>au</w:t>
      </w:r>
      <w:r w:rsidR="007A02BB" w:rsidRPr="005D5A73">
        <w:rPr>
          <w:rFonts w:ascii="Times New Roman" w:hAnsi="Times New Roman" w:cs="Times New Roman"/>
          <w:lang w:val="fr-FR"/>
        </w:rPr>
        <w:t xml:space="preserve"> développement, etc…</w:t>
      </w:r>
      <w:r w:rsidR="002235C4" w:rsidRPr="005D5A73">
        <w:rPr>
          <w:rFonts w:ascii="Times New Roman" w:hAnsi="Times New Roman" w:cs="Times New Roman"/>
          <w:lang w:val="fr-FR"/>
        </w:rPr>
        <w:t xml:space="preserve"> </w:t>
      </w:r>
      <w:r w:rsidRPr="005D5A73">
        <w:rPr>
          <w:rFonts w:ascii="Times New Roman" w:hAnsi="Times New Roman" w:cs="Times New Roman"/>
          <w:lang w:val="fr-FR"/>
        </w:rPr>
        <w:t>Les</w:t>
      </w:r>
      <w:r w:rsidR="00C47870" w:rsidRPr="005D5A73">
        <w:rPr>
          <w:rFonts w:ascii="Times New Roman" w:hAnsi="Times New Roman" w:cs="Times New Roman"/>
          <w:lang w:val="fr-FR"/>
        </w:rPr>
        <w:t xml:space="preserve"> groupes de solidarité </w:t>
      </w:r>
      <w:r w:rsidR="003E1524" w:rsidRPr="005D5A73">
        <w:rPr>
          <w:rFonts w:ascii="Times New Roman" w:hAnsi="Times New Roman" w:cs="Times New Roman"/>
          <w:lang w:val="fr-FR"/>
        </w:rPr>
        <w:t>permet</w:t>
      </w:r>
      <w:r w:rsidR="00601194" w:rsidRPr="005D5A73">
        <w:rPr>
          <w:rFonts w:ascii="Times New Roman" w:hAnsi="Times New Roman" w:cs="Times New Roman"/>
          <w:lang w:val="fr-FR"/>
        </w:rPr>
        <w:t>tent</w:t>
      </w:r>
      <w:r w:rsidR="003E1524" w:rsidRPr="005D5A73">
        <w:rPr>
          <w:rFonts w:ascii="Times New Roman" w:hAnsi="Times New Roman" w:cs="Times New Roman"/>
          <w:lang w:val="fr-FR"/>
        </w:rPr>
        <w:t xml:space="preserve"> d’intégrer </w:t>
      </w:r>
      <w:r w:rsidR="005679DA" w:rsidRPr="005D5A73">
        <w:rPr>
          <w:rFonts w:ascii="Times New Roman" w:hAnsi="Times New Roman" w:cs="Times New Roman"/>
          <w:lang w:val="fr-FR"/>
        </w:rPr>
        <w:t xml:space="preserve">le développement de la </w:t>
      </w:r>
      <w:r w:rsidR="00A97EF1" w:rsidRPr="005D5A73">
        <w:rPr>
          <w:rFonts w:ascii="Times New Roman" w:hAnsi="Times New Roman" w:cs="Times New Roman"/>
          <w:lang w:val="fr-FR"/>
        </w:rPr>
        <w:t xml:space="preserve">protection </w:t>
      </w:r>
      <w:r w:rsidR="005679DA" w:rsidRPr="005D5A73">
        <w:rPr>
          <w:rFonts w:ascii="Times New Roman" w:hAnsi="Times New Roman" w:cs="Times New Roman"/>
          <w:lang w:val="fr-FR"/>
        </w:rPr>
        <w:t>sociale de manière active</w:t>
      </w:r>
      <w:r w:rsidR="002235C4" w:rsidRPr="005D5A73">
        <w:rPr>
          <w:rFonts w:ascii="Times New Roman" w:hAnsi="Times New Roman" w:cs="Times New Roman"/>
          <w:lang w:val="fr-FR"/>
        </w:rPr>
        <w:t xml:space="preserve"> par les divers acteurs locaux</w:t>
      </w:r>
      <w:r w:rsidR="00D2784A" w:rsidRPr="005D5A73">
        <w:rPr>
          <w:rFonts w:ascii="Times New Roman" w:hAnsi="Times New Roman" w:cs="Times New Roman"/>
          <w:lang w:val="fr-FR"/>
        </w:rPr>
        <w:t xml:space="preserve">. En effet, les groupes de solidarité, constituent un canal par excellence de promotion des mécanismes de solidarité communautaire pour l’accès aux garanties de </w:t>
      </w:r>
      <w:r w:rsidR="004704CC" w:rsidRPr="005D5A73">
        <w:rPr>
          <w:rFonts w:ascii="Times New Roman" w:hAnsi="Times New Roman" w:cs="Times New Roman"/>
          <w:lang w:val="fr-FR"/>
        </w:rPr>
        <w:t xml:space="preserve">protection </w:t>
      </w:r>
      <w:r w:rsidR="00D2784A" w:rsidRPr="005D5A73">
        <w:rPr>
          <w:rFonts w:ascii="Times New Roman" w:hAnsi="Times New Roman" w:cs="Times New Roman"/>
          <w:lang w:val="fr-FR"/>
        </w:rPr>
        <w:t xml:space="preserve">sociale. En outre, les </w:t>
      </w:r>
      <w:r w:rsidR="002235C4" w:rsidRPr="005D5A73">
        <w:rPr>
          <w:rFonts w:ascii="Times New Roman" w:hAnsi="Times New Roman" w:cs="Times New Roman"/>
          <w:lang w:val="fr-FR"/>
        </w:rPr>
        <w:t xml:space="preserve">groupes de solidarité </w:t>
      </w:r>
      <w:r w:rsidR="00D2784A" w:rsidRPr="005D5A73">
        <w:rPr>
          <w:rFonts w:ascii="Times New Roman" w:hAnsi="Times New Roman" w:cs="Times New Roman"/>
          <w:lang w:val="fr-FR"/>
        </w:rPr>
        <w:t>offre</w:t>
      </w:r>
      <w:r w:rsidR="002235C4" w:rsidRPr="005D5A73">
        <w:rPr>
          <w:rFonts w:ascii="Times New Roman" w:hAnsi="Times New Roman" w:cs="Times New Roman"/>
          <w:lang w:val="fr-FR"/>
        </w:rPr>
        <w:t>nt</w:t>
      </w:r>
      <w:r w:rsidR="00D2784A" w:rsidRPr="005D5A73">
        <w:rPr>
          <w:rFonts w:ascii="Times New Roman" w:hAnsi="Times New Roman" w:cs="Times New Roman"/>
          <w:lang w:val="fr-FR"/>
        </w:rPr>
        <w:t xml:space="preserve"> un cadre idéal d’éducation </w:t>
      </w:r>
      <w:r w:rsidR="007A07A5" w:rsidRPr="005D5A73">
        <w:rPr>
          <w:rFonts w:ascii="Times New Roman" w:hAnsi="Times New Roman" w:cs="Times New Roman"/>
          <w:lang w:val="fr-FR"/>
        </w:rPr>
        <w:t>à l’</w:t>
      </w:r>
      <w:r w:rsidR="00D2784A" w:rsidRPr="005D5A73">
        <w:rPr>
          <w:rFonts w:ascii="Times New Roman" w:hAnsi="Times New Roman" w:cs="Times New Roman"/>
          <w:lang w:val="fr-FR"/>
        </w:rPr>
        <w:t xml:space="preserve">encadrement de la réinsertion socio-économique des personnes vulnérables, </w:t>
      </w:r>
      <w:r w:rsidR="007A07A5" w:rsidRPr="005D5A73">
        <w:rPr>
          <w:rFonts w:ascii="Times New Roman" w:hAnsi="Times New Roman" w:cs="Times New Roman"/>
          <w:lang w:val="fr-FR"/>
        </w:rPr>
        <w:t>à la</w:t>
      </w:r>
      <w:r w:rsidR="00D2784A" w:rsidRPr="005D5A73">
        <w:rPr>
          <w:rFonts w:ascii="Times New Roman" w:hAnsi="Times New Roman" w:cs="Times New Roman"/>
          <w:lang w:val="fr-FR"/>
        </w:rPr>
        <w:t xml:space="preserve"> promotion des systèmes de solidarité communautaire pour l’accès </w:t>
      </w:r>
      <w:r w:rsidR="00D2784A" w:rsidRPr="005D5A73">
        <w:rPr>
          <w:rFonts w:ascii="Times New Roman" w:hAnsi="Times New Roman" w:cs="Times New Roman"/>
          <w:lang w:val="fr-FR"/>
        </w:rPr>
        <w:lastRenderedPageBreak/>
        <w:t>aux produits et services de l’inclusion financière et d</w:t>
      </w:r>
      <w:r w:rsidR="00800E3D" w:rsidRPr="005D5A73">
        <w:rPr>
          <w:rFonts w:ascii="Times New Roman" w:hAnsi="Times New Roman" w:cs="Times New Roman"/>
          <w:lang w:val="fr-FR"/>
        </w:rPr>
        <w:t xml:space="preserve">’atténuation </w:t>
      </w:r>
      <w:r w:rsidR="00D2784A" w:rsidRPr="005D5A73">
        <w:rPr>
          <w:rFonts w:ascii="Times New Roman" w:hAnsi="Times New Roman" w:cs="Times New Roman"/>
          <w:lang w:val="fr-FR"/>
        </w:rPr>
        <w:t xml:space="preserve">des risques sociaux et naturels, </w:t>
      </w:r>
      <w:r w:rsidR="007A07A5" w:rsidRPr="005D5A73">
        <w:rPr>
          <w:rFonts w:ascii="Times New Roman" w:hAnsi="Times New Roman" w:cs="Times New Roman"/>
          <w:lang w:val="fr-FR"/>
        </w:rPr>
        <w:t xml:space="preserve">au changement de comportement, </w:t>
      </w:r>
      <w:r w:rsidR="00D2784A" w:rsidRPr="005D5A73">
        <w:rPr>
          <w:rFonts w:ascii="Times New Roman" w:hAnsi="Times New Roman" w:cs="Times New Roman"/>
          <w:lang w:val="fr-FR"/>
        </w:rPr>
        <w:t>etc</w:t>
      </w:r>
      <w:r w:rsidR="007A07A5" w:rsidRPr="005D5A73">
        <w:rPr>
          <w:rFonts w:ascii="Times New Roman" w:hAnsi="Times New Roman" w:cs="Times New Roman"/>
          <w:lang w:val="fr-FR"/>
        </w:rPr>
        <w:t>…</w:t>
      </w:r>
      <w:r w:rsidR="00D2784A" w:rsidRPr="005D5A73">
        <w:rPr>
          <w:rFonts w:ascii="Times New Roman" w:hAnsi="Times New Roman" w:cs="Times New Roman"/>
          <w:lang w:val="fr-FR"/>
        </w:rPr>
        <w:t xml:space="preserve"> </w:t>
      </w:r>
    </w:p>
    <w:p w14:paraId="5D10D606" w14:textId="64598524" w:rsidR="00F670F4" w:rsidRPr="005D5A73" w:rsidRDefault="007116BA" w:rsidP="00BA6816">
      <w:pPr>
        <w:rPr>
          <w:rFonts w:ascii="Times New Roman" w:hAnsi="Times New Roman" w:cs="Times New Roman"/>
          <w:lang w:val="fr-FR"/>
        </w:rPr>
      </w:pPr>
      <w:r w:rsidRPr="005D5A73">
        <w:rPr>
          <w:rFonts w:ascii="Times New Roman" w:hAnsi="Times New Roman" w:cs="Times New Roman"/>
          <w:lang w:val="fr-FR"/>
        </w:rPr>
        <w:t xml:space="preserve">L’objectif </w:t>
      </w:r>
      <w:r w:rsidR="00F670F4" w:rsidRPr="005D5A73">
        <w:rPr>
          <w:rFonts w:ascii="Times New Roman" w:hAnsi="Times New Roman" w:cs="Times New Roman"/>
          <w:lang w:val="fr-FR"/>
        </w:rPr>
        <w:t>est</w:t>
      </w:r>
      <w:r w:rsidR="00800E3D" w:rsidRPr="005D5A73">
        <w:rPr>
          <w:rFonts w:ascii="Times New Roman" w:hAnsi="Times New Roman" w:cs="Times New Roman"/>
          <w:lang w:val="fr-FR"/>
        </w:rPr>
        <w:t>,</w:t>
      </w:r>
      <w:r w:rsidR="00F670F4" w:rsidRPr="005D5A73">
        <w:rPr>
          <w:rFonts w:ascii="Times New Roman" w:hAnsi="Times New Roman" w:cs="Times New Roman"/>
          <w:lang w:val="fr-FR"/>
        </w:rPr>
        <w:t xml:space="preserve"> </w:t>
      </w:r>
      <w:r w:rsidR="00800E3D" w:rsidRPr="005D5A73">
        <w:rPr>
          <w:rFonts w:ascii="Times New Roman" w:hAnsi="Times New Roman" w:cs="Times New Roman"/>
          <w:lang w:val="fr-FR"/>
        </w:rPr>
        <w:t xml:space="preserve">d’une part, </w:t>
      </w:r>
      <w:r w:rsidR="00F670F4" w:rsidRPr="005D5A73">
        <w:rPr>
          <w:rFonts w:ascii="Times New Roman" w:hAnsi="Times New Roman" w:cs="Times New Roman"/>
          <w:lang w:val="fr-FR"/>
        </w:rPr>
        <w:t>d’</w:t>
      </w:r>
      <w:r w:rsidR="005F6A31" w:rsidRPr="005D5A73">
        <w:rPr>
          <w:rFonts w:ascii="Times New Roman" w:hAnsi="Times New Roman" w:cs="Times New Roman"/>
          <w:lang w:val="fr-FR"/>
        </w:rPr>
        <w:t>élaborer</w:t>
      </w:r>
      <w:r w:rsidR="00F670F4" w:rsidRPr="005D5A73">
        <w:rPr>
          <w:rFonts w:ascii="Times New Roman" w:hAnsi="Times New Roman" w:cs="Times New Roman"/>
          <w:lang w:val="fr-FR"/>
        </w:rPr>
        <w:t xml:space="preserve"> un guide d’orientation pour la </w:t>
      </w:r>
      <w:r w:rsidR="009E3A14" w:rsidRPr="005D5A73">
        <w:rPr>
          <w:rFonts w:ascii="Times New Roman" w:hAnsi="Times New Roman" w:cs="Times New Roman"/>
          <w:lang w:val="fr-FR"/>
        </w:rPr>
        <w:t>création</w:t>
      </w:r>
      <w:r w:rsidR="00F670F4" w:rsidRPr="005D5A73">
        <w:rPr>
          <w:rFonts w:ascii="Times New Roman" w:hAnsi="Times New Roman" w:cs="Times New Roman"/>
          <w:lang w:val="fr-FR"/>
        </w:rPr>
        <w:t>,</w:t>
      </w:r>
      <w:r w:rsidR="009E3A14" w:rsidRPr="005D5A73">
        <w:rPr>
          <w:rFonts w:ascii="Times New Roman" w:hAnsi="Times New Roman" w:cs="Times New Roman"/>
          <w:lang w:val="fr-FR"/>
        </w:rPr>
        <w:t xml:space="preserve"> </w:t>
      </w:r>
      <w:r w:rsidR="00F670F4" w:rsidRPr="005D5A73">
        <w:rPr>
          <w:rFonts w:ascii="Times New Roman" w:hAnsi="Times New Roman" w:cs="Times New Roman"/>
          <w:lang w:val="fr-FR"/>
        </w:rPr>
        <w:t xml:space="preserve">le </w:t>
      </w:r>
      <w:r w:rsidR="005F6A31" w:rsidRPr="005D5A73">
        <w:rPr>
          <w:rFonts w:ascii="Times New Roman" w:hAnsi="Times New Roman" w:cs="Times New Roman"/>
          <w:lang w:val="fr-FR"/>
        </w:rPr>
        <w:t>développement</w:t>
      </w:r>
      <w:r w:rsidR="00F670F4" w:rsidRPr="005D5A73">
        <w:rPr>
          <w:rFonts w:ascii="Times New Roman" w:hAnsi="Times New Roman" w:cs="Times New Roman"/>
          <w:lang w:val="fr-FR"/>
        </w:rPr>
        <w:t xml:space="preserve"> et le suivi des groupes de </w:t>
      </w:r>
      <w:r w:rsidR="005F6A31" w:rsidRPr="005D5A73">
        <w:rPr>
          <w:rFonts w:ascii="Times New Roman" w:hAnsi="Times New Roman" w:cs="Times New Roman"/>
          <w:lang w:val="fr-FR"/>
        </w:rPr>
        <w:t>solidarité et des modules de formation</w:t>
      </w:r>
      <w:r w:rsidR="00800E3D" w:rsidRPr="005D5A73">
        <w:rPr>
          <w:rFonts w:ascii="Times New Roman" w:hAnsi="Times New Roman" w:cs="Times New Roman"/>
          <w:lang w:val="fr-FR"/>
        </w:rPr>
        <w:t>,</w:t>
      </w:r>
      <w:r w:rsidR="00F670F4" w:rsidRPr="005D5A73">
        <w:rPr>
          <w:rFonts w:ascii="Times New Roman" w:hAnsi="Times New Roman" w:cs="Times New Roman"/>
          <w:lang w:val="fr-FR"/>
        </w:rPr>
        <w:t xml:space="preserve"> et d’autre </w:t>
      </w:r>
      <w:r w:rsidR="005F6A31" w:rsidRPr="005D5A73">
        <w:rPr>
          <w:rFonts w:ascii="Times New Roman" w:hAnsi="Times New Roman" w:cs="Times New Roman"/>
          <w:lang w:val="fr-FR"/>
        </w:rPr>
        <w:t>part, d’offrir</w:t>
      </w:r>
      <w:r w:rsidR="00F670F4" w:rsidRPr="005D5A73">
        <w:rPr>
          <w:rFonts w:ascii="Times New Roman" w:hAnsi="Times New Roman" w:cs="Times New Roman"/>
          <w:lang w:val="fr-FR"/>
        </w:rPr>
        <w:t xml:space="preserve"> les </w:t>
      </w:r>
      <w:r w:rsidR="005F6A31" w:rsidRPr="005D5A73">
        <w:rPr>
          <w:rFonts w:ascii="Times New Roman" w:hAnsi="Times New Roman" w:cs="Times New Roman"/>
          <w:lang w:val="fr-FR"/>
        </w:rPr>
        <w:t>opportunités</w:t>
      </w:r>
      <w:r w:rsidR="00F670F4" w:rsidRPr="005D5A73">
        <w:rPr>
          <w:rFonts w:ascii="Times New Roman" w:hAnsi="Times New Roman" w:cs="Times New Roman"/>
          <w:lang w:val="fr-FR"/>
        </w:rPr>
        <w:t xml:space="preserve"> de connections de ces groupes de </w:t>
      </w:r>
      <w:r w:rsidR="005F6A31" w:rsidRPr="005D5A73">
        <w:rPr>
          <w:rFonts w:ascii="Times New Roman" w:hAnsi="Times New Roman" w:cs="Times New Roman"/>
          <w:lang w:val="fr-FR"/>
        </w:rPr>
        <w:t>solidarité</w:t>
      </w:r>
      <w:r w:rsidR="00F670F4" w:rsidRPr="005D5A73">
        <w:rPr>
          <w:rFonts w:ascii="Times New Roman" w:hAnsi="Times New Roman" w:cs="Times New Roman"/>
          <w:lang w:val="fr-FR"/>
        </w:rPr>
        <w:t xml:space="preserve"> et </w:t>
      </w:r>
      <w:r w:rsidR="005F6A31" w:rsidRPr="005D5A73">
        <w:rPr>
          <w:rFonts w:ascii="Times New Roman" w:hAnsi="Times New Roman" w:cs="Times New Roman"/>
          <w:lang w:val="fr-FR"/>
        </w:rPr>
        <w:t>coopératives</w:t>
      </w:r>
      <w:r w:rsidR="00F670F4" w:rsidRPr="005D5A73">
        <w:rPr>
          <w:rFonts w:ascii="Times New Roman" w:hAnsi="Times New Roman" w:cs="Times New Roman"/>
          <w:lang w:val="fr-FR"/>
        </w:rPr>
        <w:t xml:space="preserve"> aux institutions bancaires pour le </w:t>
      </w:r>
      <w:r w:rsidR="005F6A31" w:rsidRPr="005D5A73">
        <w:rPr>
          <w:rFonts w:ascii="Times New Roman" w:hAnsi="Times New Roman" w:cs="Times New Roman"/>
          <w:lang w:val="fr-FR"/>
        </w:rPr>
        <w:t>développement</w:t>
      </w:r>
      <w:r w:rsidR="00F670F4" w:rsidRPr="005D5A73">
        <w:rPr>
          <w:rFonts w:ascii="Times New Roman" w:hAnsi="Times New Roman" w:cs="Times New Roman"/>
          <w:lang w:val="fr-FR"/>
        </w:rPr>
        <w:t xml:space="preserve"> optimal.</w:t>
      </w:r>
    </w:p>
    <w:p w14:paraId="69D6A1AA" w14:textId="3B7FB248" w:rsidR="00822D7F" w:rsidRPr="005D5A73" w:rsidRDefault="00CE2152" w:rsidP="00BA6816">
      <w:pPr>
        <w:rPr>
          <w:rFonts w:ascii="Times New Roman" w:hAnsi="Times New Roman" w:cs="Times New Roman"/>
          <w:lang w:val="fr-FR"/>
        </w:rPr>
      </w:pPr>
      <w:r w:rsidRPr="005D5A73">
        <w:rPr>
          <w:rFonts w:ascii="Times New Roman" w:hAnsi="Times New Roman" w:cs="Times New Roman"/>
          <w:lang w:val="fr-FR"/>
        </w:rPr>
        <w:t xml:space="preserve">Dans ce contexte, </w:t>
      </w:r>
      <w:r w:rsidR="00C95726" w:rsidRPr="005D5A73">
        <w:rPr>
          <w:rFonts w:ascii="Times New Roman" w:hAnsi="Times New Roman" w:cs="Times New Roman"/>
          <w:lang w:val="fr-FR"/>
        </w:rPr>
        <w:t>l’appui des banques existantes qui ont un aspect social, comme celles des femmes ou des jeunes, pour</w:t>
      </w:r>
      <w:r w:rsidR="009477C4" w:rsidRPr="005D5A73">
        <w:rPr>
          <w:rFonts w:ascii="Times New Roman" w:hAnsi="Times New Roman" w:cs="Times New Roman"/>
          <w:lang w:val="fr-FR"/>
        </w:rPr>
        <w:t>ront aider à</w:t>
      </w:r>
      <w:r w:rsidR="00C95726" w:rsidRPr="005D5A73">
        <w:rPr>
          <w:rFonts w:ascii="Times New Roman" w:hAnsi="Times New Roman" w:cs="Times New Roman"/>
          <w:lang w:val="fr-FR"/>
        </w:rPr>
        <w:t xml:space="preserve"> promouvoir</w:t>
      </w:r>
      <w:r w:rsidR="009477C4" w:rsidRPr="005D5A73">
        <w:rPr>
          <w:rFonts w:ascii="Times New Roman" w:hAnsi="Times New Roman" w:cs="Times New Roman"/>
          <w:lang w:val="fr-FR"/>
        </w:rPr>
        <w:t xml:space="preserve"> le financement des plans d’affaires de ces </w:t>
      </w:r>
      <w:r w:rsidR="00C95726" w:rsidRPr="005D5A73">
        <w:rPr>
          <w:rFonts w:ascii="Times New Roman" w:hAnsi="Times New Roman" w:cs="Times New Roman"/>
          <w:lang w:val="fr-FR"/>
        </w:rPr>
        <w:t>groupes de solidarité</w:t>
      </w:r>
      <w:r w:rsidR="009477C4" w:rsidRPr="005D5A73">
        <w:rPr>
          <w:rFonts w:ascii="Times New Roman" w:hAnsi="Times New Roman" w:cs="Times New Roman"/>
          <w:lang w:val="fr-FR"/>
        </w:rPr>
        <w:t xml:space="preserve">. Il convient d’indiquer aussi </w:t>
      </w:r>
      <w:r w:rsidR="002C5B1A" w:rsidRPr="005D5A73">
        <w:rPr>
          <w:rFonts w:ascii="Times New Roman" w:hAnsi="Times New Roman" w:cs="Times New Roman"/>
          <w:lang w:val="fr-FR"/>
        </w:rPr>
        <w:t>qu’en</w:t>
      </w:r>
      <w:r w:rsidR="009477C4" w:rsidRPr="005D5A73">
        <w:rPr>
          <w:rFonts w:ascii="Times New Roman" w:hAnsi="Times New Roman" w:cs="Times New Roman"/>
          <w:lang w:val="fr-FR"/>
        </w:rPr>
        <w:t xml:space="preserve"> plus d’une assistance monétaire, une assistance tech</w:t>
      </w:r>
      <w:r w:rsidR="00822D7F" w:rsidRPr="005D5A73">
        <w:rPr>
          <w:rFonts w:ascii="Times New Roman" w:hAnsi="Times New Roman" w:cs="Times New Roman"/>
          <w:lang w:val="fr-FR"/>
        </w:rPr>
        <w:t xml:space="preserve">nique spécifique aux besoins de ces </w:t>
      </w:r>
      <w:r w:rsidR="002C5E8E" w:rsidRPr="005D5A73">
        <w:rPr>
          <w:rFonts w:ascii="Times New Roman" w:hAnsi="Times New Roman" w:cs="Times New Roman"/>
          <w:lang w:val="fr-FR"/>
        </w:rPr>
        <w:t xml:space="preserve">groupes de solidarité </w:t>
      </w:r>
      <w:r w:rsidR="00822D7F" w:rsidRPr="005D5A73">
        <w:rPr>
          <w:rFonts w:ascii="Times New Roman" w:hAnsi="Times New Roman" w:cs="Times New Roman"/>
          <w:lang w:val="fr-FR"/>
        </w:rPr>
        <w:t xml:space="preserve">et ses membres </w:t>
      </w:r>
      <w:r w:rsidR="009477C4" w:rsidRPr="005D5A73">
        <w:rPr>
          <w:rFonts w:ascii="Times New Roman" w:hAnsi="Times New Roman" w:cs="Times New Roman"/>
          <w:lang w:val="fr-FR"/>
        </w:rPr>
        <w:t xml:space="preserve">est d’une importance </w:t>
      </w:r>
      <w:r w:rsidR="00822D7F" w:rsidRPr="005D5A73">
        <w:rPr>
          <w:rFonts w:ascii="Times New Roman" w:hAnsi="Times New Roman" w:cs="Times New Roman"/>
          <w:lang w:val="fr-FR"/>
        </w:rPr>
        <w:t>capitale</w:t>
      </w:r>
      <w:r w:rsidR="009477C4" w:rsidRPr="005D5A73">
        <w:rPr>
          <w:rFonts w:ascii="Times New Roman" w:hAnsi="Times New Roman" w:cs="Times New Roman"/>
          <w:lang w:val="fr-FR"/>
        </w:rPr>
        <w:t xml:space="preserve"> pour assurer la gestion </w:t>
      </w:r>
      <w:r w:rsidR="00822D7F" w:rsidRPr="005D5A73">
        <w:rPr>
          <w:rFonts w:ascii="Times New Roman" w:hAnsi="Times New Roman" w:cs="Times New Roman"/>
          <w:lang w:val="fr-FR"/>
        </w:rPr>
        <w:t xml:space="preserve">technique </w:t>
      </w:r>
      <w:r w:rsidR="009477C4" w:rsidRPr="005D5A73">
        <w:rPr>
          <w:rFonts w:ascii="Times New Roman" w:hAnsi="Times New Roman" w:cs="Times New Roman"/>
          <w:lang w:val="fr-FR"/>
        </w:rPr>
        <w:t xml:space="preserve">de ces organisations de l’économie </w:t>
      </w:r>
      <w:r w:rsidR="00822D7F" w:rsidRPr="005D5A73">
        <w:rPr>
          <w:rFonts w:ascii="Times New Roman" w:hAnsi="Times New Roman" w:cs="Times New Roman"/>
          <w:lang w:val="fr-FR"/>
        </w:rPr>
        <w:t>solidaire</w:t>
      </w:r>
      <w:r w:rsidR="002C5E8E" w:rsidRPr="005D5A73">
        <w:rPr>
          <w:rFonts w:ascii="Times New Roman" w:hAnsi="Times New Roman" w:cs="Times New Roman"/>
          <w:lang w:val="fr-FR"/>
        </w:rPr>
        <w:t>.</w:t>
      </w:r>
    </w:p>
    <w:p w14:paraId="6A04E640" w14:textId="2438BAFE" w:rsidR="009D47B8" w:rsidRPr="005D5A73" w:rsidRDefault="000C397A" w:rsidP="00275A68">
      <w:pPr>
        <w:pStyle w:val="Titre4"/>
        <w:numPr>
          <w:ilvl w:val="2"/>
          <w:numId w:val="1"/>
        </w:numPr>
        <w:rPr>
          <w:rFonts w:ascii="Times New Roman" w:hAnsi="Times New Roman" w:cs="Times New Roman"/>
          <w:lang w:val="fr-FR"/>
        </w:rPr>
      </w:pPr>
      <w:bookmarkStart w:id="82" w:name="_Toc167811593"/>
      <w:r w:rsidRPr="005D5A73">
        <w:rPr>
          <w:rFonts w:ascii="Times New Roman" w:hAnsi="Times New Roman" w:cs="Times New Roman"/>
          <w:lang w:val="fr-FR"/>
        </w:rPr>
        <w:t>Acti</w:t>
      </w:r>
      <w:r w:rsidR="00244143" w:rsidRPr="005D5A73">
        <w:rPr>
          <w:rFonts w:ascii="Times New Roman" w:hAnsi="Times New Roman" w:cs="Times New Roman"/>
          <w:lang w:val="fr-FR"/>
        </w:rPr>
        <w:t>on</w:t>
      </w:r>
      <w:r w:rsidR="009D47B8" w:rsidRPr="005D5A73">
        <w:rPr>
          <w:rFonts w:ascii="Times New Roman" w:hAnsi="Times New Roman" w:cs="Times New Roman"/>
          <w:lang w:val="fr-FR"/>
        </w:rPr>
        <w:t xml:space="preserve"> 2 :</w:t>
      </w:r>
      <w:r w:rsidR="00CE75DB" w:rsidRPr="005D5A73">
        <w:rPr>
          <w:rFonts w:ascii="Times New Roman" w:hAnsi="Times New Roman" w:cs="Times New Roman"/>
          <w:lang w:val="fr-FR"/>
        </w:rPr>
        <w:t xml:space="preserve"> </w:t>
      </w:r>
      <w:r w:rsidR="00CF1F6F" w:rsidRPr="005D5A73">
        <w:rPr>
          <w:rFonts w:ascii="Times New Roman" w:hAnsi="Times New Roman" w:cs="Times New Roman"/>
          <w:lang w:val="fr-FR"/>
        </w:rPr>
        <w:t xml:space="preserve">Renforcer les synergies entre les groupes de solidarité et les coopératives avec les groupements et mécanismes de </w:t>
      </w:r>
      <w:r w:rsidR="0022272E" w:rsidRPr="005D5A73">
        <w:rPr>
          <w:rFonts w:ascii="Times New Roman" w:hAnsi="Times New Roman" w:cs="Times New Roman"/>
          <w:lang w:val="fr-FR"/>
        </w:rPr>
        <w:t>P</w:t>
      </w:r>
      <w:r w:rsidR="00CF1F6F" w:rsidRPr="005D5A73">
        <w:rPr>
          <w:rFonts w:ascii="Times New Roman" w:hAnsi="Times New Roman" w:cs="Times New Roman"/>
          <w:lang w:val="fr-FR"/>
        </w:rPr>
        <w:t>rotection sociale</w:t>
      </w:r>
      <w:bookmarkEnd w:id="82"/>
    </w:p>
    <w:p w14:paraId="590209E1" w14:textId="010F1571" w:rsidR="0092145E" w:rsidRPr="005D5A73" w:rsidRDefault="005E5D83" w:rsidP="005E5D83">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Court </w:t>
      </w:r>
      <w:r w:rsidR="00601194"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3E41D468" w14:textId="3909F7FB" w:rsidR="005B1D89" w:rsidRPr="005D5A73" w:rsidRDefault="00A266D8" w:rsidP="0092145E">
      <w:pPr>
        <w:rPr>
          <w:rFonts w:ascii="Times New Roman" w:hAnsi="Times New Roman" w:cs="Times New Roman"/>
          <w:lang w:val="fr-FR"/>
        </w:rPr>
      </w:pPr>
      <w:r w:rsidRPr="005D5A73">
        <w:rPr>
          <w:rFonts w:ascii="Times New Roman" w:hAnsi="Times New Roman" w:cs="Times New Roman"/>
          <w:lang w:val="fr-FR"/>
        </w:rPr>
        <w:t xml:space="preserve">Dans la politique générale </w:t>
      </w:r>
      <w:r w:rsidR="00822D7F" w:rsidRPr="005D5A73">
        <w:rPr>
          <w:rFonts w:ascii="Times New Roman" w:hAnsi="Times New Roman" w:cs="Times New Roman"/>
          <w:lang w:val="fr-FR"/>
        </w:rPr>
        <w:t xml:space="preserve">de développement communautaire </w:t>
      </w:r>
      <w:r w:rsidRPr="005D5A73">
        <w:rPr>
          <w:rFonts w:ascii="Times New Roman" w:hAnsi="Times New Roman" w:cs="Times New Roman"/>
          <w:lang w:val="fr-FR"/>
        </w:rPr>
        <w:t xml:space="preserve">au Burundi, une place prépondérante </w:t>
      </w:r>
      <w:r w:rsidR="00822D7F" w:rsidRPr="005D5A73">
        <w:rPr>
          <w:rFonts w:ascii="Times New Roman" w:hAnsi="Times New Roman" w:cs="Times New Roman"/>
          <w:lang w:val="fr-FR"/>
        </w:rPr>
        <w:t>a été consacrée à la promotion des organisations de l’économie sociale solidaire notamment les coopératives, les groupes de solidarité et les mutuelles sociales</w:t>
      </w:r>
      <w:r w:rsidR="002C3A85" w:rsidRPr="005D5A73">
        <w:rPr>
          <w:rFonts w:ascii="Times New Roman" w:hAnsi="Times New Roman" w:cs="Times New Roman"/>
          <w:lang w:val="fr-FR"/>
        </w:rPr>
        <w:t>.</w:t>
      </w:r>
      <w:r w:rsidR="00933149" w:rsidRPr="005D5A73">
        <w:rPr>
          <w:rFonts w:ascii="Times New Roman" w:hAnsi="Times New Roman" w:cs="Times New Roman"/>
          <w:lang w:val="fr-FR"/>
        </w:rPr>
        <w:t xml:space="preserve"> Il est donc vital de </w:t>
      </w:r>
      <w:r w:rsidR="002C3A85" w:rsidRPr="005D5A73">
        <w:rPr>
          <w:rFonts w:ascii="Times New Roman" w:hAnsi="Times New Roman" w:cs="Times New Roman"/>
          <w:lang w:val="fr-FR"/>
        </w:rPr>
        <w:t>renforcer les programmes qui concourent au développement de ces organisations de solidarité socio-économique. Comme le consacrait la PNPS adopté</w:t>
      </w:r>
      <w:r w:rsidR="00F4391A" w:rsidRPr="005D5A73">
        <w:rPr>
          <w:rFonts w:ascii="Times New Roman" w:hAnsi="Times New Roman" w:cs="Times New Roman"/>
          <w:lang w:val="fr-FR"/>
        </w:rPr>
        <w:t>e</w:t>
      </w:r>
      <w:r w:rsidR="002C3A85" w:rsidRPr="005D5A73">
        <w:rPr>
          <w:rFonts w:ascii="Times New Roman" w:hAnsi="Times New Roman" w:cs="Times New Roman"/>
          <w:lang w:val="fr-FR"/>
        </w:rPr>
        <w:t xml:space="preserve"> en 2011, il est crucial de renforcer le potentiel véhiculé par les groupes de solidarité et les coopératives et les mutuelles sociales dans la promotion des interventions respectives. En effet, les coopératives offre</w:t>
      </w:r>
      <w:r w:rsidR="002A3C08" w:rsidRPr="005D5A73">
        <w:rPr>
          <w:rFonts w:ascii="Times New Roman" w:hAnsi="Times New Roman" w:cs="Times New Roman"/>
          <w:lang w:val="fr-FR"/>
        </w:rPr>
        <w:t>nt</w:t>
      </w:r>
      <w:r w:rsidR="002C3A85" w:rsidRPr="005D5A73">
        <w:rPr>
          <w:rFonts w:ascii="Times New Roman" w:hAnsi="Times New Roman" w:cs="Times New Roman"/>
          <w:lang w:val="fr-FR"/>
        </w:rPr>
        <w:t xml:space="preserve"> un cadre idéal de </w:t>
      </w:r>
      <w:r w:rsidR="00F4391A" w:rsidRPr="005D5A73">
        <w:rPr>
          <w:rFonts w:ascii="Times New Roman" w:hAnsi="Times New Roman" w:cs="Times New Roman"/>
          <w:lang w:val="fr-FR"/>
        </w:rPr>
        <w:t>promotion des</w:t>
      </w:r>
      <w:r w:rsidR="002C3A85" w:rsidRPr="005D5A73">
        <w:rPr>
          <w:rFonts w:ascii="Times New Roman" w:hAnsi="Times New Roman" w:cs="Times New Roman"/>
          <w:lang w:val="fr-FR"/>
        </w:rPr>
        <w:t xml:space="preserve"> capacités contributives, comme la promotion des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002C3A85" w:rsidRPr="005D5A73">
        <w:rPr>
          <w:rFonts w:ascii="Times New Roman" w:hAnsi="Times New Roman" w:cs="Times New Roman"/>
          <w:lang w:val="fr-FR"/>
        </w:rPr>
        <w:t xml:space="preserve"> génératrices de revenus, </w:t>
      </w:r>
      <w:r w:rsidR="00D05530" w:rsidRPr="005D5A73">
        <w:rPr>
          <w:rFonts w:ascii="Times New Roman" w:hAnsi="Times New Roman" w:cs="Times New Roman"/>
          <w:lang w:val="fr-FR"/>
        </w:rPr>
        <w:t xml:space="preserve">des capacités </w:t>
      </w:r>
      <w:r w:rsidR="002C3A85" w:rsidRPr="005D5A73">
        <w:rPr>
          <w:rFonts w:ascii="Times New Roman" w:hAnsi="Times New Roman" w:cs="Times New Roman"/>
          <w:lang w:val="fr-FR"/>
        </w:rPr>
        <w:t xml:space="preserve">éducatives des membres au changement de comportement favorables à la promotion de la </w:t>
      </w:r>
      <w:r w:rsidR="00EB1DC9" w:rsidRPr="005D5A73">
        <w:rPr>
          <w:rFonts w:ascii="Times New Roman" w:hAnsi="Times New Roman" w:cs="Times New Roman"/>
          <w:lang w:val="fr-FR"/>
        </w:rPr>
        <w:t xml:space="preserve">protection </w:t>
      </w:r>
      <w:r w:rsidR="002C3A85" w:rsidRPr="005D5A73">
        <w:rPr>
          <w:rFonts w:ascii="Times New Roman" w:hAnsi="Times New Roman" w:cs="Times New Roman"/>
          <w:lang w:val="fr-FR"/>
        </w:rPr>
        <w:t>sociale au moment où cette dernière assure la protection des investissement</w:t>
      </w:r>
      <w:r w:rsidR="3401307A" w:rsidRPr="005D5A73">
        <w:rPr>
          <w:rFonts w:ascii="Times New Roman" w:hAnsi="Times New Roman" w:cs="Times New Roman"/>
          <w:lang w:val="fr-FR"/>
        </w:rPr>
        <w:t>s</w:t>
      </w:r>
      <w:r w:rsidR="002C3A85" w:rsidRPr="005D5A73">
        <w:rPr>
          <w:rFonts w:ascii="Times New Roman" w:hAnsi="Times New Roman" w:cs="Times New Roman"/>
          <w:lang w:val="fr-FR"/>
        </w:rPr>
        <w:t xml:space="preserve"> des coopératives contre les risques sociaux et naturels</w:t>
      </w:r>
      <w:r w:rsidR="0022272E" w:rsidRPr="005D5A73">
        <w:rPr>
          <w:rFonts w:ascii="Times New Roman" w:hAnsi="Times New Roman" w:cs="Times New Roman"/>
          <w:lang w:val="fr-FR"/>
        </w:rPr>
        <w:t xml:space="preserve"> majeurs</w:t>
      </w:r>
      <w:r w:rsidR="002C3A85" w:rsidRPr="005D5A73">
        <w:rPr>
          <w:rFonts w:ascii="Times New Roman" w:hAnsi="Times New Roman" w:cs="Times New Roman"/>
          <w:lang w:val="fr-FR"/>
        </w:rPr>
        <w:t xml:space="preserve">. </w:t>
      </w:r>
      <w:r w:rsidR="00D05530" w:rsidRPr="005D5A73">
        <w:rPr>
          <w:rFonts w:ascii="Times New Roman" w:hAnsi="Times New Roman" w:cs="Times New Roman"/>
          <w:lang w:val="fr-FR"/>
        </w:rPr>
        <w:t xml:space="preserve">Ici, les mutuelles sociales d’assurance agricole, assurance santé, assurance pension, etc. </w:t>
      </w:r>
      <w:r w:rsidR="001F4DEF" w:rsidRPr="005D5A73">
        <w:rPr>
          <w:rFonts w:ascii="Times New Roman" w:hAnsi="Times New Roman" w:cs="Times New Roman"/>
          <w:lang w:val="fr-FR"/>
        </w:rPr>
        <w:t>peuvent servir d’appui principal</w:t>
      </w:r>
      <w:r w:rsidR="00D05530" w:rsidRPr="005D5A73">
        <w:rPr>
          <w:rFonts w:ascii="Times New Roman" w:hAnsi="Times New Roman" w:cs="Times New Roman"/>
          <w:lang w:val="fr-FR"/>
        </w:rPr>
        <w:t>.</w:t>
      </w:r>
    </w:p>
    <w:p w14:paraId="51634C3F" w14:textId="7AF355B9" w:rsidR="00DC4395" w:rsidRPr="005D5A73" w:rsidRDefault="006869CF">
      <w:pPr>
        <w:rPr>
          <w:rFonts w:ascii="Times New Roman" w:hAnsi="Times New Roman" w:cs="Times New Roman"/>
          <w:lang w:val="fr-FR"/>
        </w:rPr>
      </w:pPr>
      <w:r w:rsidRPr="005D5A73">
        <w:rPr>
          <w:rFonts w:ascii="Times New Roman" w:hAnsi="Times New Roman" w:cs="Times New Roman"/>
          <w:lang w:val="fr-FR"/>
        </w:rPr>
        <w:t>Avec le renforcement des groupes de solidarité</w:t>
      </w:r>
      <w:r w:rsidR="00D05530" w:rsidRPr="005D5A73">
        <w:rPr>
          <w:rFonts w:ascii="Times New Roman" w:hAnsi="Times New Roman" w:cs="Times New Roman"/>
          <w:lang w:val="fr-FR"/>
        </w:rPr>
        <w:t xml:space="preserve"> et des coopératives ainsi que </w:t>
      </w:r>
      <w:r w:rsidR="00A9722D" w:rsidRPr="005D5A73">
        <w:rPr>
          <w:rFonts w:ascii="Times New Roman" w:hAnsi="Times New Roman" w:cs="Times New Roman"/>
          <w:lang w:val="fr-FR"/>
        </w:rPr>
        <w:t>des</w:t>
      </w:r>
      <w:r w:rsidR="00D05530" w:rsidRPr="005D5A73">
        <w:rPr>
          <w:rFonts w:ascii="Times New Roman" w:hAnsi="Times New Roman" w:cs="Times New Roman"/>
          <w:lang w:val="fr-FR"/>
        </w:rPr>
        <w:t xml:space="preserve"> mutuelles sociales</w:t>
      </w:r>
      <w:r w:rsidR="00A9722D" w:rsidRPr="005D5A73">
        <w:rPr>
          <w:rFonts w:ascii="Times New Roman" w:hAnsi="Times New Roman" w:cs="Times New Roman"/>
          <w:lang w:val="fr-FR"/>
        </w:rPr>
        <w:t>,</w:t>
      </w:r>
      <w:r w:rsidRPr="005D5A73">
        <w:rPr>
          <w:rFonts w:ascii="Times New Roman" w:hAnsi="Times New Roman" w:cs="Times New Roman"/>
          <w:lang w:val="fr-FR"/>
        </w:rPr>
        <w:t xml:space="preserve"> il est essentiel de </w:t>
      </w:r>
      <w:r w:rsidR="00A70D15" w:rsidRPr="005D5A73">
        <w:rPr>
          <w:rFonts w:ascii="Times New Roman" w:hAnsi="Times New Roman" w:cs="Times New Roman"/>
          <w:lang w:val="fr-FR"/>
        </w:rPr>
        <w:t xml:space="preserve">capitaliser les bonnes pratiques et </w:t>
      </w:r>
      <w:r w:rsidR="00202569" w:rsidRPr="005D5A73">
        <w:rPr>
          <w:rFonts w:ascii="Times New Roman" w:hAnsi="Times New Roman" w:cs="Times New Roman"/>
          <w:lang w:val="fr-FR"/>
        </w:rPr>
        <w:t xml:space="preserve">les enseignements tirés afin de </w:t>
      </w:r>
      <w:r w:rsidR="00A70D15" w:rsidRPr="005D5A73">
        <w:rPr>
          <w:rFonts w:ascii="Times New Roman" w:hAnsi="Times New Roman" w:cs="Times New Roman"/>
          <w:lang w:val="fr-FR"/>
        </w:rPr>
        <w:t xml:space="preserve">garantir </w:t>
      </w:r>
      <w:r w:rsidRPr="005D5A73">
        <w:rPr>
          <w:rFonts w:ascii="Times New Roman" w:hAnsi="Times New Roman" w:cs="Times New Roman"/>
          <w:lang w:val="fr-FR"/>
        </w:rPr>
        <w:t>la pérennisation de</w:t>
      </w:r>
      <w:r w:rsidR="00D05530" w:rsidRPr="005D5A73">
        <w:rPr>
          <w:rFonts w:ascii="Times New Roman" w:hAnsi="Times New Roman" w:cs="Times New Roman"/>
          <w:lang w:val="fr-FR"/>
        </w:rPr>
        <w:t xml:space="preserve">s acquis de ces organisations de l’économie sociale et solidaire. </w:t>
      </w:r>
      <w:r w:rsidR="002A3C08" w:rsidRPr="005D5A73">
        <w:rPr>
          <w:rFonts w:ascii="Times New Roman" w:hAnsi="Times New Roman" w:cs="Times New Roman"/>
          <w:lang w:val="fr-FR"/>
        </w:rPr>
        <w:t>L’ANACOOP</w:t>
      </w:r>
      <w:r w:rsidR="00331B6F" w:rsidRPr="005D5A73">
        <w:rPr>
          <w:rFonts w:ascii="Times New Roman" w:hAnsi="Times New Roman" w:cs="Times New Roman"/>
          <w:lang w:val="fr-FR"/>
        </w:rPr>
        <w:t xml:space="preserve"> (Agence </w:t>
      </w:r>
      <w:r w:rsidR="000501CB">
        <w:rPr>
          <w:rFonts w:ascii="Times New Roman" w:hAnsi="Times New Roman" w:cs="Times New Roman"/>
          <w:lang w:val="fr-FR"/>
        </w:rPr>
        <w:t>N</w:t>
      </w:r>
      <w:r w:rsidR="00331B6F" w:rsidRPr="005D5A73">
        <w:rPr>
          <w:rFonts w:ascii="Times New Roman" w:hAnsi="Times New Roman" w:cs="Times New Roman"/>
          <w:lang w:val="fr-FR"/>
        </w:rPr>
        <w:t xml:space="preserve">ationale de </w:t>
      </w:r>
      <w:r w:rsidR="000501CB">
        <w:rPr>
          <w:rFonts w:ascii="Times New Roman" w:hAnsi="Times New Roman" w:cs="Times New Roman"/>
          <w:lang w:val="fr-FR"/>
        </w:rPr>
        <w:t>P</w:t>
      </w:r>
      <w:r w:rsidR="00331B6F" w:rsidRPr="005D5A73">
        <w:rPr>
          <w:rFonts w:ascii="Times New Roman" w:hAnsi="Times New Roman" w:cs="Times New Roman"/>
          <w:lang w:val="fr-FR"/>
        </w:rPr>
        <w:t xml:space="preserve">romotion et de </w:t>
      </w:r>
      <w:r w:rsidR="000501CB">
        <w:rPr>
          <w:rFonts w:ascii="Times New Roman" w:hAnsi="Times New Roman" w:cs="Times New Roman"/>
          <w:lang w:val="fr-FR"/>
        </w:rPr>
        <w:t>R</w:t>
      </w:r>
      <w:r w:rsidR="00331B6F" w:rsidRPr="005D5A73">
        <w:rPr>
          <w:rFonts w:ascii="Times New Roman" w:hAnsi="Times New Roman" w:cs="Times New Roman"/>
          <w:lang w:val="fr-FR"/>
        </w:rPr>
        <w:t xml:space="preserve">égulation des </w:t>
      </w:r>
      <w:r w:rsidR="000501CB">
        <w:rPr>
          <w:rFonts w:ascii="Times New Roman" w:hAnsi="Times New Roman" w:cs="Times New Roman"/>
          <w:lang w:val="fr-FR"/>
        </w:rPr>
        <w:t>S</w:t>
      </w:r>
      <w:r w:rsidR="00331B6F" w:rsidRPr="005D5A73">
        <w:rPr>
          <w:rFonts w:ascii="Times New Roman" w:hAnsi="Times New Roman" w:cs="Times New Roman"/>
          <w:lang w:val="fr-FR"/>
        </w:rPr>
        <w:t xml:space="preserve">ociétés </w:t>
      </w:r>
      <w:r w:rsidR="000501CB">
        <w:rPr>
          <w:rFonts w:ascii="Times New Roman" w:hAnsi="Times New Roman" w:cs="Times New Roman"/>
          <w:lang w:val="fr-FR"/>
        </w:rPr>
        <w:t>C</w:t>
      </w:r>
      <w:r w:rsidR="00331B6F" w:rsidRPr="005D5A73">
        <w:rPr>
          <w:rFonts w:ascii="Times New Roman" w:hAnsi="Times New Roman" w:cs="Times New Roman"/>
          <w:lang w:val="fr-FR"/>
        </w:rPr>
        <w:t>oopératives au Burundi)</w:t>
      </w:r>
      <w:r w:rsidR="002A3C08" w:rsidRPr="005D5A73">
        <w:rPr>
          <w:rFonts w:ascii="Times New Roman" w:hAnsi="Times New Roman" w:cs="Times New Roman"/>
          <w:lang w:val="fr-FR"/>
        </w:rPr>
        <w:t xml:space="preserve">, </w:t>
      </w:r>
      <w:r w:rsidR="00436537" w:rsidRPr="005D5A73">
        <w:rPr>
          <w:rFonts w:ascii="Times New Roman" w:hAnsi="Times New Roman" w:cs="Times New Roman"/>
          <w:lang w:val="fr-FR"/>
        </w:rPr>
        <w:t xml:space="preserve">et </w:t>
      </w:r>
      <w:r w:rsidR="002A3C08" w:rsidRPr="005D5A73">
        <w:rPr>
          <w:rFonts w:ascii="Times New Roman" w:hAnsi="Times New Roman" w:cs="Times New Roman"/>
          <w:lang w:val="fr-FR"/>
        </w:rPr>
        <w:t xml:space="preserve">la Direction </w:t>
      </w:r>
      <w:r w:rsidR="00543877" w:rsidRPr="005D5A73">
        <w:rPr>
          <w:rFonts w:ascii="Times New Roman" w:hAnsi="Times New Roman" w:cs="Times New Roman"/>
          <w:lang w:val="fr-FR"/>
        </w:rPr>
        <w:t>g</w:t>
      </w:r>
      <w:r w:rsidR="002A3C08" w:rsidRPr="005D5A73">
        <w:rPr>
          <w:rFonts w:ascii="Times New Roman" w:hAnsi="Times New Roman" w:cs="Times New Roman"/>
          <w:lang w:val="fr-FR"/>
        </w:rPr>
        <w:t xml:space="preserve">énérale en charge des Groupes de solidarité </w:t>
      </w:r>
      <w:r w:rsidR="00525CFF" w:rsidRPr="005D5A73">
        <w:rPr>
          <w:rFonts w:ascii="Times New Roman" w:hAnsi="Times New Roman" w:cs="Times New Roman"/>
          <w:lang w:val="fr-FR"/>
        </w:rPr>
        <w:t>devront</w:t>
      </w:r>
      <w:r w:rsidR="00A70D15" w:rsidRPr="005D5A73">
        <w:rPr>
          <w:rFonts w:ascii="Times New Roman" w:hAnsi="Times New Roman" w:cs="Times New Roman"/>
          <w:lang w:val="fr-FR"/>
        </w:rPr>
        <w:t xml:space="preserve"> travailler </w:t>
      </w:r>
      <w:r w:rsidR="002E7CE2" w:rsidRPr="005D5A73">
        <w:rPr>
          <w:rFonts w:ascii="Times New Roman" w:hAnsi="Times New Roman" w:cs="Times New Roman"/>
          <w:lang w:val="fr-FR"/>
        </w:rPr>
        <w:t>en étroite collaboration avec le SEP/CNPS pour veiller à la gestion</w:t>
      </w:r>
      <w:r w:rsidR="00525CFF" w:rsidRPr="005D5A73">
        <w:rPr>
          <w:rFonts w:ascii="Times New Roman" w:hAnsi="Times New Roman" w:cs="Times New Roman"/>
          <w:lang w:val="fr-FR"/>
        </w:rPr>
        <w:t xml:space="preserve"> </w:t>
      </w:r>
      <w:r w:rsidR="002E7CE2" w:rsidRPr="005D5A73">
        <w:rPr>
          <w:rFonts w:ascii="Times New Roman" w:hAnsi="Times New Roman" w:cs="Times New Roman"/>
          <w:lang w:val="fr-FR"/>
        </w:rPr>
        <w:t>coordonnée des synergies des interventions respectives.</w:t>
      </w:r>
      <w:r w:rsidR="00DC4395" w:rsidRPr="005D5A73">
        <w:rPr>
          <w:rFonts w:ascii="Times New Roman" w:hAnsi="Times New Roman" w:cs="Times New Roman"/>
          <w:lang w:val="fr-FR"/>
        </w:rPr>
        <w:br w:type="page"/>
      </w:r>
    </w:p>
    <w:p w14:paraId="6970F69C" w14:textId="6E140A88" w:rsidR="00DC4395" w:rsidRPr="005D5A73" w:rsidRDefault="0086121D" w:rsidP="00275A68">
      <w:pPr>
        <w:pStyle w:val="Titre2"/>
        <w:numPr>
          <w:ilvl w:val="0"/>
          <w:numId w:val="1"/>
        </w:numPr>
        <w:rPr>
          <w:rFonts w:ascii="Times New Roman" w:hAnsi="Times New Roman" w:cs="Times New Roman"/>
          <w:lang w:val="fr-FR"/>
        </w:rPr>
      </w:pPr>
      <w:bookmarkStart w:id="83" w:name="_Toc167811594"/>
      <w:bookmarkStart w:id="84" w:name="_Toc167812773"/>
      <w:r w:rsidRPr="005D5A73">
        <w:rPr>
          <w:rFonts w:ascii="Times New Roman" w:hAnsi="Times New Roman" w:cs="Times New Roman"/>
          <w:lang w:val="fr-FR"/>
        </w:rPr>
        <w:lastRenderedPageBreak/>
        <w:t xml:space="preserve">Axe 3 : </w:t>
      </w:r>
      <w:r w:rsidR="00D01ABA" w:rsidRPr="005D5A73">
        <w:rPr>
          <w:rFonts w:ascii="Times New Roman" w:hAnsi="Times New Roman" w:cs="Times New Roman"/>
          <w:lang w:val="fr-FR"/>
        </w:rPr>
        <w:t>Protection et Inclusion Socio-Économique des personnes Âgées</w:t>
      </w:r>
      <w:bookmarkEnd w:id="83"/>
      <w:bookmarkEnd w:id="84"/>
    </w:p>
    <w:p w14:paraId="2DB1A3D4" w14:textId="77777777" w:rsidR="00855490" w:rsidRPr="005D5A73" w:rsidRDefault="00855490" w:rsidP="00855490">
      <w:pPr>
        <w:rPr>
          <w:rFonts w:ascii="Times New Roman" w:hAnsi="Times New Roman" w:cs="Times New Roman"/>
          <w:lang w:val="fr-FR"/>
        </w:rPr>
      </w:pPr>
    </w:p>
    <w:p w14:paraId="12E6B7BD" w14:textId="249A6E80" w:rsidR="00855490" w:rsidRPr="005D5A73" w:rsidRDefault="00855490" w:rsidP="00855490">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En 2020, selon des estimations de la Banque Mondiale, </w:t>
      </w:r>
      <w:r w:rsidR="00D36854" w:rsidRPr="005D5A73">
        <w:rPr>
          <w:rFonts w:ascii="Times New Roman" w:hAnsi="Times New Roman" w:cs="Times New Roman"/>
          <w:lang w:val="fr-FR"/>
        </w:rPr>
        <w:t xml:space="preserve">sur un total d’environ 12 million d’habitants, </w:t>
      </w:r>
      <w:r w:rsidRPr="005D5A73">
        <w:rPr>
          <w:rFonts w:ascii="Times New Roman" w:hAnsi="Times New Roman" w:cs="Times New Roman"/>
          <w:lang w:val="fr-FR"/>
        </w:rPr>
        <w:t>283</w:t>
      </w:r>
      <w:r w:rsidR="00995114" w:rsidRPr="005D5A73">
        <w:rPr>
          <w:rFonts w:ascii="Times New Roman" w:hAnsi="Times New Roman" w:cs="Times New Roman"/>
          <w:lang w:val="fr-FR"/>
        </w:rPr>
        <w:t xml:space="preserve"> 000 </w:t>
      </w:r>
      <w:r w:rsidRPr="005D5A73">
        <w:rPr>
          <w:rFonts w:ascii="Times New Roman" w:hAnsi="Times New Roman" w:cs="Times New Roman"/>
          <w:lang w:val="fr-FR"/>
        </w:rPr>
        <w:t>personnes auraient plus de 65 ans au Burundi</w:t>
      </w:r>
      <w:r w:rsidR="00D36854" w:rsidRPr="005D5A73">
        <w:rPr>
          <w:rFonts w:ascii="Times New Roman" w:hAnsi="Times New Roman" w:cs="Times New Roman"/>
          <w:lang w:val="fr-FR"/>
        </w:rPr>
        <w:t>,</w:t>
      </w:r>
      <w:r w:rsidR="001C5859" w:rsidRPr="005D5A73">
        <w:rPr>
          <w:rFonts w:ascii="Times New Roman" w:hAnsi="Times New Roman" w:cs="Times New Roman"/>
          <w:lang w:val="fr-FR"/>
        </w:rPr>
        <w:t xml:space="preserve"> </w:t>
      </w:r>
      <w:r w:rsidRPr="005D5A73">
        <w:rPr>
          <w:rFonts w:ascii="Times New Roman" w:hAnsi="Times New Roman" w:cs="Times New Roman"/>
          <w:lang w:val="fr-FR"/>
        </w:rPr>
        <w:t>soit 2,3</w:t>
      </w:r>
      <w:r w:rsidR="00EB0F15" w:rsidRPr="005D5A73">
        <w:rPr>
          <w:rFonts w:ascii="Times New Roman" w:hAnsi="Times New Roman" w:cs="Times New Roman"/>
          <w:lang w:val="fr-FR"/>
        </w:rPr>
        <w:t xml:space="preserve"> </w:t>
      </w:r>
      <w:r w:rsidRPr="005D5A73">
        <w:rPr>
          <w:rFonts w:ascii="Times New Roman" w:hAnsi="Times New Roman" w:cs="Times New Roman"/>
          <w:lang w:val="fr-FR"/>
        </w:rPr>
        <w:t xml:space="preserve">% de la population. </w:t>
      </w:r>
      <w:r w:rsidR="00D36854" w:rsidRPr="005D5A73">
        <w:rPr>
          <w:rFonts w:ascii="Times New Roman" w:hAnsi="Times New Roman" w:cs="Times New Roman"/>
          <w:lang w:val="fr-FR"/>
        </w:rPr>
        <w:t>Ce</w:t>
      </w:r>
      <w:r w:rsidR="001C5859" w:rsidRPr="005D5A73">
        <w:rPr>
          <w:rFonts w:ascii="Times New Roman" w:hAnsi="Times New Roman" w:cs="Times New Roman"/>
          <w:lang w:val="fr-FR"/>
        </w:rPr>
        <w:t xml:space="preserve">ci </w:t>
      </w:r>
      <w:r w:rsidR="00D36854" w:rsidRPr="005D5A73">
        <w:rPr>
          <w:rFonts w:ascii="Times New Roman" w:hAnsi="Times New Roman" w:cs="Times New Roman"/>
          <w:lang w:val="fr-FR"/>
        </w:rPr>
        <w:t>représente u</w:t>
      </w:r>
      <w:r w:rsidRPr="005D5A73">
        <w:rPr>
          <w:rFonts w:ascii="Times New Roman" w:hAnsi="Times New Roman" w:cs="Times New Roman"/>
          <w:lang w:val="fr-FR"/>
        </w:rPr>
        <w:t>ne faible proportion de la population âgée</w:t>
      </w:r>
      <w:r w:rsidR="001C5859" w:rsidRPr="005D5A73">
        <w:rPr>
          <w:rFonts w:ascii="Times New Roman" w:hAnsi="Times New Roman" w:cs="Times New Roman"/>
          <w:lang w:val="fr-FR"/>
        </w:rPr>
        <w:t>, et</w:t>
      </w:r>
      <w:r w:rsidRPr="005D5A73">
        <w:rPr>
          <w:rFonts w:ascii="Times New Roman" w:hAnsi="Times New Roman" w:cs="Times New Roman"/>
          <w:lang w:val="fr-FR"/>
        </w:rPr>
        <w:t xml:space="preserve"> signifie </w:t>
      </w:r>
      <w:r w:rsidR="001C5859" w:rsidRPr="005D5A73">
        <w:rPr>
          <w:rFonts w:ascii="Times New Roman" w:hAnsi="Times New Roman" w:cs="Times New Roman"/>
          <w:lang w:val="fr-FR"/>
        </w:rPr>
        <w:t>qu’</w:t>
      </w:r>
      <w:r w:rsidR="00D36854" w:rsidRPr="005D5A73">
        <w:rPr>
          <w:rFonts w:ascii="Times New Roman" w:hAnsi="Times New Roman" w:cs="Times New Roman"/>
          <w:lang w:val="fr-FR"/>
        </w:rPr>
        <w:t>investir</w:t>
      </w:r>
      <w:r w:rsidRPr="005D5A73">
        <w:rPr>
          <w:rFonts w:ascii="Times New Roman" w:hAnsi="Times New Roman" w:cs="Times New Roman"/>
          <w:lang w:val="fr-FR"/>
        </w:rPr>
        <w:t xml:space="preserve"> </w:t>
      </w:r>
      <w:r w:rsidR="00D36854" w:rsidRPr="005D5A73">
        <w:rPr>
          <w:rFonts w:ascii="Times New Roman" w:hAnsi="Times New Roman" w:cs="Times New Roman"/>
          <w:lang w:val="fr-FR"/>
        </w:rPr>
        <w:t xml:space="preserve">dans la </w:t>
      </w:r>
      <w:r w:rsidR="004028C6" w:rsidRPr="005D5A73">
        <w:rPr>
          <w:rFonts w:ascii="Times New Roman" w:hAnsi="Times New Roman" w:cs="Times New Roman"/>
          <w:lang w:val="fr-FR"/>
        </w:rPr>
        <w:t xml:space="preserve">protection </w:t>
      </w:r>
      <w:r w:rsidR="00D36854" w:rsidRPr="005D5A73">
        <w:rPr>
          <w:rFonts w:ascii="Times New Roman" w:hAnsi="Times New Roman" w:cs="Times New Roman"/>
          <w:lang w:val="fr-FR"/>
        </w:rPr>
        <w:t>sociale de ces catégories de personnes vulnérables n’engendrerai</w:t>
      </w:r>
      <w:r w:rsidR="001C5859" w:rsidRPr="005D5A73">
        <w:rPr>
          <w:rFonts w:ascii="Times New Roman" w:hAnsi="Times New Roman" w:cs="Times New Roman"/>
          <w:lang w:val="fr-FR"/>
        </w:rPr>
        <w:t>t</w:t>
      </w:r>
      <w:r w:rsidR="00D36854" w:rsidRPr="005D5A73">
        <w:rPr>
          <w:rFonts w:ascii="Times New Roman" w:hAnsi="Times New Roman" w:cs="Times New Roman"/>
          <w:lang w:val="fr-FR"/>
        </w:rPr>
        <w:t xml:space="preserve"> pas</w:t>
      </w:r>
      <w:r w:rsidRPr="005D5A73">
        <w:rPr>
          <w:rFonts w:ascii="Times New Roman" w:hAnsi="Times New Roman" w:cs="Times New Roman"/>
          <w:lang w:val="fr-FR"/>
        </w:rPr>
        <w:t xml:space="preserve"> des coûts excessivement élevés</w:t>
      </w:r>
      <w:r w:rsidR="001C5859" w:rsidRPr="005D5A73">
        <w:rPr>
          <w:rFonts w:ascii="Times New Roman" w:hAnsi="Times New Roman" w:cs="Times New Roman"/>
          <w:lang w:val="fr-FR"/>
        </w:rPr>
        <w:t xml:space="preserve"> pour </w:t>
      </w:r>
      <w:r w:rsidR="00995114" w:rsidRPr="005D5A73">
        <w:rPr>
          <w:rFonts w:ascii="Times New Roman" w:hAnsi="Times New Roman" w:cs="Times New Roman"/>
          <w:lang w:val="fr-FR"/>
        </w:rPr>
        <w:t xml:space="preserve">la trésorerie </w:t>
      </w:r>
      <w:r w:rsidR="001C5859" w:rsidRPr="005D5A73">
        <w:rPr>
          <w:rFonts w:ascii="Times New Roman" w:hAnsi="Times New Roman" w:cs="Times New Roman"/>
          <w:lang w:val="fr-FR"/>
        </w:rPr>
        <w:t>publi</w:t>
      </w:r>
      <w:r w:rsidR="00995114" w:rsidRPr="005D5A73">
        <w:rPr>
          <w:rFonts w:ascii="Times New Roman" w:hAnsi="Times New Roman" w:cs="Times New Roman"/>
          <w:lang w:val="fr-FR"/>
        </w:rPr>
        <w:t>que</w:t>
      </w:r>
      <w:r w:rsidRPr="005D5A73">
        <w:rPr>
          <w:rFonts w:ascii="Times New Roman" w:hAnsi="Times New Roman" w:cs="Times New Roman"/>
          <w:lang w:val="fr-FR"/>
        </w:rPr>
        <w:t>.</w:t>
      </w:r>
    </w:p>
    <w:p w14:paraId="656D8F5D" w14:textId="37FD4C9B" w:rsidR="00B8301B" w:rsidRPr="005D5A73" w:rsidRDefault="0088652C" w:rsidP="00EC5DDA">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Au Burundi, </w:t>
      </w:r>
      <w:r w:rsidR="006F5B66" w:rsidRPr="005D5A73">
        <w:rPr>
          <w:rFonts w:ascii="Times New Roman" w:eastAsia="Times New Roman" w:hAnsi="Times New Roman" w:cs="Times New Roman"/>
          <w:lang w:val="fr-FR"/>
        </w:rPr>
        <w:t>les personnes âgées font face à un nombre important de vulnérabilités et risques spécifiques,</w:t>
      </w:r>
      <w:r w:rsidR="00C60424" w:rsidRPr="005D5A73">
        <w:rPr>
          <w:rFonts w:ascii="Times New Roman" w:eastAsia="Times New Roman" w:hAnsi="Times New Roman" w:cs="Times New Roman"/>
          <w:lang w:val="fr-FR"/>
        </w:rPr>
        <w:t xml:space="preserve"> dont</w:t>
      </w:r>
      <w:r w:rsidR="006F5B66" w:rsidRPr="005D5A73">
        <w:rPr>
          <w:rFonts w:ascii="Times New Roman" w:eastAsia="Times New Roman" w:hAnsi="Times New Roman" w:cs="Times New Roman"/>
          <w:lang w:val="fr-FR"/>
        </w:rPr>
        <w:t> :</w:t>
      </w:r>
    </w:p>
    <w:p w14:paraId="3721D128" w14:textId="39CCF9AE" w:rsidR="00B8301B" w:rsidRPr="005D5A73" w:rsidRDefault="00A23FA4" w:rsidP="00275A68">
      <w:pPr>
        <w:numPr>
          <w:ilvl w:val="0"/>
          <w:numId w:val="3"/>
        </w:num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La v</w:t>
      </w:r>
      <w:r w:rsidR="00B8301B" w:rsidRPr="005D5A73">
        <w:rPr>
          <w:rFonts w:ascii="Times New Roman" w:eastAsia="Times New Roman" w:hAnsi="Times New Roman" w:cs="Times New Roman"/>
          <w:lang w:val="fr-FR"/>
        </w:rPr>
        <w:t xml:space="preserve">ulnérabilité aux maladies et </w:t>
      </w:r>
      <w:r w:rsidRPr="005D5A73">
        <w:rPr>
          <w:rFonts w:ascii="Times New Roman" w:eastAsia="Times New Roman" w:hAnsi="Times New Roman" w:cs="Times New Roman"/>
          <w:lang w:val="fr-FR"/>
        </w:rPr>
        <w:t xml:space="preserve">aux </w:t>
      </w:r>
      <w:r w:rsidR="00B8301B" w:rsidRPr="005D5A73">
        <w:rPr>
          <w:rFonts w:ascii="Times New Roman" w:eastAsia="Times New Roman" w:hAnsi="Times New Roman" w:cs="Times New Roman"/>
          <w:lang w:val="fr-FR"/>
        </w:rPr>
        <w:t xml:space="preserve">problèmes de santé, ainsi que </w:t>
      </w:r>
      <w:r w:rsidR="00E64752" w:rsidRPr="005D5A73">
        <w:rPr>
          <w:rFonts w:ascii="Times New Roman" w:eastAsia="Times New Roman" w:hAnsi="Times New Roman" w:cs="Times New Roman"/>
          <w:lang w:val="fr-FR"/>
        </w:rPr>
        <w:t xml:space="preserve">les </w:t>
      </w:r>
      <w:r w:rsidR="00B8301B" w:rsidRPr="005D5A73">
        <w:rPr>
          <w:rFonts w:ascii="Times New Roman" w:eastAsia="Times New Roman" w:hAnsi="Times New Roman" w:cs="Times New Roman"/>
          <w:lang w:val="fr-FR"/>
        </w:rPr>
        <w:t>coûts importants</w:t>
      </w:r>
      <w:r w:rsidR="00E64752" w:rsidRPr="005D5A73">
        <w:rPr>
          <w:rFonts w:ascii="Times New Roman" w:eastAsia="Times New Roman" w:hAnsi="Times New Roman" w:cs="Times New Roman"/>
          <w:lang w:val="fr-FR"/>
        </w:rPr>
        <w:t xml:space="preserve"> liés aux soins nécessaires. Ces personnes se retrouvent souvent dans une situation de</w:t>
      </w:r>
      <w:r w:rsidR="00B8301B" w:rsidRPr="005D5A73">
        <w:rPr>
          <w:rFonts w:ascii="Times New Roman" w:eastAsia="Times New Roman" w:hAnsi="Times New Roman" w:cs="Times New Roman"/>
          <w:lang w:val="fr-FR"/>
        </w:rPr>
        <w:t xml:space="preserve"> manque d’autonomie</w:t>
      </w:r>
      <w:r w:rsidR="007677A0" w:rsidRPr="005D5A73">
        <w:rPr>
          <w:rFonts w:ascii="Times New Roman" w:eastAsia="Times New Roman" w:hAnsi="Times New Roman" w:cs="Times New Roman"/>
          <w:lang w:val="fr-FR"/>
        </w:rPr>
        <w:t xml:space="preserve">, et </w:t>
      </w:r>
      <w:r w:rsidR="008C27BB" w:rsidRPr="005D5A73">
        <w:rPr>
          <w:rFonts w:ascii="Times New Roman" w:eastAsia="Times New Roman" w:hAnsi="Times New Roman" w:cs="Times New Roman"/>
          <w:lang w:val="fr-FR"/>
        </w:rPr>
        <w:t>nécessite</w:t>
      </w:r>
      <w:r w:rsidR="00C60424" w:rsidRPr="005D5A73">
        <w:rPr>
          <w:rFonts w:ascii="Times New Roman" w:eastAsia="Times New Roman" w:hAnsi="Times New Roman" w:cs="Times New Roman"/>
          <w:lang w:val="fr-FR"/>
        </w:rPr>
        <w:t>nt</w:t>
      </w:r>
      <w:r w:rsidR="008C27BB" w:rsidRPr="005D5A73">
        <w:rPr>
          <w:rFonts w:ascii="Times New Roman" w:eastAsia="Times New Roman" w:hAnsi="Times New Roman" w:cs="Times New Roman"/>
          <w:lang w:val="fr-FR"/>
        </w:rPr>
        <w:t xml:space="preserve"> </w:t>
      </w:r>
      <w:r w:rsidR="007677A0" w:rsidRPr="005D5A73">
        <w:rPr>
          <w:rFonts w:ascii="Times New Roman" w:eastAsia="Times New Roman" w:hAnsi="Times New Roman" w:cs="Times New Roman"/>
          <w:lang w:val="fr-FR"/>
        </w:rPr>
        <w:t xml:space="preserve">un appui </w:t>
      </w:r>
      <w:r w:rsidR="008C27BB" w:rsidRPr="005D5A73">
        <w:rPr>
          <w:rFonts w:ascii="Times New Roman" w:eastAsia="Times New Roman" w:hAnsi="Times New Roman" w:cs="Times New Roman"/>
          <w:lang w:val="fr-FR"/>
        </w:rPr>
        <w:t>spécifique pour les accompagner</w:t>
      </w:r>
      <w:r w:rsidR="009D22E5" w:rsidRPr="005D5A73">
        <w:rPr>
          <w:rFonts w:ascii="Times New Roman" w:eastAsia="Times New Roman" w:hAnsi="Times New Roman" w:cs="Times New Roman"/>
          <w:lang w:val="fr-FR"/>
        </w:rPr>
        <w:t xml:space="preserve"> </w:t>
      </w:r>
      <w:r w:rsidR="00B8301B" w:rsidRPr="005D5A73">
        <w:rPr>
          <w:rFonts w:ascii="Times New Roman" w:eastAsia="Times New Roman" w:hAnsi="Times New Roman" w:cs="Times New Roman"/>
          <w:lang w:val="fr-FR"/>
        </w:rPr>
        <w:t>;</w:t>
      </w:r>
    </w:p>
    <w:p w14:paraId="2761B45D" w14:textId="0B70A55D" w:rsidR="00B8301B" w:rsidRPr="005D5A73" w:rsidRDefault="008C27BB" w:rsidP="00275A68">
      <w:pPr>
        <w:numPr>
          <w:ilvl w:val="0"/>
          <w:numId w:val="3"/>
        </w:num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Une</w:t>
      </w:r>
      <w:r w:rsidR="00B8301B" w:rsidRPr="005D5A73">
        <w:rPr>
          <w:rFonts w:ascii="Times New Roman" w:eastAsia="Times New Roman" w:hAnsi="Times New Roman" w:cs="Times New Roman"/>
          <w:lang w:val="fr-FR"/>
        </w:rPr>
        <w:t xml:space="preserve"> vulnérabilité particulière </w:t>
      </w:r>
      <w:r w:rsidRPr="005D5A73">
        <w:rPr>
          <w:rFonts w:ascii="Times New Roman" w:eastAsia="Times New Roman" w:hAnsi="Times New Roman" w:cs="Times New Roman"/>
          <w:lang w:val="fr-FR"/>
        </w:rPr>
        <w:t xml:space="preserve">liée à l’accès limitée aux revenus parce que ces personnes </w:t>
      </w:r>
      <w:r w:rsidR="00B8301B" w:rsidRPr="005D5A73">
        <w:rPr>
          <w:rFonts w:ascii="Times New Roman" w:eastAsia="Times New Roman" w:hAnsi="Times New Roman" w:cs="Times New Roman"/>
          <w:lang w:val="fr-FR"/>
        </w:rPr>
        <w:t xml:space="preserve">se </w:t>
      </w:r>
      <w:r w:rsidR="003A7339" w:rsidRPr="005D5A73">
        <w:rPr>
          <w:rFonts w:ascii="Times New Roman" w:eastAsia="Times New Roman" w:hAnsi="Times New Roman" w:cs="Times New Roman"/>
          <w:lang w:val="fr-FR"/>
        </w:rPr>
        <w:t>re</w:t>
      </w:r>
      <w:r w:rsidR="00B8301B" w:rsidRPr="005D5A73">
        <w:rPr>
          <w:rFonts w:ascii="Times New Roman" w:eastAsia="Times New Roman" w:hAnsi="Times New Roman" w:cs="Times New Roman"/>
          <w:lang w:val="fr-FR"/>
        </w:rPr>
        <w:t>trouve</w:t>
      </w:r>
      <w:r w:rsidR="009D22E5" w:rsidRPr="005D5A73">
        <w:rPr>
          <w:rFonts w:ascii="Times New Roman" w:eastAsia="Times New Roman" w:hAnsi="Times New Roman" w:cs="Times New Roman"/>
          <w:lang w:val="fr-FR"/>
        </w:rPr>
        <w:t>nt</w:t>
      </w:r>
      <w:r w:rsidR="00B8301B" w:rsidRPr="005D5A73">
        <w:rPr>
          <w:rFonts w:ascii="Times New Roman" w:eastAsia="Times New Roman" w:hAnsi="Times New Roman" w:cs="Times New Roman"/>
          <w:lang w:val="fr-FR"/>
        </w:rPr>
        <w:t xml:space="preserve"> dans une situation où </w:t>
      </w:r>
      <w:r w:rsidR="009641D5" w:rsidRPr="005D5A73">
        <w:rPr>
          <w:rFonts w:ascii="Times New Roman" w:eastAsia="Times New Roman" w:hAnsi="Times New Roman" w:cs="Times New Roman"/>
          <w:lang w:val="fr-FR"/>
        </w:rPr>
        <w:t>elles sont</w:t>
      </w:r>
      <w:r w:rsidR="00B8301B" w:rsidRPr="005D5A73">
        <w:rPr>
          <w:rFonts w:ascii="Times New Roman" w:eastAsia="Times New Roman" w:hAnsi="Times New Roman" w:cs="Times New Roman"/>
          <w:lang w:val="fr-FR"/>
        </w:rPr>
        <w:t xml:space="preserve"> incapable</w:t>
      </w:r>
      <w:r w:rsidR="009641D5" w:rsidRPr="005D5A73">
        <w:rPr>
          <w:rFonts w:ascii="Times New Roman" w:eastAsia="Times New Roman" w:hAnsi="Times New Roman" w:cs="Times New Roman"/>
          <w:lang w:val="fr-FR"/>
        </w:rPr>
        <w:t>s</w:t>
      </w:r>
      <w:r w:rsidR="00B8301B" w:rsidRPr="005D5A73">
        <w:rPr>
          <w:rFonts w:ascii="Times New Roman" w:eastAsia="Times New Roman" w:hAnsi="Times New Roman" w:cs="Times New Roman"/>
          <w:lang w:val="fr-FR"/>
        </w:rPr>
        <w:t xml:space="preserve"> de travailler.</w:t>
      </w:r>
      <w:r w:rsidR="00784A76" w:rsidRPr="005D5A73">
        <w:rPr>
          <w:rFonts w:ascii="Times New Roman" w:eastAsia="Times New Roman" w:hAnsi="Times New Roman" w:cs="Times New Roman"/>
          <w:lang w:val="fr-FR"/>
        </w:rPr>
        <w:t xml:space="preserve"> Sans l’accès à des </w:t>
      </w:r>
      <w:r w:rsidRPr="005D5A73">
        <w:rPr>
          <w:rFonts w:ascii="Times New Roman" w:eastAsia="Times New Roman" w:hAnsi="Times New Roman" w:cs="Times New Roman"/>
          <w:lang w:val="fr-FR"/>
        </w:rPr>
        <w:t>prestations de vieillesse</w:t>
      </w:r>
      <w:r w:rsidR="00784A76" w:rsidRPr="005D5A73">
        <w:rPr>
          <w:rFonts w:ascii="Times New Roman" w:eastAsia="Times New Roman" w:hAnsi="Times New Roman" w:cs="Times New Roman"/>
          <w:lang w:val="fr-FR"/>
        </w:rPr>
        <w:t xml:space="preserve">, et sans avoir </w:t>
      </w:r>
      <w:r w:rsidRPr="005D5A73">
        <w:rPr>
          <w:rFonts w:ascii="Times New Roman" w:eastAsia="Times New Roman" w:hAnsi="Times New Roman" w:cs="Times New Roman"/>
          <w:lang w:val="fr-FR"/>
        </w:rPr>
        <w:t xml:space="preserve">eu la possibilité de faire des économies </w:t>
      </w:r>
      <w:r w:rsidR="003A7339" w:rsidRPr="005D5A73">
        <w:rPr>
          <w:rFonts w:ascii="Times New Roman" w:eastAsia="Times New Roman" w:hAnsi="Times New Roman" w:cs="Times New Roman"/>
          <w:lang w:val="fr-FR"/>
        </w:rPr>
        <w:t>à titre d’</w:t>
      </w:r>
      <w:r w:rsidRPr="005D5A73">
        <w:rPr>
          <w:rFonts w:ascii="Times New Roman" w:eastAsia="Times New Roman" w:hAnsi="Times New Roman" w:cs="Times New Roman"/>
          <w:lang w:val="fr-FR"/>
        </w:rPr>
        <w:t>épargne personnelle,</w:t>
      </w:r>
      <w:r w:rsidR="00784A76" w:rsidRPr="005D5A73">
        <w:rPr>
          <w:rFonts w:ascii="Times New Roman" w:eastAsia="Times New Roman" w:hAnsi="Times New Roman" w:cs="Times New Roman"/>
          <w:lang w:val="fr-FR"/>
        </w:rPr>
        <w:t xml:space="preserve"> </w:t>
      </w:r>
      <w:r w:rsidR="00B23813" w:rsidRPr="005D5A73">
        <w:rPr>
          <w:rFonts w:ascii="Times New Roman" w:eastAsia="Times New Roman" w:hAnsi="Times New Roman" w:cs="Times New Roman"/>
          <w:lang w:val="fr-FR"/>
        </w:rPr>
        <w:t xml:space="preserve">la vulnérabilité de ces personnes </w:t>
      </w:r>
      <w:r w:rsidRPr="005D5A73">
        <w:rPr>
          <w:rFonts w:ascii="Times New Roman" w:eastAsia="Times New Roman" w:hAnsi="Times New Roman" w:cs="Times New Roman"/>
          <w:lang w:val="fr-FR"/>
        </w:rPr>
        <w:t xml:space="preserve">âgées </w:t>
      </w:r>
      <w:r w:rsidR="00B23813" w:rsidRPr="005D5A73">
        <w:rPr>
          <w:rFonts w:ascii="Times New Roman" w:eastAsia="Times New Roman" w:hAnsi="Times New Roman" w:cs="Times New Roman"/>
          <w:lang w:val="fr-FR"/>
        </w:rPr>
        <w:t xml:space="preserve">peut être </w:t>
      </w:r>
      <w:r w:rsidRPr="005D5A73">
        <w:rPr>
          <w:rFonts w:ascii="Times New Roman" w:eastAsia="Times New Roman" w:hAnsi="Times New Roman" w:cs="Times New Roman"/>
          <w:lang w:val="fr-FR"/>
        </w:rPr>
        <w:t>aigu</w:t>
      </w:r>
      <w:r w:rsidR="00995245" w:rsidRPr="005D5A73">
        <w:rPr>
          <w:rFonts w:ascii="Times New Roman" w:eastAsia="Times New Roman" w:hAnsi="Times New Roman" w:cs="Times New Roman"/>
          <w:lang w:val="fr-FR"/>
        </w:rPr>
        <w:t>ë</w:t>
      </w:r>
      <w:r w:rsidR="00B23813" w:rsidRPr="005D5A73">
        <w:rPr>
          <w:rFonts w:ascii="Times New Roman" w:eastAsia="Times New Roman" w:hAnsi="Times New Roman" w:cs="Times New Roman"/>
          <w:lang w:val="fr-FR"/>
        </w:rPr>
        <w:t>.</w:t>
      </w:r>
      <w:r w:rsidR="00B8301B" w:rsidRPr="005D5A73">
        <w:rPr>
          <w:rFonts w:ascii="Times New Roman" w:eastAsia="Times New Roman" w:hAnsi="Times New Roman" w:cs="Times New Roman"/>
          <w:lang w:val="fr-FR"/>
        </w:rPr>
        <w:t xml:space="preserve"> </w:t>
      </w:r>
    </w:p>
    <w:p w14:paraId="6A511C8A" w14:textId="58EC684D" w:rsidR="00B8301B" w:rsidRPr="005D5A73" w:rsidRDefault="008856E8" w:rsidP="00275A68">
      <w:pPr>
        <w:numPr>
          <w:ilvl w:val="0"/>
          <w:numId w:val="3"/>
        </w:num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C</w:t>
      </w:r>
      <w:r w:rsidR="008C27BB" w:rsidRPr="005D5A73">
        <w:rPr>
          <w:rFonts w:ascii="Times New Roman" w:eastAsia="Times New Roman" w:hAnsi="Times New Roman" w:cs="Times New Roman"/>
          <w:lang w:val="fr-FR"/>
        </w:rPr>
        <w:t>ette problématique</w:t>
      </w:r>
      <w:r w:rsidRPr="005D5A73">
        <w:rPr>
          <w:rFonts w:ascii="Times New Roman" w:eastAsia="Times New Roman" w:hAnsi="Times New Roman" w:cs="Times New Roman"/>
          <w:lang w:val="fr-FR"/>
        </w:rPr>
        <w:t xml:space="preserve"> a pour corolaire le fait que </w:t>
      </w:r>
      <w:r w:rsidR="003A7339" w:rsidRPr="005D5A73">
        <w:rPr>
          <w:rFonts w:ascii="Times New Roman" w:eastAsia="Times New Roman" w:hAnsi="Times New Roman" w:cs="Times New Roman"/>
          <w:lang w:val="fr-FR"/>
        </w:rPr>
        <w:t>c</w:t>
      </w:r>
      <w:r w:rsidR="00DF6E50" w:rsidRPr="005D5A73">
        <w:rPr>
          <w:rFonts w:ascii="Times New Roman" w:eastAsia="Times New Roman" w:hAnsi="Times New Roman" w:cs="Times New Roman"/>
          <w:lang w:val="fr-FR"/>
        </w:rPr>
        <w:t xml:space="preserve">es personnes âgées </w:t>
      </w:r>
      <w:r w:rsidR="003A7339" w:rsidRPr="005D5A73">
        <w:rPr>
          <w:rFonts w:ascii="Times New Roman" w:eastAsia="Times New Roman" w:hAnsi="Times New Roman" w:cs="Times New Roman"/>
          <w:lang w:val="fr-FR"/>
        </w:rPr>
        <w:t xml:space="preserve">risquent de </w:t>
      </w:r>
      <w:r w:rsidR="00DF6E50" w:rsidRPr="005D5A73">
        <w:rPr>
          <w:rFonts w:ascii="Times New Roman" w:eastAsia="Times New Roman" w:hAnsi="Times New Roman" w:cs="Times New Roman"/>
          <w:lang w:val="fr-FR"/>
        </w:rPr>
        <w:t xml:space="preserve">se retrouver dans une </w:t>
      </w:r>
      <w:r w:rsidR="00B8301B" w:rsidRPr="005D5A73">
        <w:rPr>
          <w:rFonts w:ascii="Times New Roman" w:eastAsia="Times New Roman" w:hAnsi="Times New Roman" w:cs="Times New Roman"/>
          <w:lang w:val="fr-FR"/>
        </w:rPr>
        <w:t>situation de</w:t>
      </w:r>
      <w:r w:rsidR="003A7339" w:rsidRPr="005D5A73">
        <w:rPr>
          <w:rFonts w:ascii="Times New Roman" w:eastAsia="Times New Roman" w:hAnsi="Times New Roman" w:cs="Times New Roman"/>
          <w:lang w:val="fr-FR"/>
        </w:rPr>
        <w:t xml:space="preserve"> forte</w:t>
      </w:r>
      <w:r w:rsidR="00B8301B" w:rsidRPr="005D5A73">
        <w:rPr>
          <w:rFonts w:ascii="Times New Roman" w:eastAsia="Times New Roman" w:hAnsi="Times New Roman" w:cs="Times New Roman"/>
          <w:lang w:val="fr-FR"/>
        </w:rPr>
        <w:t xml:space="preserve"> dépendance </w:t>
      </w:r>
      <w:r w:rsidR="003A7339" w:rsidRPr="005D5A73">
        <w:rPr>
          <w:rFonts w:ascii="Times New Roman" w:eastAsia="Times New Roman" w:hAnsi="Times New Roman" w:cs="Times New Roman"/>
          <w:lang w:val="fr-FR"/>
        </w:rPr>
        <w:t xml:space="preserve">vis-à-vis de leurs </w:t>
      </w:r>
      <w:r w:rsidR="00B8301B" w:rsidRPr="005D5A73">
        <w:rPr>
          <w:rFonts w:ascii="Times New Roman" w:eastAsia="Times New Roman" w:hAnsi="Times New Roman" w:cs="Times New Roman"/>
          <w:lang w:val="fr-FR"/>
        </w:rPr>
        <w:t>enfants,</w:t>
      </w:r>
      <w:r w:rsidR="003A7339" w:rsidRPr="005D5A73">
        <w:rPr>
          <w:rFonts w:ascii="Times New Roman" w:eastAsia="Times New Roman" w:hAnsi="Times New Roman" w:cs="Times New Roman"/>
          <w:lang w:val="fr-FR"/>
        </w:rPr>
        <w:t xml:space="preserve"> et seraient également exposées à un</w:t>
      </w:r>
      <w:r w:rsidR="00B8301B" w:rsidRPr="005D5A73">
        <w:rPr>
          <w:rFonts w:ascii="Times New Roman" w:eastAsia="Times New Roman" w:hAnsi="Times New Roman" w:cs="Times New Roman"/>
          <w:lang w:val="fr-FR"/>
        </w:rPr>
        <w:t xml:space="preserve"> risque d’exclusion. </w:t>
      </w:r>
      <w:r w:rsidR="00367F42" w:rsidRPr="005D5A73">
        <w:rPr>
          <w:rFonts w:ascii="Times New Roman" w:eastAsia="Times New Roman" w:hAnsi="Times New Roman" w:cs="Times New Roman"/>
          <w:lang w:val="fr-FR"/>
        </w:rPr>
        <w:t xml:space="preserve">En outre, cette dépendance place les personnes âgées dans une situation de vulnérabilité </w:t>
      </w:r>
      <w:r w:rsidR="00F3348D" w:rsidRPr="005D5A73">
        <w:rPr>
          <w:rFonts w:ascii="Times New Roman" w:eastAsia="Times New Roman" w:hAnsi="Times New Roman" w:cs="Times New Roman"/>
          <w:lang w:val="fr-FR"/>
        </w:rPr>
        <w:t xml:space="preserve">surtout quand les personnes qui les prenaient en charge </w:t>
      </w:r>
      <w:r w:rsidR="001412E6" w:rsidRPr="005D5A73">
        <w:rPr>
          <w:rFonts w:ascii="Times New Roman" w:eastAsia="Times New Roman" w:hAnsi="Times New Roman" w:cs="Times New Roman"/>
          <w:lang w:val="fr-FR"/>
        </w:rPr>
        <w:t>ne sont p</w:t>
      </w:r>
      <w:r w:rsidR="003A7339" w:rsidRPr="005D5A73">
        <w:rPr>
          <w:rFonts w:ascii="Times New Roman" w:eastAsia="Times New Roman" w:hAnsi="Times New Roman" w:cs="Times New Roman"/>
          <w:lang w:val="fr-FR"/>
        </w:rPr>
        <w:t>lus</w:t>
      </w:r>
      <w:r w:rsidR="001412E6" w:rsidRPr="005D5A73">
        <w:rPr>
          <w:rFonts w:ascii="Times New Roman" w:eastAsia="Times New Roman" w:hAnsi="Times New Roman" w:cs="Times New Roman"/>
          <w:lang w:val="fr-FR"/>
        </w:rPr>
        <w:t xml:space="preserve"> en</w:t>
      </w:r>
      <w:r w:rsidR="00F3348D" w:rsidRPr="005D5A73">
        <w:rPr>
          <w:rFonts w:ascii="Times New Roman" w:eastAsia="Times New Roman" w:hAnsi="Times New Roman" w:cs="Times New Roman"/>
          <w:lang w:val="fr-FR"/>
        </w:rPr>
        <w:t xml:space="preserve"> mesure de les s</w:t>
      </w:r>
      <w:r w:rsidR="00087567" w:rsidRPr="005D5A73">
        <w:rPr>
          <w:rFonts w:ascii="Times New Roman" w:eastAsia="Times New Roman" w:hAnsi="Times New Roman" w:cs="Times New Roman"/>
          <w:lang w:val="fr-FR"/>
        </w:rPr>
        <w:t>outenir</w:t>
      </w:r>
      <w:r w:rsidR="007A36FE" w:rsidRPr="005D5A73">
        <w:rPr>
          <w:rFonts w:ascii="Times New Roman" w:eastAsia="Times New Roman" w:hAnsi="Times New Roman" w:cs="Times New Roman"/>
          <w:lang w:val="fr-FR"/>
        </w:rPr>
        <w:t>.</w:t>
      </w:r>
    </w:p>
    <w:p w14:paraId="44C0C248" w14:textId="77777777" w:rsidR="000C589C" w:rsidRPr="005D5A73" w:rsidRDefault="000C589C" w:rsidP="000C589C">
      <w:pPr>
        <w:ind w:left="720"/>
        <w:contextualSpacing/>
        <w:rPr>
          <w:rFonts w:ascii="Times New Roman" w:eastAsia="Times New Roman" w:hAnsi="Times New Roman" w:cs="Times New Roman"/>
          <w:lang w:val="fr-FR"/>
        </w:rPr>
      </w:pPr>
    </w:p>
    <w:p w14:paraId="1D425DF7" w14:textId="7557A4D2" w:rsidR="0022581E" w:rsidRPr="005D5A73" w:rsidRDefault="00EC5DDA" w:rsidP="00EA094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Des besoins importants </w:t>
      </w:r>
      <w:r w:rsidR="00D86A3F" w:rsidRPr="005D5A73">
        <w:rPr>
          <w:rFonts w:ascii="Times New Roman" w:eastAsia="Times New Roman" w:hAnsi="Times New Roman" w:cs="Times New Roman"/>
          <w:lang w:val="fr-FR"/>
        </w:rPr>
        <w:t>encore in</w:t>
      </w:r>
      <w:r w:rsidR="00F3348D" w:rsidRPr="005D5A73">
        <w:rPr>
          <w:rFonts w:ascii="Times New Roman" w:eastAsia="Times New Roman" w:hAnsi="Times New Roman" w:cs="Times New Roman"/>
          <w:lang w:val="fr-FR"/>
        </w:rPr>
        <w:t xml:space="preserve">satisfaits nécessitent une réponse urgente adaptée. </w:t>
      </w:r>
      <w:r w:rsidR="00902473" w:rsidRPr="005D5A73">
        <w:rPr>
          <w:rFonts w:ascii="Times New Roman" w:eastAsia="Times New Roman" w:hAnsi="Times New Roman" w:cs="Times New Roman"/>
          <w:lang w:val="fr-FR"/>
        </w:rPr>
        <w:t>Néanmoins</w:t>
      </w:r>
      <w:r w:rsidR="0022581E" w:rsidRPr="005D5A73">
        <w:rPr>
          <w:rFonts w:ascii="Times New Roman" w:eastAsia="Times New Roman" w:hAnsi="Times New Roman" w:cs="Times New Roman"/>
          <w:lang w:val="fr-FR"/>
        </w:rPr>
        <w:t>,</w:t>
      </w:r>
      <w:r w:rsidR="009E0B97" w:rsidRPr="005D5A73">
        <w:rPr>
          <w:rFonts w:ascii="Times New Roman" w:eastAsia="Times New Roman" w:hAnsi="Times New Roman" w:cs="Times New Roman"/>
          <w:lang w:val="fr-FR"/>
        </w:rPr>
        <w:t xml:space="preserve"> </w:t>
      </w:r>
      <w:r w:rsidR="0022581E" w:rsidRPr="005D5A73">
        <w:rPr>
          <w:rFonts w:ascii="Times New Roman" w:eastAsia="Times New Roman" w:hAnsi="Times New Roman" w:cs="Times New Roman"/>
          <w:lang w:val="fr-FR"/>
        </w:rPr>
        <w:t>c</w:t>
      </w:r>
      <w:r w:rsidR="00F3348D" w:rsidRPr="005D5A73">
        <w:rPr>
          <w:rFonts w:ascii="Times New Roman" w:eastAsia="Times New Roman" w:hAnsi="Times New Roman" w:cs="Times New Roman"/>
          <w:lang w:val="fr-FR"/>
        </w:rPr>
        <w:t xml:space="preserve">ertains de ces besoins </w:t>
      </w:r>
      <w:r w:rsidR="009047D8" w:rsidRPr="005D5A73">
        <w:rPr>
          <w:rFonts w:ascii="Times New Roman" w:eastAsia="Times New Roman" w:hAnsi="Times New Roman" w:cs="Times New Roman"/>
          <w:lang w:val="fr-FR"/>
        </w:rPr>
        <w:t>sont traités par les régimes contributifs comme l’INSS et l’ONPR,</w:t>
      </w:r>
      <w:r w:rsidR="00435894" w:rsidRPr="005D5A73">
        <w:rPr>
          <w:rFonts w:ascii="Times New Roman" w:eastAsia="Times New Roman" w:hAnsi="Times New Roman" w:cs="Times New Roman"/>
          <w:lang w:val="fr-FR"/>
        </w:rPr>
        <w:t xml:space="preserve"> </w:t>
      </w:r>
      <w:r w:rsidR="0022581E" w:rsidRPr="005D5A73">
        <w:rPr>
          <w:rFonts w:ascii="Times New Roman" w:eastAsia="Times New Roman" w:hAnsi="Times New Roman" w:cs="Times New Roman"/>
          <w:lang w:val="fr-FR"/>
        </w:rPr>
        <w:t>tandis que</w:t>
      </w:r>
      <w:r w:rsidR="009047D8" w:rsidRPr="005D5A73">
        <w:rPr>
          <w:rFonts w:ascii="Times New Roman" w:eastAsia="Times New Roman" w:hAnsi="Times New Roman" w:cs="Times New Roman"/>
          <w:lang w:val="fr-FR"/>
        </w:rPr>
        <w:t xml:space="preserve"> d’autres programme</w:t>
      </w:r>
      <w:r w:rsidR="0022581E" w:rsidRPr="005D5A73">
        <w:rPr>
          <w:rFonts w:ascii="Times New Roman" w:eastAsia="Times New Roman" w:hAnsi="Times New Roman" w:cs="Times New Roman"/>
          <w:lang w:val="fr-FR"/>
        </w:rPr>
        <w:t>s</w:t>
      </w:r>
      <w:r w:rsidR="009047D8" w:rsidRPr="005D5A73">
        <w:rPr>
          <w:rFonts w:ascii="Times New Roman" w:eastAsia="Times New Roman" w:hAnsi="Times New Roman" w:cs="Times New Roman"/>
          <w:lang w:val="fr-FR"/>
        </w:rPr>
        <w:t xml:space="preserve"> non contributifs fournissent des prestations sociales à </w:t>
      </w:r>
      <w:r w:rsidR="0022581E" w:rsidRPr="005D5A73">
        <w:rPr>
          <w:rFonts w:ascii="Times New Roman" w:eastAsia="Times New Roman" w:hAnsi="Times New Roman" w:cs="Times New Roman"/>
          <w:lang w:val="fr-FR"/>
        </w:rPr>
        <w:t xml:space="preserve">cette </w:t>
      </w:r>
      <w:r w:rsidR="00C70E10" w:rsidRPr="005D5A73">
        <w:rPr>
          <w:rFonts w:ascii="Times New Roman" w:eastAsia="Times New Roman" w:hAnsi="Times New Roman" w:cs="Times New Roman"/>
          <w:lang w:val="fr-FR"/>
        </w:rPr>
        <w:t>catégorie</w:t>
      </w:r>
      <w:r w:rsidR="0022581E" w:rsidRPr="005D5A73">
        <w:rPr>
          <w:rFonts w:ascii="Times New Roman" w:eastAsia="Times New Roman" w:hAnsi="Times New Roman" w:cs="Times New Roman"/>
          <w:lang w:val="fr-FR"/>
        </w:rPr>
        <w:t xml:space="preserve"> de</w:t>
      </w:r>
      <w:r w:rsidR="009047D8" w:rsidRPr="005D5A73">
        <w:rPr>
          <w:rFonts w:ascii="Times New Roman" w:eastAsia="Times New Roman" w:hAnsi="Times New Roman" w:cs="Times New Roman"/>
          <w:lang w:val="fr-FR"/>
        </w:rPr>
        <w:t xml:space="preserve"> personnes. </w:t>
      </w:r>
      <w:r w:rsidR="00C70E10" w:rsidRPr="005D5A73">
        <w:rPr>
          <w:rFonts w:ascii="Times New Roman" w:eastAsia="Times New Roman" w:hAnsi="Times New Roman" w:cs="Times New Roman"/>
          <w:lang w:val="fr-FR"/>
        </w:rPr>
        <w:t>Il s’agit</w:t>
      </w:r>
      <w:r w:rsidR="0022581E" w:rsidRPr="005D5A73">
        <w:rPr>
          <w:rFonts w:ascii="Times New Roman" w:eastAsia="Times New Roman" w:hAnsi="Times New Roman" w:cs="Times New Roman"/>
          <w:lang w:val="fr-FR"/>
        </w:rPr>
        <w:t xml:space="preserve"> notamment </w:t>
      </w:r>
      <w:r w:rsidR="00C70E10" w:rsidRPr="005D5A73">
        <w:rPr>
          <w:rFonts w:ascii="Times New Roman" w:eastAsia="Times New Roman" w:hAnsi="Times New Roman" w:cs="Times New Roman"/>
          <w:lang w:val="fr-FR"/>
        </w:rPr>
        <w:t>du</w:t>
      </w:r>
      <w:r w:rsidR="009047D8" w:rsidRPr="005D5A73">
        <w:rPr>
          <w:rFonts w:ascii="Times New Roman" w:eastAsia="Times New Roman" w:hAnsi="Times New Roman" w:cs="Times New Roman"/>
          <w:lang w:val="fr-FR"/>
        </w:rPr>
        <w:t xml:space="preserve"> programme de couverture total</w:t>
      </w:r>
      <w:r w:rsidR="005D01A6" w:rsidRPr="005D5A73">
        <w:rPr>
          <w:rFonts w:ascii="Times New Roman" w:eastAsia="Times New Roman" w:hAnsi="Times New Roman" w:cs="Times New Roman"/>
          <w:lang w:val="fr-FR"/>
        </w:rPr>
        <w:t>e</w:t>
      </w:r>
      <w:r w:rsidR="009047D8" w:rsidRPr="005D5A73">
        <w:rPr>
          <w:rFonts w:ascii="Times New Roman" w:eastAsia="Times New Roman" w:hAnsi="Times New Roman" w:cs="Times New Roman"/>
          <w:lang w:val="fr-FR"/>
        </w:rPr>
        <w:t xml:space="preserve"> des frais de soins des personnes retraitées, l’accompagnement socio-économique des personnes âgées tel que promu par les frères Bene</w:t>
      </w:r>
      <w:r w:rsidR="005D01A6" w:rsidRPr="005D5A73">
        <w:rPr>
          <w:rFonts w:ascii="Times New Roman" w:eastAsia="Times New Roman" w:hAnsi="Times New Roman" w:cs="Times New Roman"/>
          <w:lang w:val="fr-FR"/>
        </w:rPr>
        <w:t>-Yozefu</w:t>
      </w:r>
      <w:r w:rsidR="009047D8" w:rsidRPr="005D5A73">
        <w:rPr>
          <w:rFonts w:ascii="Times New Roman" w:eastAsia="Times New Roman" w:hAnsi="Times New Roman" w:cs="Times New Roman"/>
          <w:lang w:val="fr-FR"/>
        </w:rPr>
        <w:t xml:space="preserve"> à travers leur programme d’assistance des personnes âgées</w:t>
      </w:r>
      <w:r w:rsidR="004F0607" w:rsidRPr="005D5A73">
        <w:rPr>
          <w:rFonts w:ascii="Times New Roman" w:eastAsia="Times New Roman" w:hAnsi="Times New Roman" w:cs="Times New Roman"/>
          <w:lang w:val="fr-FR"/>
        </w:rPr>
        <w:t xml:space="preserve">, </w:t>
      </w:r>
      <w:r w:rsidR="00C70E10" w:rsidRPr="005D5A73">
        <w:rPr>
          <w:rFonts w:ascii="Times New Roman" w:eastAsia="Times New Roman" w:hAnsi="Times New Roman" w:cs="Times New Roman"/>
          <w:lang w:val="fr-FR"/>
        </w:rPr>
        <w:t xml:space="preserve">ou encore </w:t>
      </w:r>
      <w:r w:rsidR="004F0607" w:rsidRPr="005D5A73">
        <w:rPr>
          <w:rFonts w:ascii="Times New Roman" w:eastAsia="Times New Roman" w:hAnsi="Times New Roman" w:cs="Times New Roman"/>
          <w:lang w:val="fr-FR"/>
        </w:rPr>
        <w:t>le</w:t>
      </w:r>
      <w:r w:rsidR="00633195" w:rsidRPr="005D5A73">
        <w:rPr>
          <w:rFonts w:ascii="Times New Roman" w:eastAsia="Times New Roman" w:hAnsi="Times New Roman" w:cs="Times New Roman"/>
          <w:lang w:val="fr-FR"/>
        </w:rPr>
        <w:t xml:space="preserve"> programme</w:t>
      </w:r>
      <w:r w:rsidR="004F0607" w:rsidRPr="005D5A73">
        <w:rPr>
          <w:rFonts w:ascii="Times New Roman" w:eastAsia="Times New Roman" w:hAnsi="Times New Roman" w:cs="Times New Roman"/>
          <w:lang w:val="fr-FR"/>
        </w:rPr>
        <w:t xml:space="preserve"> </w:t>
      </w:r>
      <w:r w:rsidR="00633195" w:rsidRPr="005D5A73">
        <w:rPr>
          <w:rFonts w:ascii="Times New Roman" w:eastAsia="Times New Roman" w:hAnsi="Times New Roman" w:cs="Times New Roman"/>
          <w:lang w:val="fr-FR"/>
        </w:rPr>
        <w:t xml:space="preserve">de couverture des soins pour </w:t>
      </w:r>
      <w:r w:rsidR="0006341E" w:rsidRPr="005D5A73">
        <w:rPr>
          <w:rFonts w:ascii="Times New Roman" w:eastAsia="Times New Roman" w:hAnsi="Times New Roman" w:cs="Times New Roman"/>
          <w:lang w:val="fr-FR"/>
        </w:rPr>
        <w:t xml:space="preserve">les personnes âgées pauvres promues </w:t>
      </w:r>
      <w:r w:rsidR="004164F6" w:rsidRPr="005D5A73">
        <w:rPr>
          <w:rFonts w:ascii="Times New Roman" w:eastAsia="Times New Roman" w:hAnsi="Times New Roman" w:cs="Times New Roman"/>
          <w:lang w:val="fr-FR"/>
        </w:rPr>
        <w:t>par le SEP/CNPS</w:t>
      </w:r>
      <w:r w:rsidR="0006341E" w:rsidRPr="005D5A73">
        <w:rPr>
          <w:rFonts w:ascii="Times New Roman" w:eastAsia="Times New Roman" w:hAnsi="Times New Roman" w:cs="Times New Roman"/>
          <w:lang w:val="fr-FR"/>
        </w:rPr>
        <w:t xml:space="preserve"> </w:t>
      </w:r>
      <w:r w:rsidR="00ED3DAB" w:rsidRPr="005D5A73">
        <w:rPr>
          <w:rFonts w:ascii="Times New Roman" w:eastAsia="Times New Roman" w:hAnsi="Times New Roman" w:cs="Times New Roman"/>
          <w:lang w:val="fr-FR"/>
        </w:rPr>
        <w:t xml:space="preserve">à travers </w:t>
      </w:r>
      <w:r w:rsidR="003E5491" w:rsidRPr="005D5A73">
        <w:rPr>
          <w:rFonts w:ascii="Times New Roman" w:eastAsia="Times New Roman" w:hAnsi="Times New Roman" w:cs="Times New Roman"/>
          <w:lang w:val="fr-FR"/>
        </w:rPr>
        <w:t xml:space="preserve">le </w:t>
      </w:r>
      <w:r w:rsidR="0006341E" w:rsidRPr="005D5A73">
        <w:rPr>
          <w:rFonts w:ascii="Times New Roman" w:eastAsia="Times New Roman" w:hAnsi="Times New Roman" w:cs="Times New Roman"/>
          <w:lang w:val="fr-FR"/>
        </w:rPr>
        <w:t xml:space="preserve">financement du FAPS. </w:t>
      </w:r>
      <w:r w:rsidR="003A76CE" w:rsidRPr="005D5A73">
        <w:rPr>
          <w:rFonts w:ascii="Times New Roman" w:eastAsia="Times New Roman" w:hAnsi="Times New Roman" w:cs="Times New Roman"/>
          <w:lang w:val="fr-FR"/>
        </w:rPr>
        <w:t xml:space="preserve"> </w:t>
      </w:r>
      <w:r w:rsidR="005959ED" w:rsidRPr="005D5A73">
        <w:rPr>
          <w:rFonts w:ascii="Times New Roman" w:eastAsia="Times New Roman" w:hAnsi="Times New Roman" w:cs="Times New Roman"/>
          <w:lang w:val="fr-FR"/>
        </w:rPr>
        <w:t xml:space="preserve"> </w:t>
      </w:r>
    </w:p>
    <w:p w14:paraId="583D5523" w14:textId="77777777" w:rsidR="0022581E" w:rsidRPr="005D5A73" w:rsidRDefault="0022581E" w:rsidP="00EA0941">
      <w:pPr>
        <w:contextualSpacing/>
        <w:rPr>
          <w:rFonts w:ascii="Times New Roman" w:eastAsia="Times New Roman" w:hAnsi="Times New Roman" w:cs="Times New Roman"/>
          <w:lang w:val="fr-FR"/>
        </w:rPr>
      </w:pPr>
    </w:p>
    <w:p w14:paraId="31EA306E" w14:textId="149AB864" w:rsidR="00984F7A" w:rsidRPr="005D5A73" w:rsidRDefault="0006341E" w:rsidP="00EA094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priorité de promouvoir des mesures additionnelles cohérentes et générales pour la prise en charge socio-économique des personnes âgées </w:t>
      </w:r>
      <w:r w:rsidR="00984F7A" w:rsidRPr="005D5A73">
        <w:rPr>
          <w:rFonts w:ascii="Times New Roman" w:eastAsia="Times New Roman" w:hAnsi="Times New Roman" w:cs="Times New Roman"/>
          <w:lang w:val="fr-FR"/>
        </w:rPr>
        <w:t xml:space="preserve">apparaît </w:t>
      </w:r>
      <w:r w:rsidR="00B73A87" w:rsidRPr="005D5A73">
        <w:rPr>
          <w:rFonts w:ascii="Times New Roman" w:eastAsia="Times New Roman" w:hAnsi="Times New Roman" w:cs="Times New Roman"/>
          <w:lang w:val="fr-FR"/>
        </w:rPr>
        <w:t>toutefois de manière constante</w:t>
      </w:r>
      <w:r w:rsidR="00984F7A"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dans les programmes</w:t>
      </w:r>
      <w:r w:rsidR="00EF61D0" w:rsidRPr="005D5A73">
        <w:rPr>
          <w:rFonts w:ascii="Times New Roman" w:eastAsia="Times New Roman" w:hAnsi="Times New Roman" w:cs="Times New Roman"/>
          <w:lang w:val="fr-FR"/>
        </w:rPr>
        <w:t xml:space="preserve"> nationaux</w:t>
      </w:r>
      <w:r w:rsidR="003E5491" w:rsidRPr="005D5A73">
        <w:rPr>
          <w:rFonts w:ascii="Times New Roman" w:eastAsia="Times New Roman" w:hAnsi="Times New Roman" w:cs="Times New Roman"/>
          <w:lang w:val="fr-FR"/>
        </w:rPr>
        <w:t>. R</w:t>
      </w:r>
      <w:r w:rsidR="00984F7A" w:rsidRPr="005D5A73">
        <w:rPr>
          <w:rFonts w:ascii="Times New Roman" w:eastAsia="Times New Roman" w:hAnsi="Times New Roman" w:cs="Times New Roman"/>
          <w:lang w:val="fr-FR"/>
        </w:rPr>
        <w:t>écemment</w:t>
      </w:r>
      <w:r w:rsidR="004F0607" w:rsidRPr="005D5A73">
        <w:rPr>
          <w:rFonts w:ascii="Times New Roman" w:eastAsia="Times New Roman" w:hAnsi="Times New Roman" w:cs="Times New Roman"/>
          <w:lang w:val="fr-FR"/>
        </w:rPr>
        <w:t>,</w:t>
      </w:r>
      <w:r w:rsidR="00984F7A" w:rsidRPr="005D5A73">
        <w:rPr>
          <w:rFonts w:ascii="Times New Roman" w:eastAsia="Times New Roman" w:hAnsi="Times New Roman" w:cs="Times New Roman"/>
          <w:lang w:val="fr-FR"/>
        </w:rPr>
        <w:t xml:space="preserve"> en 2022, un</w:t>
      </w:r>
      <w:r w:rsidR="00C812D7" w:rsidRPr="005D5A73">
        <w:rPr>
          <w:rFonts w:ascii="Times New Roman" w:eastAsia="Times New Roman" w:hAnsi="Times New Roman" w:cs="Times New Roman"/>
          <w:lang w:val="fr-FR"/>
        </w:rPr>
        <w:t>e</w:t>
      </w:r>
      <w:r w:rsidR="00984F7A" w:rsidRPr="005D5A73">
        <w:rPr>
          <w:rFonts w:ascii="Times New Roman" w:eastAsia="Times New Roman" w:hAnsi="Times New Roman" w:cs="Times New Roman"/>
          <w:lang w:val="fr-FR"/>
        </w:rPr>
        <w:t xml:space="preserve"> loi portant ratification du Protocole additionnel de la Charte </w:t>
      </w:r>
      <w:r w:rsidR="00EF61D0" w:rsidRPr="005D5A73">
        <w:rPr>
          <w:rFonts w:ascii="Times New Roman" w:eastAsia="Times New Roman" w:hAnsi="Times New Roman" w:cs="Times New Roman"/>
          <w:lang w:val="fr-FR"/>
        </w:rPr>
        <w:t>a</w:t>
      </w:r>
      <w:r w:rsidR="00984F7A" w:rsidRPr="005D5A73">
        <w:rPr>
          <w:rFonts w:ascii="Times New Roman" w:eastAsia="Times New Roman" w:hAnsi="Times New Roman" w:cs="Times New Roman"/>
          <w:lang w:val="fr-FR"/>
        </w:rPr>
        <w:t xml:space="preserve">fricaine des droits des peuples relatifs aux personnes âgées a été </w:t>
      </w:r>
      <w:r w:rsidR="00C812D7" w:rsidRPr="005D5A73">
        <w:rPr>
          <w:rFonts w:ascii="Times New Roman" w:eastAsia="Times New Roman" w:hAnsi="Times New Roman" w:cs="Times New Roman"/>
          <w:lang w:val="fr-FR"/>
        </w:rPr>
        <w:t>adoptée.</w:t>
      </w:r>
    </w:p>
    <w:p w14:paraId="0050B180" w14:textId="77777777" w:rsidR="00984F7A" w:rsidRPr="005D5A73" w:rsidRDefault="00984F7A" w:rsidP="00EA0941">
      <w:pPr>
        <w:contextualSpacing/>
        <w:rPr>
          <w:rFonts w:ascii="Times New Roman" w:eastAsia="Times New Roman" w:hAnsi="Times New Roman" w:cs="Times New Roman"/>
          <w:lang w:val="fr-FR"/>
        </w:rPr>
      </w:pPr>
    </w:p>
    <w:p w14:paraId="32B61E31" w14:textId="260CA822" w:rsidR="008067F4" w:rsidRPr="005D5A73" w:rsidRDefault="00EA0941" w:rsidP="00EA094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trois </w:t>
      </w:r>
      <w:r w:rsidR="002403DE" w:rsidRPr="005D5A73">
        <w:rPr>
          <w:rFonts w:ascii="Times New Roman" w:eastAsia="Times New Roman" w:hAnsi="Times New Roman" w:cs="Times New Roman"/>
          <w:lang w:val="fr-FR"/>
        </w:rPr>
        <w:t>Objectif</w:t>
      </w:r>
      <w:r w:rsidRPr="005D5A73">
        <w:rPr>
          <w:rFonts w:ascii="Times New Roman" w:eastAsia="Times New Roman" w:hAnsi="Times New Roman" w:cs="Times New Roman"/>
          <w:lang w:val="fr-FR"/>
        </w:rPr>
        <w:t xml:space="preserve">s principales doivent être mises en œuvre pour la </w:t>
      </w:r>
      <w:r w:rsidR="00E97FD6"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rotection sociale des personnes âgées :</w:t>
      </w:r>
    </w:p>
    <w:p w14:paraId="0FB11B77" w14:textId="42E584AC" w:rsidR="00EA0941" w:rsidRPr="005D5A73" w:rsidRDefault="00EA0941" w:rsidP="00275A68">
      <w:pPr>
        <w:pStyle w:val="Paragraphedeliste"/>
        <w:numPr>
          <w:ilvl w:val="0"/>
          <w:numId w:val="30"/>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pensions contributives doivent être </w:t>
      </w:r>
      <w:r w:rsidR="00C37140" w:rsidRPr="005D5A73">
        <w:rPr>
          <w:rFonts w:ascii="Times New Roman" w:eastAsia="Times New Roman" w:hAnsi="Times New Roman" w:cs="Times New Roman"/>
          <w:lang w:val="fr-FR"/>
        </w:rPr>
        <w:t xml:space="preserve">progressivement </w:t>
      </w:r>
      <w:r w:rsidRPr="005D5A73">
        <w:rPr>
          <w:rFonts w:ascii="Times New Roman" w:eastAsia="Times New Roman" w:hAnsi="Times New Roman" w:cs="Times New Roman"/>
          <w:lang w:val="fr-FR"/>
        </w:rPr>
        <w:t xml:space="preserve">étendues au secteur informel, en parallèle </w:t>
      </w:r>
      <w:r w:rsidR="00675264" w:rsidRPr="005D5A73">
        <w:rPr>
          <w:rFonts w:ascii="Times New Roman" w:eastAsia="Times New Roman" w:hAnsi="Times New Roman" w:cs="Times New Roman"/>
          <w:lang w:val="fr-FR"/>
        </w:rPr>
        <w:t>à</w:t>
      </w:r>
      <w:r w:rsidR="0006341E"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l’extension de la couverture sociale </w:t>
      </w:r>
      <w:r w:rsidR="0006341E" w:rsidRPr="005D5A73">
        <w:rPr>
          <w:rFonts w:ascii="Times New Roman" w:eastAsia="Times New Roman" w:hAnsi="Times New Roman" w:cs="Times New Roman"/>
          <w:lang w:val="fr-FR"/>
        </w:rPr>
        <w:t>annoncée</w:t>
      </w:r>
      <w:r w:rsidRPr="005D5A73">
        <w:rPr>
          <w:rFonts w:ascii="Times New Roman" w:eastAsia="Times New Roman" w:hAnsi="Times New Roman" w:cs="Times New Roman"/>
          <w:lang w:val="fr-FR"/>
        </w:rPr>
        <w:t xml:space="preserve"> dans l’Axe 2 ;</w:t>
      </w:r>
    </w:p>
    <w:p w14:paraId="1877680B" w14:textId="3FF24831" w:rsidR="00EA0941" w:rsidRPr="005D5A73" w:rsidRDefault="00EA0941" w:rsidP="00275A68">
      <w:pPr>
        <w:pStyle w:val="Paragraphedeliste"/>
        <w:numPr>
          <w:ilvl w:val="0"/>
          <w:numId w:val="30"/>
        </w:numPr>
        <w:rPr>
          <w:rFonts w:ascii="Times New Roman" w:eastAsia="Times New Roman" w:hAnsi="Times New Roman" w:cs="Times New Roman"/>
          <w:lang w:val="fr-FR"/>
        </w:rPr>
      </w:pPr>
      <w:r w:rsidRPr="005D5A73">
        <w:rPr>
          <w:rFonts w:ascii="Times New Roman" w:eastAsia="Times New Roman" w:hAnsi="Times New Roman" w:cs="Times New Roman"/>
          <w:lang w:val="fr-FR"/>
        </w:rPr>
        <w:t>Des pensions sociales</w:t>
      </w:r>
      <w:r w:rsidR="008E4B6E" w:rsidRPr="005D5A73">
        <w:rPr>
          <w:rFonts w:ascii="Times New Roman" w:eastAsia="Times New Roman" w:hAnsi="Times New Roman" w:cs="Times New Roman"/>
          <w:lang w:val="fr-FR"/>
        </w:rPr>
        <w:t xml:space="preserve"> de retraite non</w:t>
      </w:r>
      <w:r w:rsidR="00A215AF" w:rsidRPr="005D5A73">
        <w:rPr>
          <w:rFonts w:ascii="Times New Roman" w:eastAsia="Times New Roman" w:hAnsi="Times New Roman" w:cs="Times New Roman"/>
          <w:lang w:val="fr-FR"/>
        </w:rPr>
        <w:t xml:space="preserve"> </w:t>
      </w:r>
      <w:r w:rsidR="008E4B6E" w:rsidRPr="005D5A73">
        <w:rPr>
          <w:rFonts w:ascii="Times New Roman" w:eastAsia="Times New Roman" w:hAnsi="Times New Roman" w:cs="Times New Roman"/>
          <w:lang w:val="fr-FR"/>
        </w:rPr>
        <w:t xml:space="preserve">contributives doivent être mises en place, pour fournir un mécanisme </w:t>
      </w:r>
      <w:r w:rsidR="00CB6311" w:rsidRPr="005D5A73">
        <w:rPr>
          <w:rFonts w:ascii="Times New Roman" w:eastAsia="Times New Roman" w:hAnsi="Times New Roman" w:cs="Times New Roman"/>
          <w:lang w:val="fr-FR"/>
        </w:rPr>
        <w:t xml:space="preserve">de garantie de revenu </w:t>
      </w:r>
      <w:r w:rsidR="00A215AF" w:rsidRPr="005D5A73">
        <w:rPr>
          <w:rFonts w:ascii="Times New Roman" w:eastAsia="Times New Roman" w:hAnsi="Times New Roman" w:cs="Times New Roman"/>
          <w:lang w:val="fr-FR"/>
        </w:rPr>
        <w:t xml:space="preserve">à </w:t>
      </w:r>
      <w:r w:rsidR="00CB6311" w:rsidRPr="005D5A73">
        <w:rPr>
          <w:rFonts w:ascii="Times New Roman" w:eastAsia="Times New Roman" w:hAnsi="Times New Roman" w:cs="Times New Roman"/>
          <w:lang w:val="fr-FR"/>
        </w:rPr>
        <w:t>certain</w:t>
      </w:r>
      <w:r w:rsidR="0006341E" w:rsidRPr="005D5A73">
        <w:rPr>
          <w:rFonts w:ascii="Times New Roman" w:eastAsia="Times New Roman" w:hAnsi="Times New Roman" w:cs="Times New Roman"/>
          <w:lang w:val="fr-FR"/>
        </w:rPr>
        <w:t>e</w:t>
      </w:r>
      <w:r w:rsidR="00CB6311" w:rsidRPr="005D5A73">
        <w:rPr>
          <w:rFonts w:ascii="Times New Roman" w:eastAsia="Times New Roman" w:hAnsi="Times New Roman" w:cs="Times New Roman"/>
          <w:lang w:val="fr-FR"/>
        </w:rPr>
        <w:t>s</w:t>
      </w:r>
      <w:r w:rsidR="00A215AF" w:rsidRPr="005D5A73">
        <w:rPr>
          <w:rFonts w:ascii="Times New Roman" w:eastAsia="Times New Roman" w:hAnsi="Times New Roman" w:cs="Times New Roman"/>
          <w:lang w:val="fr-FR"/>
        </w:rPr>
        <w:t xml:space="preserve"> catégories de</w:t>
      </w:r>
      <w:r w:rsidR="0006341E" w:rsidRPr="005D5A73">
        <w:rPr>
          <w:rFonts w:ascii="Times New Roman" w:eastAsia="Times New Roman" w:hAnsi="Times New Roman" w:cs="Times New Roman"/>
          <w:lang w:val="fr-FR"/>
        </w:rPr>
        <w:t xml:space="preserve"> personnes âgées</w:t>
      </w:r>
      <w:r w:rsidR="00CB6311" w:rsidRPr="005D5A73">
        <w:rPr>
          <w:rFonts w:ascii="Times New Roman" w:eastAsia="Times New Roman" w:hAnsi="Times New Roman" w:cs="Times New Roman"/>
          <w:lang w:val="fr-FR"/>
        </w:rPr>
        <w:t> ;</w:t>
      </w:r>
    </w:p>
    <w:p w14:paraId="37DF303C" w14:textId="32BCA157" w:rsidR="00E72AB8" w:rsidRPr="005D5A73" w:rsidRDefault="00CB6311" w:rsidP="00275A68">
      <w:pPr>
        <w:pStyle w:val="Paragraphedeliste"/>
        <w:numPr>
          <w:ilvl w:val="0"/>
          <w:numId w:val="30"/>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Enfin, des mécanismes d’inclusion </w:t>
      </w:r>
      <w:r w:rsidR="00675264" w:rsidRPr="005D5A73">
        <w:rPr>
          <w:rFonts w:ascii="Times New Roman" w:eastAsia="Times New Roman" w:hAnsi="Times New Roman" w:cs="Times New Roman"/>
          <w:lang w:val="fr-FR"/>
        </w:rPr>
        <w:t xml:space="preserve">socio-économique </w:t>
      </w:r>
      <w:r w:rsidRPr="005D5A73">
        <w:rPr>
          <w:rFonts w:ascii="Times New Roman" w:eastAsia="Times New Roman" w:hAnsi="Times New Roman" w:cs="Times New Roman"/>
          <w:lang w:val="fr-FR"/>
        </w:rPr>
        <w:t xml:space="preserve">et </w:t>
      </w:r>
      <w:r w:rsidR="00A215AF"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 xml:space="preserve">protection des personnes âgées sont nécessaires pour faire face aux autres </w:t>
      </w:r>
      <w:r w:rsidR="0006341E" w:rsidRPr="005D5A73">
        <w:rPr>
          <w:rFonts w:ascii="Times New Roman" w:eastAsia="Times New Roman" w:hAnsi="Times New Roman" w:cs="Times New Roman"/>
          <w:lang w:val="fr-FR"/>
        </w:rPr>
        <w:t>défis</w:t>
      </w:r>
      <w:r w:rsidRPr="005D5A73">
        <w:rPr>
          <w:rFonts w:ascii="Times New Roman" w:eastAsia="Times New Roman" w:hAnsi="Times New Roman" w:cs="Times New Roman"/>
          <w:lang w:val="fr-FR"/>
        </w:rPr>
        <w:t xml:space="preserve"> mentionnés ci-dessus.</w:t>
      </w:r>
    </w:p>
    <w:p w14:paraId="09864D91" w14:textId="77777777" w:rsidR="00E72AB8" w:rsidRPr="005D5A73" w:rsidRDefault="00E72AB8">
      <w:pPr>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br w:type="page"/>
      </w:r>
    </w:p>
    <w:p w14:paraId="1D85D803" w14:textId="77777777" w:rsidR="00B8301B" w:rsidRPr="005D5A73" w:rsidRDefault="00B8301B" w:rsidP="00275A68">
      <w:pPr>
        <w:pStyle w:val="Paragraphedeliste"/>
        <w:numPr>
          <w:ilvl w:val="0"/>
          <w:numId w:val="30"/>
        </w:numPr>
        <w:rPr>
          <w:rFonts w:ascii="Times New Roman" w:eastAsia="Times New Roman" w:hAnsi="Times New Roman" w:cs="Times New Roman"/>
          <w:lang w:val="fr-FR"/>
        </w:rPr>
      </w:pPr>
    </w:p>
    <w:p w14:paraId="084A3728" w14:textId="47A72938" w:rsidR="004B17F5" w:rsidRPr="005D5A73" w:rsidRDefault="002403DE" w:rsidP="00275A68">
      <w:pPr>
        <w:pStyle w:val="Titre3"/>
        <w:numPr>
          <w:ilvl w:val="1"/>
          <w:numId w:val="1"/>
        </w:numPr>
        <w:rPr>
          <w:rFonts w:ascii="Times New Roman" w:hAnsi="Times New Roman" w:cs="Times New Roman"/>
          <w:lang w:val="fr-FR"/>
        </w:rPr>
      </w:pPr>
      <w:bookmarkStart w:id="85" w:name="_Toc167811595"/>
      <w:bookmarkStart w:id="86" w:name="_Toc167812774"/>
      <w:r w:rsidRPr="005D5A73">
        <w:rPr>
          <w:rFonts w:ascii="Times New Roman" w:hAnsi="Times New Roman" w:cs="Times New Roman"/>
          <w:lang w:val="fr-FR"/>
        </w:rPr>
        <w:t>Objectif</w:t>
      </w:r>
      <w:r w:rsidR="00AE5543" w:rsidRPr="005D5A73">
        <w:rPr>
          <w:rFonts w:ascii="Times New Roman" w:hAnsi="Times New Roman" w:cs="Times New Roman"/>
          <w:lang w:val="fr-FR"/>
        </w:rPr>
        <w:t xml:space="preserve"> 1 : E</w:t>
      </w:r>
      <w:r w:rsidR="00AC06F4" w:rsidRPr="005D5A73">
        <w:rPr>
          <w:rFonts w:ascii="Times New Roman" w:hAnsi="Times New Roman" w:cs="Times New Roman"/>
          <w:lang w:val="fr-FR"/>
        </w:rPr>
        <w:t>tendre le</w:t>
      </w:r>
      <w:r w:rsidR="00AE5543" w:rsidRPr="005D5A73">
        <w:rPr>
          <w:rFonts w:ascii="Times New Roman" w:hAnsi="Times New Roman" w:cs="Times New Roman"/>
          <w:lang w:val="fr-FR"/>
        </w:rPr>
        <w:t xml:space="preserve"> </w:t>
      </w:r>
      <w:r w:rsidR="00613ED7" w:rsidRPr="005D5A73">
        <w:rPr>
          <w:rFonts w:ascii="Times New Roman" w:hAnsi="Times New Roman" w:cs="Times New Roman"/>
          <w:lang w:val="fr-FR"/>
        </w:rPr>
        <w:t>r</w:t>
      </w:r>
      <w:r w:rsidR="00AE5543" w:rsidRPr="005D5A73">
        <w:rPr>
          <w:rFonts w:ascii="Times New Roman" w:hAnsi="Times New Roman" w:cs="Times New Roman"/>
          <w:lang w:val="fr-FR"/>
        </w:rPr>
        <w:t>égime des pensions contributives</w:t>
      </w:r>
      <w:bookmarkEnd w:id="85"/>
      <w:bookmarkEnd w:id="86"/>
    </w:p>
    <w:p w14:paraId="28A88536" w14:textId="77777777" w:rsidR="005152CC" w:rsidRPr="005D5A73" w:rsidRDefault="005152CC" w:rsidP="005152CC">
      <w:pPr>
        <w:rPr>
          <w:rFonts w:ascii="Times New Roman" w:hAnsi="Times New Roman" w:cs="Times New Roman"/>
          <w:lang w:val="fr-FR"/>
        </w:rPr>
      </w:pPr>
    </w:p>
    <w:p w14:paraId="3F52B817" w14:textId="403F0613" w:rsidR="00A372F8" w:rsidRPr="005D5A73" w:rsidRDefault="00575E15" w:rsidP="00470013">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Les pensions contributives sont régies, comme présenté</w:t>
      </w:r>
      <w:r w:rsidR="00A215AF" w:rsidRPr="005D5A73">
        <w:rPr>
          <w:rFonts w:ascii="Times New Roman" w:eastAsia="Times New Roman" w:hAnsi="Times New Roman" w:cs="Times New Roman"/>
          <w:lang w:val="fr-FR"/>
        </w:rPr>
        <w:t>es</w:t>
      </w:r>
      <w:r w:rsidRPr="005D5A73">
        <w:rPr>
          <w:rFonts w:ascii="Times New Roman" w:eastAsia="Times New Roman" w:hAnsi="Times New Roman" w:cs="Times New Roman"/>
          <w:lang w:val="fr-FR"/>
        </w:rPr>
        <w:t xml:space="preserve"> à l’Axe 2, par l’INSS et l’ONPR</w:t>
      </w:r>
      <w:r w:rsidR="00A215AF" w:rsidRPr="005D5A73">
        <w:rPr>
          <w:rFonts w:ascii="Times New Roman" w:eastAsia="Times New Roman" w:hAnsi="Times New Roman" w:cs="Times New Roman"/>
          <w:lang w:val="fr-FR"/>
        </w:rPr>
        <w:t> ; t</w:t>
      </w:r>
      <w:r w:rsidRPr="005D5A73">
        <w:rPr>
          <w:rFonts w:ascii="Times New Roman" w:eastAsia="Times New Roman" w:hAnsi="Times New Roman" w:cs="Times New Roman"/>
          <w:lang w:val="fr-FR"/>
        </w:rPr>
        <w:t xml:space="preserve">outefois, </w:t>
      </w:r>
      <w:r w:rsidR="00B84B77" w:rsidRPr="005D5A73">
        <w:rPr>
          <w:rFonts w:ascii="Times New Roman" w:eastAsia="Times New Roman" w:hAnsi="Times New Roman" w:cs="Times New Roman"/>
          <w:lang w:val="fr-FR"/>
        </w:rPr>
        <w:t>cette couverture</w:t>
      </w:r>
      <w:r w:rsidRPr="005D5A73">
        <w:rPr>
          <w:rFonts w:ascii="Times New Roman" w:eastAsia="Times New Roman" w:hAnsi="Times New Roman" w:cs="Times New Roman"/>
          <w:lang w:val="fr-FR"/>
        </w:rPr>
        <w:t xml:space="preserve"> reste limité</w:t>
      </w:r>
      <w:r w:rsidR="00B84B77" w:rsidRPr="005D5A73">
        <w:rPr>
          <w:rFonts w:ascii="Times New Roman" w:eastAsia="Times New Roman" w:hAnsi="Times New Roman" w:cs="Times New Roman"/>
          <w:lang w:val="fr-FR"/>
        </w:rPr>
        <w:t>e</w:t>
      </w:r>
      <w:r w:rsidRPr="005D5A73">
        <w:rPr>
          <w:rFonts w:ascii="Times New Roman" w:eastAsia="Times New Roman" w:hAnsi="Times New Roman" w:cs="Times New Roman"/>
          <w:lang w:val="fr-FR"/>
        </w:rPr>
        <w:t xml:space="preserve"> au secteur formel, et ne couvre donc qu’une partie minimale de la population active. </w:t>
      </w:r>
      <w:r w:rsidR="00B84B77" w:rsidRPr="005D5A73">
        <w:rPr>
          <w:rFonts w:ascii="Times New Roman" w:eastAsia="Times New Roman" w:hAnsi="Times New Roman" w:cs="Times New Roman"/>
          <w:lang w:val="fr-FR"/>
        </w:rPr>
        <w:t>Cette extension doit être progressivement réalisée</w:t>
      </w:r>
      <w:r w:rsidR="00A215AF" w:rsidRPr="005D5A73">
        <w:rPr>
          <w:rFonts w:ascii="Times New Roman" w:eastAsia="Times New Roman" w:hAnsi="Times New Roman" w:cs="Times New Roman"/>
          <w:lang w:val="fr-FR"/>
        </w:rPr>
        <w:t>. L</w:t>
      </w:r>
      <w:r w:rsidR="00B84B77"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article 23 du </w:t>
      </w:r>
      <w:r w:rsidR="00D86A3F" w:rsidRPr="005D5A73">
        <w:rPr>
          <w:rFonts w:ascii="Times New Roman" w:eastAsia="Times New Roman" w:hAnsi="Times New Roman" w:cs="Times New Roman"/>
          <w:lang w:val="fr-FR"/>
        </w:rPr>
        <w:t>N</w:t>
      </w:r>
      <w:r w:rsidRPr="005D5A73">
        <w:rPr>
          <w:rFonts w:ascii="Times New Roman" w:eastAsia="Times New Roman" w:hAnsi="Times New Roman" w:cs="Times New Roman"/>
          <w:lang w:val="fr-FR"/>
        </w:rPr>
        <w:t xml:space="preserve">ouveau </w:t>
      </w:r>
      <w:r w:rsidR="00A215AF" w:rsidRPr="005D5A73">
        <w:rPr>
          <w:rFonts w:ascii="Times New Roman" w:eastAsia="Times New Roman" w:hAnsi="Times New Roman" w:cs="Times New Roman"/>
          <w:lang w:val="fr-FR"/>
        </w:rPr>
        <w:t>C</w:t>
      </w:r>
      <w:r w:rsidRPr="005D5A73">
        <w:rPr>
          <w:rFonts w:ascii="Times New Roman" w:eastAsia="Times New Roman" w:hAnsi="Times New Roman" w:cs="Times New Roman"/>
          <w:lang w:val="fr-FR"/>
        </w:rPr>
        <w:t xml:space="preserve">ode de </w:t>
      </w:r>
      <w:r w:rsidR="00D86A3F" w:rsidRPr="005D5A73">
        <w:rPr>
          <w:rFonts w:ascii="Times New Roman" w:eastAsia="Times New Roman" w:hAnsi="Times New Roman" w:cs="Times New Roman"/>
          <w:lang w:val="fr-FR"/>
        </w:rPr>
        <w:t xml:space="preserve">la </w:t>
      </w:r>
      <w:r w:rsidR="00837E65" w:rsidRPr="005D5A73">
        <w:rPr>
          <w:rFonts w:ascii="Times New Roman" w:hAnsi="Times New Roman" w:cs="Times New Roman"/>
          <w:lang w:val="fr-FR"/>
        </w:rPr>
        <w:t xml:space="preserve">protection </w:t>
      </w:r>
      <w:r w:rsidR="00A215AF"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ociale de 2020 inclut </w:t>
      </w:r>
      <w:r w:rsidR="00A215AF" w:rsidRPr="005D5A73">
        <w:rPr>
          <w:rFonts w:ascii="Times New Roman" w:eastAsia="Times New Roman" w:hAnsi="Times New Roman" w:cs="Times New Roman"/>
          <w:lang w:val="fr-FR"/>
        </w:rPr>
        <w:t xml:space="preserve">entre autres </w:t>
      </w:r>
      <w:r w:rsidRPr="005D5A73">
        <w:rPr>
          <w:rFonts w:ascii="Times New Roman" w:eastAsia="Times New Roman" w:hAnsi="Times New Roman" w:cs="Times New Roman"/>
          <w:lang w:val="fr-FR"/>
        </w:rPr>
        <w:t>les professions indépendantes et libérales et les opérateurs économiques du secteur informel.</w:t>
      </w:r>
    </w:p>
    <w:p w14:paraId="5D1F2E24" w14:textId="77777777" w:rsidR="00A372F8" w:rsidRPr="005D5A73" w:rsidRDefault="00A372F8" w:rsidP="00470013">
      <w:pPr>
        <w:contextualSpacing/>
        <w:rPr>
          <w:rFonts w:ascii="Times New Roman" w:eastAsia="Times New Roman" w:hAnsi="Times New Roman" w:cs="Times New Roman"/>
          <w:lang w:val="fr-FR"/>
        </w:rPr>
      </w:pPr>
    </w:p>
    <w:p w14:paraId="23724A98" w14:textId="4B8E1434" w:rsidR="00575E15" w:rsidRPr="005D5A73" w:rsidRDefault="00470013" w:rsidP="00470013">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Une s</w:t>
      </w:r>
      <w:r w:rsidR="00575E15" w:rsidRPr="005D5A73">
        <w:rPr>
          <w:rFonts w:ascii="Times New Roman" w:eastAsia="Times New Roman" w:hAnsi="Times New Roman" w:cs="Times New Roman"/>
          <w:lang w:val="fr-FR"/>
        </w:rPr>
        <w:t xml:space="preserve">tratégie d’extension </w:t>
      </w:r>
      <w:r w:rsidRPr="005D5A73">
        <w:rPr>
          <w:rFonts w:ascii="Times New Roman" w:eastAsia="Times New Roman" w:hAnsi="Times New Roman" w:cs="Times New Roman"/>
          <w:lang w:val="fr-FR"/>
        </w:rPr>
        <w:t xml:space="preserve">est déjà </w:t>
      </w:r>
      <w:r w:rsidR="00575E15" w:rsidRPr="005D5A73">
        <w:rPr>
          <w:rFonts w:ascii="Times New Roman" w:eastAsia="Times New Roman" w:hAnsi="Times New Roman" w:cs="Times New Roman"/>
          <w:lang w:val="fr-FR"/>
        </w:rPr>
        <w:t>en cours</w:t>
      </w:r>
      <w:r w:rsidR="00CC7412" w:rsidRPr="005D5A73">
        <w:rPr>
          <w:rFonts w:ascii="Times New Roman" w:eastAsia="Times New Roman" w:hAnsi="Times New Roman" w:cs="Times New Roman"/>
          <w:lang w:val="fr-FR"/>
        </w:rPr>
        <w:t xml:space="preserve"> (par l’inclusion de</w:t>
      </w:r>
      <w:r w:rsidR="00D86A3F" w:rsidRPr="005D5A73">
        <w:rPr>
          <w:rFonts w:ascii="Times New Roman" w:eastAsia="Times New Roman" w:hAnsi="Times New Roman" w:cs="Times New Roman"/>
          <w:lang w:val="fr-FR"/>
        </w:rPr>
        <w:t>s</w:t>
      </w:r>
      <w:r w:rsidR="00CC7412" w:rsidRPr="005D5A73">
        <w:rPr>
          <w:rFonts w:ascii="Times New Roman" w:eastAsia="Times New Roman" w:hAnsi="Times New Roman" w:cs="Times New Roman"/>
          <w:lang w:val="fr-FR"/>
        </w:rPr>
        <w:t xml:space="preserve"> parties du secteur informel dans le secteur contributif</w:t>
      </w:r>
      <w:r w:rsidR="005E2D54" w:rsidRPr="005D5A73">
        <w:rPr>
          <w:rFonts w:ascii="Times New Roman" w:eastAsia="Times New Roman" w:hAnsi="Times New Roman" w:cs="Times New Roman"/>
          <w:lang w:val="fr-FR"/>
        </w:rPr>
        <w:t xml:space="preserve"> de l’INSS</w:t>
      </w:r>
      <w:r w:rsidR="00CC7412" w:rsidRPr="005D5A73">
        <w:rPr>
          <w:rFonts w:ascii="Times New Roman" w:eastAsia="Times New Roman" w:hAnsi="Times New Roman" w:cs="Times New Roman"/>
          <w:lang w:val="fr-FR"/>
        </w:rPr>
        <w:t>)</w:t>
      </w:r>
      <w:r w:rsidR="00575E15" w:rsidRPr="005D5A73">
        <w:rPr>
          <w:rFonts w:ascii="Times New Roman" w:eastAsia="Times New Roman" w:hAnsi="Times New Roman" w:cs="Times New Roman"/>
          <w:lang w:val="fr-FR"/>
        </w:rPr>
        <w:t xml:space="preserve">, </w:t>
      </w:r>
      <w:r w:rsidR="00317CEE" w:rsidRPr="005D5A73">
        <w:rPr>
          <w:rFonts w:ascii="Times New Roman" w:eastAsia="Times New Roman" w:hAnsi="Times New Roman" w:cs="Times New Roman"/>
          <w:lang w:val="fr-FR"/>
        </w:rPr>
        <w:t>parallèle</w:t>
      </w:r>
      <w:r w:rsidR="00A215AF" w:rsidRPr="005D5A73">
        <w:rPr>
          <w:rFonts w:ascii="Times New Roman" w:eastAsia="Times New Roman" w:hAnsi="Times New Roman" w:cs="Times New Roman"/>
          <w:lang w:val="fr-FR"/>
        </w:rPr>
        <w:t>ment</w:t>
      </w:r>
      <w:r w:rsidR="00575E15" w:rsidRPr="005D5A73">
        <w:rPr>
          <w:rFonts w:ascii="Times New Roman" w:eastAsia="Times New Roman" w:hAnsi="Times New Roman" w:cs="Times New Roman"/>
          <w:lang w:val="fr-FR"/>
        </w:rPr>
        <w:t xml:space="preserve"> </w:t>
      </w:r>
      <w:r w:rsidR="00C8424F" w:rsidRPr="005D5A73">
        <w:rPr>
          <w:rFonts w:ascii="Times New Roman" w:eastAsia="Times New Roman" w:hAnsi="Times New Roman" w:cs="Times New Roman"/>
          <w:lang w:val="fr-FR"/>
        </w:rPr>
        <w:t>aux</w:t>
      </w:r>
      <w:r w:rsidR="00575E15" w:rsidRPr="005D5A73">
        <w:rPr>
          <w:rFonts w:ascii="Times New Roman" w:eastAsia="Times New Roman" w:hAnsi="Times New Roman" w:cs="Times New Roman"/>
          <w:lang w:val="fr-FR"/>
        </w:rPr>
        <w:t xml:space="preserve"> réformes de 2022 </w:t>
      </w:r>
      <w:r w:rsidR="00C8424F" w:rsidRPr="005D5A73">
        <w:rPr>
          <w:rFonts w:ascii="Times New Roman" w:eastAsia="Times New Roman" w:hAnsi="Times New Roman" w:cs="Times New Roman"/>
          <w:lang w:val="fr-FR"/>
        </w:rPr>
        <w:t>relatives à l’</w:t>
      </w:r>
      <w:r w:rsidR="00575E15" w:rsidRPr="005D5A73">
        <w:rPr>
          <w:rFonts w:ascii="Times New Roman" w:eastAsia="Times New Roman" w:hAnsi="Times New Roman" w:cs="Times New Roman"/>
          <w:lang w:val="fr-FR"/>
        </w:rPr>
        <w:t xml:space="preserve">augmentation des montants et </w:t>
      </w:r>
      <w:r w:rsidR="00DE6FA0" w:rsidRPr="005D5A73">
        <w:rPr>
          <w:rFonts w:ascii="Times New Roman" w:eastAsia="Times New Roman" w:hAnsi="Times New Roman" w:cs="Times New Roman"/>
          <w:lang w:val="fr-FR"/>
        </w:rPr>
        <w:t>l’</w:t>
      </w:r>
      <w:r w:rsidR="00575E15" w:rsidRPr="005D5A73">
        <w:rPr>
          <w:rFonts w:ascii="Times New Roman" w:eastAsia="Times New Roman" w:hAnsi="Times New Roman" w:cs="Times New Roman"/>
          <w:lang w:val="fr-FR"/>
        </w:rPr>
        <w:t xml:space="preserve">amélioration de la qualité </w:t>
      </w:r>
      <w:r w:rsidR="00DE6FA0" w:rsidRPr="005D5A73">
        <w:rPr>
          <w:rFonts w:ascii="Times New Roman" w:eastAsia="Times New Roman" w:hAnsi="Times New Roman" w:cs="Times New Roman"/>
          <w:lang w:val="fr-FR"/>
        </w:rPr>
        <w:t>des prestations fournies aux retraités</w:t>
      </w:r>
      <w:r w:rsidR="00575E15" w:rsidRPr="005D5A73">
        <w:rPr>
          <w:rFonts w:ascii="Times New Roman" w:eastAsia="Times New Roman" w:hAnsi="Times New Roman" w:cs="Times New Roman"/>
          <w:lang w:val="fr-FR"/>
        </w:rPr>
        <w:t xml:space="preserve">. </w:t>
      </w:r>
    </w:p>
    <w:p w14:paraId="72A47B7D" w14:textId="77777777" w:rsidR="00290EEA" w:rsidRPr="005D5A73" w:rsidRDefault="00290EEA" w:rsidP="00470013">
      <w:pPr>
        <w:contextualSpacing/>
        <w:rPr>
          <w:rFonts w:ascii="Times New Roman" w:eastAsia="Times New Roman" w:hAnsi="Times New Roman" w:cs="Times New Roman"/>
          <w:lang w:val="fr-FR"/>
        </w:rPr>
      </w:pPr>
    </w:p>
    <w:p w14:paraId="2B22552F" w14:textId="2BA449BA" w:rsidR="00290EEA" w:rsidRPr="005D5A73" w:rsidRDefault="00290EEA" w:rsidP="00470013">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le problème principal ici </w:t>
      </w:r>
      <w:r w:rsidR="00A215AF" w:rsidRPr="005D5A73">
        <w:rPr>
          <w:rFonts w:ascii="Times New Roman" w:eastAsia="Times New Roman" w:hAnsi="Times New Roman" w:cs="Times New Roman"/>
          <w:lang w:val="fr-FR"/>
        </w:rPr>
        <w:t xml:space="preserve">demeure </w:t>
      </w:r>
      <w:r w:rsidRPr="005D5A73">
        <w:rPr>
          <w:rFonts w:ascii="Times New Roman" w:eastAsia="Times New Roman" w:hAnsi="Times New Roman" w:cs="Times New Roman"/>
          <w:lang w:val="fr-FR"/>
        </w:rPr>
        <w:t xml:space="preserve">l’exclusion de la plupart des personnes du système des retraites, une fois que le </w:t>
      </w:r>
      <w:r w:rsidR="005E2D54" w:rsidRPr="005D5A73">
        <w:rPr>
          <w:rFonts w:ascii="Times New Roman" w:eastAsia="Times New Roman" w:hAnsi="Times New Roman" w:cs="Times New Roman"/>
          <w:lang w:val="fr-FR"/>
        </w:rPr>
        <w:t xml:space="preserve">taux de couverture du </w:t>
      </w:r>
      <w:r w:rsidRPr="005D5A73">
        <w:rPr>
          <w:rFonts w:ascii="Times New Roman" w:eastAsia="Times New Roman" w:hAnsi="Times New Roman" w:cs="Times New Roman"/>
          <w:lang w:val="fr-FR"/>
        </w:rPr>
        <w:t xml:space="preserve">système contributif est </w:t>
      </w:r>
      <w:r w:rsidR="005E2D54" w:rsidRPr="005D5A73">
        <w:rPr>
          <w:rFonts w:ascii="Times New Roman" w:eastAsia="Times New Roman" w:hAnsi="Times New Roman" w:cs="Times New Roman"/>
          <w:lang w:val="fr-FR"/>
        </w:rPr>
        <w:t xml:space="preserve">encore faible </w:t>
      </w:r>
      <w:r w:rsidRPr="005D5A73">
        <w:rPr>
          <w:rFonts w:ascii="Times New Roman" w:eastAsia="Times New Roman" w:hAnsi="Times New Roman" w:cs="Times New Roman"/>
          <w:lang w:val="fr-FR"/>
        </w:rPr>
        <w:t>au secteur informel</w:t>
      </w:r>
      <w:r w:rsidR="00EB75A0" w:rsidRPr="005D5A73">
        <w:rPr>
          <w:rFonts w:ascii="Times New Roman" w:eastAsia="Times New Roman" w:hAnsi="Times New Roman" w:cs="Times New Roman"/>
          <w:lang w:val="fr-FR"/>
        </w:rPr>
        <w:t xml:space="preserve">. Cela est encore plus difficile du fait du manque de données et </w:t>
      </w:r>
      <w:r w:rsidR="00A215AF" w:rsidRPr="005D5A73">
        <w:rPr>
          <w:rFonts w:ascii="Times New Roman" w:eastAsia="Times New Roman" w:hAnsi="Times New Roman" w:cs="Times New Roman"/>
          <w:lang w:val="fr-FR"/>
        </w:rPr>
        <w:t>d’</w:t>
      </w:r>
      <w:r w:rsidR="00EB75A0" w:rsidRPr="005D5A73">
        <w:rPr>
          <w:rFonts w:ascii="Times New Roman" w:eastAsia="Times New Roman" w:hAnsi="Times New Roman" w:cs="Times New Roman"/>
          <w:lang w:val="fr-FR"/>
        </w:rPr>
        <w:t>informations sur les populations</w:t>
      </w:r>
      <w:r w:rsidR="00A215AF" w:rsidRPr="005D5A73">
        <w:rPr>
          <w:rFonts w:ascii="Times New Roman" w:eastAsia="Times New Roman" w:hAnsi="Times New Roman" w:cs="Times New Roman"/>
          <w:lang w:val="fr-FR"/>
        </w:rPr>
        <w:t xml:space="preserve"> actives dans le secteur</w:t>
      </w:r>
      <w:r w:rsidR="00EB75A0" w:rsidRPr="005D5A73">
        <w:rPr>
          <w:rFonts w:ascii="Times New Roman" w:eastAsia="Times New Roman" w:hAnsi="Times New Roman" w:cs="Times New Roman"/>
          <w:lang w:val="fr-FR"/>
        </w:rPr>
        <w:t xml:space="preserve"> informel</w:t>
      </w:r>
      <w:r w:rsidR="00A215AF" w:rsidRPr="005D5A73">
        <w:rPr>
          <w:rFonts w:ascii="Times New Roman" w:eastAsia="Times New Roman" w:hAnsi="Times New Roman" w:cs="Times New Roman"/>
          <w:lang w:val="fr-FR"/>
        </w:rPr>
        <w:t xml:space="preserve"> et</w:t>
      </w:r>
      <w:r w:rsidR="00EB75A0" w:rsidRPr="005D5A73">
        <w:rPr>
          <w:rFonts w:ascii="Times New Roman" w:eastAsia="Times New Roman" w:hAnsi="Times New Roman" w:cs="Times New Roman"/>
          <w:lang w:val="fr-FR"/>
        </w:rPr>
        <w:t xml:space="preserve"> qui pourraient être intégrées dans le système contributif.</w:t>
      </w:r>
      <w:r w:rsidR="00782EB2" w:rsidRPr="005D5A73">
        <w:rPr>
          <w:rFonts w:ascii="Times New Roman" w:eastAsia="Times New Roman" w:hAnsi="Times New Roman" w:cs="Times New Roman"/>
          <w:lang w:val="fr-FR"/>
        </w:rPr>
        <w:t xml:space="preserve"> Les deux </w:t>
      </w:r>
      <w:r w:rsidR="00D44653"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D44653" w:rsidRPr="005D5A73">
        <w:rPr>
          <w:rFonts w:ascii="Times New Roman" w:eastAsia="Times New Roman" w:hAnsi="Times New Roman" w:cs="Times New Roman"/>
          <w:lang w:val="fr-FR"/>
        </w:rPr>
        <w:t>s</w:t>
      </w:r>
      <w:r w:rsidR="00782EB2" w:rsidRPr="005D5A73">
        <w:rPr>
          <w:rFonts w:ascii="Times New Roman" w:eastAsia="Times New Roman" w:hAnsi="Times New Roman" w:cs="Times New Roman"/>
          <w:lang w:val="fr-FR"/>
        </w:rPr>
        <w:t xml:space="preserve"> proposées suivent donc cette logique :</w:t>
      </w:r>
    </w:p>
    <w:p w14:paraId="5F2ABFC4" w14:textId="66CA0FD7" w:rsidR="00575E15" w:rsidRPr="005D5A73" w:rsidRDefault="00782EB2" w:rsidP="00275A68">
      <w:pPr>
        <w:pStyle w:val="Paragraphedeliste"/>
        <w:numPr>
          <w:ilvl w:val="0"/>
          <w:numId w:val="31"/>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Tout d’abord, il est nécessaire de classifier et </w:t>
      </w:r>
      <w:r w:rsidR="00A215AF"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 xml:space="preserve">catégoriser la population du secteur informel </w:t>
      </w:r>
      <w:r w:rsidR="00A215AF" w:rsidRPr="005D5A73">
        <w:rPr>
          <w:rFonts w:ascii="Times New Roman" w:eastAsia="Times New Roman" w:hAnsi="Times New Roman" w:cs="Times New Roman"/>
          <w:lang w:val="fr-FR"/>
        </w:rPr>
        <w:t xml:space="preserve">afin de disposer </w:t>
      </w:r>
      <w:r w:rsidR="0000744F" w:rsidRPr="005D5A73">
        <w:rPr>
          <w:rFonts w:ascii="Times New Roman" w:eastAsia="Times New Roman" w:hAnsi="Times New Roman" w:cs="Times New Roman"/>
          <w:lang w:val="fr-FR"/>
        </w:rPr>
        <w:t>des données plus claires sur ce</w:t>
      </w:r>
      <w:r w:rsidR="005E2D54" w:rsidRPr="005D5A73">
        <w:rPr>
          <w:rFonts w:ascii="Times New Roman" w:eastAsia="Times New Roman" w:hAnsi="Times New Roman" w:cs="Times New Roman"/>
          <w:lang w:val="fr-FR"/>
        </w:rPr>
        <w:t xml:space="preserve"> secteur</w:t>
      </w:r>
      <w:r w:rsidR="0000744F" w:rsidRPr="005D5A73">
        <w:rPr>
          <w:rFonts w:ascii="Times New Roman" w:eastAsia="Times New Roman" w:hAnsi="Times New Roman" w:cs="Times New Roman"/>
          <w:lang w:val="fr-FR"/>
        </w:rPr>
        <w:t xml:space="preserve"> ;</w:t>
      </w:r>
    </w:p>
    <w:p w14:paraId="0B8FC892" w14:textId="3080A6EB" w:rsidR="005E2D54" w:rsidRPr="005D5A73" w:rsidRDefault="005E2D54" w:rsidP="00275A68">
      <w:pPr>
        <w:pStyle w:val="Paragraphedeliste"/>
        <w:numPr>
          <w:ilvl w:val="0"/>
          <w:numId w:val="31"/>
        </w:numPr>
        <w:rPr>
          <w:rFonts w:ascii="Times New Roman" w:eastAsia="Times New Roman" w:hAnsi="Times New Roman" w:cs="Times New Roman"/>
          <w:lang w:val="fr-FR"/>
        </w:rPr>
      </w:pPr>
      <w:r w:rsidRPr="005D5A73">
        <w:rPr>
          <w:rFonts w:ascii="Times New Roman" w:eastAsia="Times New Roman" w:hAnsi="Times New Roman" w:cs="Times New Roman"/>
          <w:lang w:val="fr-FR"/>
        </w:rPr>
        <w:t>E</w:t>
      </w:r>
      <w:r w:rsidR="00A215AF" w:rsidRPr="005D5A73">
        <w:rPr>
          <w:rFonts w:ascii="Times New Roman" w:eastAsia="Times New Roman" w:hAnsi="Times New Roman" w:cs="Times New Roman"/>
          <w:lang w:val="fr-FR"/>
        </w:rPr>
        <w:t>nsuite, é</w:t>
      </w:r>
      <w:r w:rsidRPr="005D5A73">
        <w:rPr>
          <w:rFonts w:ascii="Times New Roman" w:eastAsia="Times New Roman" w:hAnsi="Times New Roman" w:cs="Times New Roman"/>
          <w:lang w:val="fr-FR"/>
        </w:rPr>
        <w:t xml:space="preserve">tendre </w:t>
      </w:r>
      <w:r w:rsidR="0000744F" w:rsidRPr="005D5A73">
        <w:rPr>
          <w:rFonts w:ascii="Times New Roman" w:eastAsia="Times New Roman" w:hAnsi="Times New Roman" w:cs="Times New Roman"/>
          <w:lang w:val="fr-FR"/>
        </w:rPr>
        <w:t xml:space="preserve">la couverture des pensions contributives </w:t>
      </w:r>
      <w:r w:rsidR="00A215AF" w:rsidRPr="005D5A73">
        <w:rPr>
          <w:rFonts w:ascii="Times New Roman" w:eastAsia="Times New Roman" w:hAnsi="Times New Roman" w:cs="Times New Roman"/>
          <w:lang w:val="fr-FR"/>
        </w:rPr>
        <w:t xml:space="preserve">à </w:t>
      </w:r>
      <w:r w:rsidR="00417C29" w:rsidRPr="005D5A73">
        <w:rPr>
          <w:rFonts w:ascii="Times New Roman" w:eastAsia="Times New Roman" w:hAnsi="Times New Roman" w:cs="Times New Roman"/>
          <w:lang w:val="fr-FR"/>
        </w:rPr>
        <w:t>cette population cible</w:t>
      </w:r>
      <w:r w:rsidRPr="005D5A73">
        <w:rPr>
          <w:rFonts w:ascii="Times New Roman" w:eastAsia="Times New Roman" w:hAnsi="Times New Roman" w:cs="Times New Roman"/>
          <w:lang w:val="fr-FR"/>
        </w:rPr>
        <w:t>.</w:t>
      </w:r>
    </w:p>
    <w:p w14:paraId="260E388C" w14:textId="2E846588" w:rsidR="0009764C" w:rsidRPr="005D5A73" w:rsidRDefault="000C397A" w:rsidP="00275A68">
      <w:pPr>
        <w:pStyle w:val="Titre4"/>
        <w:numPr>
          <w:ilvl w:val="2"/>
          <w:numId w:val="1"/>
        </w:numPr>
        <w:rPr>
          <w:rFonts w:ascii="Times New Roman" w:hAnsi="Times New Roman" w:cs="Times New Roman"/>
          <w:lang w:val="fr-FR"/>
        </w:rPr>
      </w:pPr>
      <w:bookmarkStart w:id="87" w:name="_Toc167811596"/>
      <w:r w:rsidRPr="005D5A73">
        <w:rPr>
          <w:rFonts w:ascii="Times New Roman" w:hAnsi="Times New Roman" w:cs="Times New Roman"/>
          <w:lang w:val="fr-FR"/>
        </w:rPr>
        <w:t>Acti</w:t>
      </w:r>
      <w:r w:rsidR="00244143" w:rsidRPr="005D5A73">
        <w:rPr>
          <w:rFonts w:ascii="Times New Roman" w:hAnsi="Times New Roman" w:cs="Times New Roman"/>
          <w:lang w:val="fr-FR"/>
        </w:rPr>
        <w:t>on</w:t>
      </w:r>
      <w:r w:rsidR="0009764C" w:rsidRPr="005D5A73">
        <w:rPr>
          <w:rFonts w:ascii="Times New Roman" w:hAnsi="Times New Roman" w:cs="Times New Roman"/>
          <w:lang w:val="fr-FR"/>
        </w:rPr>
        <w:t xml:space="preserve"> 1 :</w:t>
      </w:r>
      <w:r w:rsidR="00EB47A0" w:rsidRPr="005D5A73">
        <w:rPr>
          <w:rFonts w:ascii="Times New Roman" w:hAnsi="Times New Roman" w:cs="Times New Roman"/>
          <w:lang w:val="fr-FR"/>
        </w:rPr>
        <w:t xml:space="preserve"> </w:t>
      </w:r>
      <w:r w:rsidR="0093358C" w:rsidRPr="005D5A73">
        <w:rPr>
          <w:rFonts w:ascii="Times New Roman" w:hAnsi="Times New Roman" w:cs="Times New Roman"/>
          <w:lang w:val="fr-FR"/>
        </w:rPr>
        <w:t xml:space="preserve">Mettre en </w:t>
      </w:r>
      <w:r w:rsidR="00A05BBB" w:rsidRPr="005D5A73">
        <w:rPr>
          <w:rFonts w:ascii="Times New Roman" w:hAnsi="Times New Roman" w:cs="Times New Roman"/>
          <w:lang w:val="fr-FR"/>
        </w:rPr>
        <w:t>œuvre</w:t>
      </w:r>
      <w:r w:rsidR="0093358C" w:rsidRPr="005D5A73">
        <w:rPr>
          <w:rFonts w:ascii="Times New Roman" w:hAnsi="Times New Roman" w:cs="Times New Roman"/>
          <w:lang w:val="fr-FR"/>
        </w:rPr>
        <w:t xml:space="preserve"> la </w:t>
      </w:r>
      <w:r w:rsidR="00197044" w:rsidRPr="005D5A73">
        <w:rPr>
          <w:rFonts w:ascii="Times New Roman" w:hAnsi="Times New Roman" w:cs="Times New Roman"/>
          <w:lang w:val="fr-FR"/>
        </w:rPr>
        <w:t>réforme</w:t>
      </w:r>
      <w:r w:rsidR="0093358C" w:rsidRPr="005D5A73">
        <w:rPr>
          <w:rFonts w:ascii="Times New Roman" w:hAnsi="Times New Roman" w:cs="Times New Roman"/>
          <w:lang w:val="fr-FR"/>
        </w:rPr>
        <w:t xml:space="preserve"> relative </w:t>
      </w:r>
      <w:r w:rsidR="005577DD" w:rsidRPr="005D5A73">
        <w:rPr>
          <w:rFonts w:ascii="Times New Roman" w:hAnsi="Times New Roman" w:cs="Times New Roman"/>
          <w:lang w:val="fr-FR"/>
        </w:rPr>
        <w:t>à</w:t>
      </w:r>
      <w:r w:rsidR="0093358C" w:rsidRPr="005D5A73">
        <w:rPr>
          <w:rFonts w:ascii="Times New Roman" w:hAnsi="Times New Roman" w:cs="Times New Roman"/>
          <w:lang w:val="fr-FR"/>
        </w:rPr>
        <w:t xml:space="preserve"> l'augmentation de la pension de retraite</w:t>
      </w:r>
      <w:bookmarkEnd w:id="87"/>
    </w:p>
    <w:p w14:paraId="0A9C0C7C" w14:textId="77777777" w:rsidR="00EB47A0" w:rsidRPr="005D5A73" w:rsidRDefault="00EB47A0" w:rsidP="00EB47A0">
      <w:pPr>
        <w:jc w:val="center"/>
        <w:rPr>
          <w:rFonts w:ascii="Times New Roman" w:eastAsia="Times New Roman" w:hAnsi="Times New Roman" w:cs="Times New Roman"/>
          <w:u w:val="single"/>
          <w:lang w:val="fr-FR"/>
        </w:rPr>
      </w:pPr>
      <w:r w:rsidRPr="005D5A73">
        <w:rPr>
          <w:rFonts w:ascii="Times New Roman" w:eastAsia="Times New Roman" w:hAnsi="Times New Roman" w:cs="Times New Roman"/>
          <w:i/>
          <w:iCs/>
          <w:u w:val="single"/>
          <w:lang w:val="fr-FR"/>
        </w:rPr>
        <w:t>Court et moyen terme</w:t>
      </w:r>
    </w:p>
    <w:p w14:paraId="1F979850" w14:textId="7E745EDF" w:rsidR="007F51B9" w:rsidRPr="005D5A73" w:rsidRDefault="007F51B9" w:rsidP="007F51B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études de </w:t>
      </w:r>
      <w:r w:rsidR="005E2D54" w:rsidRPr="005D5A73">
        <w:rPr>
          <w:rFonts w:ascii="Times New Roman" w:eastAsia="Times New Roman" w:hAnsi="Times New Roman" w:cs="Times New Roman"/>
          <w:lang w:val="fr-FR"/>
        </w:rPr>
        <w:t xml:space="preserve">classification, de </w:t>
      </w:r>
      <w:r w:rsidRPr="005D5A73">
        <w:rPr>
          <w:rFonts w:ascii="Times New Roman" w:eastAsia="Times New Roman" w:hAnsi="Times New Roman" w:cs="Times New Roman"/>
          <w:lang w:val="fr-FR"/>
        </w:rPr>
        <w:t xml:space="preserve">catégorisation et la cartographie du secteur informel, promues dans l’Axe 2 seront nécessaires pour l’extension du régime de pensions contributives. Ainsi, l’objectif est d’identifier et </w:t>
      </w:r>
      <w:r w:rsidR="00DA6DB9"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catégoriser les personnes</w:t>
      </w:r>
      <w:r w:rsidR="00DA6DB9" w:rsidRPr="005D5A73">
        <w:rPr>
          <w:rFonts w:ascii="Times New Roman" w:eastAsia="Times New Roman" w:hAnsi="Times New Roman" w:cs="Times New Roman"/>
          <w:lang w:val="fr-FR"/>
        </w:rPr>
        <w:t xml:space="preserve"> afin de</w:t>
      </w:r>
      <w:r w:rsidRPr="005D5A73">
        <w:rPr>
          <w:rFonts w:ascii="Times New Roman" w:eastAsia="Times New Roman" w:hAnsi="Times New Roman" w:cs="Times New Roman"/>
          <w:lang w:val="fr-FR"/>
        </w:rPr>
        <w:t xml:space="preserve"> mieux </w:t>
      </w:r>
      <w:r w:rsidR="00DA6DB9" w:rsidRPr="005D5A73">
        <w:rPr>
          <w:rFonts w:ascii="Times New Roman" w:eastAsia="Times New Roman" w:hAnsi="Times New Roman" w:cs="Times New Roman"/>
          <w:lang w:val="fr-FR"/>
        </w:rPr>
        <w:t xml:space="preserve">cerner </w:t>
      </w:r>
      <w:r w:rsidRPr="005D5A73">
        <w:rPr>
          <w:rFonts w:ascii="Times New Roman" w:eastAsia="Times New Roman" w:hAnsi="Times New Roman" w:cs="Times New Roman"/>
          <w:lang w:val="fr-FR"/>
        </w:rPr>
        <w:t>le secteur informel</w:t>
      </w:r>
      <w:r w:rsidR="00DA6DB9" w:rsidRPr="005D5A73">
        <w:rPr>
          <w:rFonts w:ascii="Times New Roman" w:eastAsia="Times New Roman" w:hAnsi="Times New Roman" w:cs="Times New Roman"/>
          <w:lang w:val="fr-FR"/>
        </w:rPr>
        <w:t xml:space="preserve"> dans son ensemble</w:t>
      </w:r>
      <w:r w:rsidR="005E2D54" w:rsidRPr="005D5A73">
        <w:rPr>
          <w:rFonts w:ascii="Times New Roman" w:eastAsia="Times New Roman" w:hAnsi="Times New Roman" w:cs="Times New Roman"/>
          <w:lang w:val="fr-FR"/>
        </w:rPr>
        <w:t xml:space="preserve">. Cette étude </w:t>
      </w:r>
      <w:r w:rsidR="00DA6DB9" w:rsidRPr="005D5A73">
        <w:rPr>
          <w:rFonts w:ascii="Times New Roman" w:eastAsia="Times New Roman" w:hAnsi="Times New Roman" w:cs="Times New Roman"/>
          <w:lang w:val="fr-FR"/>
        </w:rPr>
        <w:t xml:space="preserve">prendra en compte </w:t>
      </w:r>
      <w:r w:rsidRPr="005D5A73">
        <w:rPr>
          <w:rFonts w:ascii="Times New Roman" w:eastAsia="Times New Roman" w:hAnsi="Times New Roman" w:cs="Times New Roman"/>
          <w:lang w:val="fr-FR"/>
        </w:rPr>
        <w:t>des questions relatives au revenu des personnes et, plus important</w:t>
      </w:r>
      <w:r w:rsidR="00DA6DB9" w:rsidRPr="005D5A73">
        <w:rPr>
          <w:rFonts w:ascii="Times New Roman" w:eastAsia="Times New Roman" w:hAnsi="Times New Roman" w:cs="Times New Roman"/>
          <w:lang w:val="fr-FR"/>
        </w:rPr>
        <w:t xml:space="preserve"> encore</w:t>
      </w:r>
      <w:r w:rsidRPr="005D5A73">
        <w:rPr>
          <w:rFonts w:ascii="Times New Roman" w:eastAsia="Times New Roman" w:hAnsi="Times New Roman" w:cs="Times New Roman"/>
          <w:lang w:val="fr-FR"/>
        </w:rPr>
        <w:t xml:space="preserve">, le pouvoir contributif pour </w:t>
      </w:r>
      <w:r w:rsidR="00DA6DB9" w:rsidRPr="005D5A73">
        <w:rPr>
          <w:rFonts w:ascii="Times New Roman" w:eastAsia="Times New Roman" w:hAnsi="Times New Roman" w:cs="Times New Roman"/>
          <w:lang w:val="fr-FR"/>
        </w:rPr>
        <w:t>l</w:t>
      </w:r>
      <w:r w:rsidRPr="005D5A73">
        <w:rPr>
          <w:rFonts w:ascii="Times New Roman" w:eastAsia="Times New Roman" w:hAnsi="Times New Roman" w:cs="Times New Roman"/>
          <w:lang w:val="fr-FR"/>
        </w:rPr>
        <w:t>es différentes catégories.</w:t>
      </w:r>
    </w:p>
    <w:p w14:paraId="09C68B26" w14:textId="77777777" w:rsidR="00DC6958" w:rsidRPr="005D5A73" w:rsidRDefault="00DC6958" w:rsidP="007F51B9">
      <w:pPr>
        <w:contextualSpacing/>
        <w:rPr>
          <w:rFonts w:ascii="Times New Roman" w:eastAsia="Times New Roman" w:hAnsi="Times New Roman" w:cs="Times New Roman"/>
          <w:lang w:val="fr-FR"/>
        </w:rPr>
      </w:pPr>
    </w:p>
    <w:p w14:paraId="6C2BAB4F" w14:textId="140FF214" w:rsidR="00DC6958" w:rsidRPr="005D5A73" w:rsidRDefault="00DC6958" w:rsidP="007F51B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Tout d’abord, l’objectif est d’appliquer les réformes en cours, en particulier celles prévues pour le secteur public, selon le Décret n°100/151 du 16 novembre 2022 relative à l'augmentation de la pension de retraite pour le secteur public</w:t>
      </w:r>
      <w:r w:rsidR="00FC3C40" w:rsidRPr="005D5A73">
        <w:rPr>
          <w:rFonts w:ascii="Times New Roman" w:eastAsia="Times New Roman" w:hAnsi="Times New Roman" w:cs="Times New Roman"/>
          <w:lang w:val="fr-FR"/>
        </w:rPr>
        <w:t>.</w:t>
      </w:r>
    </w:p>
    <w:p w14:paraId="15BAEF6F" w14:textId="77777777" w:rsidR="007F51B9" w:rsidRPr="005D5A73" w:rsidRDefault="007F51B9" w:rsidP="007F51B9">
      <w:pPr>
        <w:contextualSpacing/>
        <w:rPr>
          <w:rFonts w:ascii="Times New Roman" w:eastAsia="Times New Roman" w:hAnsi="Times New Roman" w:cs="Times New Roman"/>
          <w:lang w:val="fr-FR"/>
        </w:rPr>
      </w:pPr>
    </w:p>
    <w:p w14:paraId="6ABB0250" w14:textId="77777777" w:rsidR="00EB7ABA" w:rsidRPr="005D5A73" w:rsidRDefault="00FC3C40" w:rsidP="007F51B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Par la suite</w:t>
      </w:r>
      <w:r w:rsidR="00033DE2" w:rsidRPr="005D5A73">
        <w:rPr>
          <w:rFonts w:ascii="Times New Roman" w:eastAsia="Times New Roman" w:hAnsi="Times New Roman" w:cs="Times New Roman"/>
          <w:lang w:val="fr-FR"/>
        </w:rPr>
        <w:t>, des études actuarielles qui peuvent mener à une meilleure compréhension de la situation des institutions et régimes de sécurité sociale doivent être menées</w:t>
      </w:r>
      <w:r w:rsidRPr="005D5A73">
        <w:rPr>
          <w:rFonts w:ascii="Times New Roman" w:eastAsia="Times New Roman" w:hAnsi="Times New Roman" w:cs="Times New Roman"/>
          <w:lang w:val="fr-FR"/>
        </w:rPr>
        <w:t xml:space="preserve">. </w:t>
      </w:r>
    </w:p>
    <w:p w14:paraId="60632BAE" w14:textId="7FA4A781" w:rsidR="00033DE2" w:rsidRPr="005D5A73" w:rsidRDefault="00FC3C40" w:rsidP="007F51B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La situation de ces régimes et institutions reste encore particulièrement opaque, faute de documentation et d’information aisément disponible</w:t>
      </w:r>
      <w:r w:rsidR="00901187" w:rsidRPr="005D5A73">
        <w:rPr>
          <w:rFonts w:ascii="Times New Roman" w:eastAsia="Times New Roman" w:hAnsi="Times New Roman" w:cs="Times New Roman"/>
          <w:lang w:val="fr-FR"/>
        </w:rPr>
        <w:t xml:space="preserve">s. Cela aggrave la situation de manque de fonds suffisants pour la continuité de ces régimes à long terme, et les études doivent permettre de fournir des pistes pour l’augmentation des recettes </w:t>
      </w:r>
      <w:r w:rsidR="002A6F12" w:rsidRPr="005D5A73">
        <w:rPr>
          <w:rFonts w:ascii="Times New Roman" w:eastAsia="Times New Roman" w:hAnsi="Times New Roman" w:cs="Times New Roman"/>
          <w:lang w:val="fr-FR"/>
        </w:rPr>
        <w:t>d’une manière qui facilite l’extension de ces régimes, profitant de la population très jeune du pays.</w:t>
      </w:r>
    </w:p>
    <w:p w14:paraId="737FC936" w14:textId="77777777" w:rsidR="002A6F12" w:rsidRPr="005D5A73" w:rsidRDefault="002A6F12" w:rsidP="007F51B9">
      <w:pPr>
        <w:contextualSpacing/>
        <w:rPr>
          <w:rFonts w:ascii="Times New Roman" w:eastAsia="Times New Roman" w:hAnsi="Times New Roman" w:cs="Times New Roman"/>
          <w:lang w:val="fr-FR"/>
        </w:rPr>
      </w:pPr>
    </w:p>
    <w:p w14:paraId="076F70A5" w14:textId="255D2F41" w:rsidR="002A6F12" w:rsidRPr="005D5A73" w:rsidRDefault="002A6F12" w:rsidP="007F51B9">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Enfin,</w:t>
      </w:r>
      <w:r w:rsidR="00E63A0D" w:rsidRPr="005D5A73">
        <w:rPr>
          <w:rFonts w:ascii="Times New Roman" w:eastAsia="Times New Roman" w:hAnsi="Times New Roman" w:cs="Times New Roman"/>
          <w:lang w:val="fr-FR"/>
        </w:rPr>
        <w:t xml:space="preserve"> il est essentiel de garantir un plaidoyer et des mécanismes pour inciter l’immatriculation par les employeurs des travailleurs à l’INSS</w:t>
      </w:r>
      <w:r w:rsidR="00122870" w:rsidRPr="005D5A73">
        <w:rPr>
          <w:rFonts w:ascii="Times New Roman" w:eastAsia="Times New Roman" w:hAnsi="Times New Roman" w:cs="Times New Roman"/>
          <w:lang w:val="fr-FR"/>
        </w:rPr>
        <w:t xml:space="preserve"> et dans les régimes de prévoyance sociale. L’extension des régimes de retraite par ce biais, et</w:t>
      </w:r>
      <w:r w:rsidR="00111F45" w:rsidRPr="005D5A73">
        <w:rPr>
          <w:rFonts w:ascii="Times New Roman" w:eastAsia="Times New Roman" w:hAnsi="Times New Roman" w:cs="Times New Roman"/>
          <w:lang w:val="fr-FR"/>
        </w:rPr>
        <w:t xml:space="preserve"> une </w:t>
      </w:r>
      <w:r w:rsidR="0093358C" w:rsidRPr="005D5A73">
        <w:rPr>
          <w:rFonts w:ascii="Times New Roman" w:eastAsia="Times New Roman" w:hAnsi="Times New Roman" w:cs="Times New Roman"/>
          <w:lang w:val="fr-FR"/>
        </w:rPr>
        <w:t xml:space="preserve">amélioration de l’assiette de ces régimes peut passer par </w:t>
      </w:r>
      <w:r w:rsidR="009E78E7" w:rsidRPr="005D5A73">
        <w:rPr>
          <w:rFonts w:ascii="Times New Roman" w:eastAsia="Times New Roman" w:hAnsi="Times New Roman" w:cs="Times New Roman"/>
          <w:lang w:val="fr-FR"/>
        </w:rPr>
        <w:t>ce plaidoyer et renforcement des obligations des employeurs.</w:t>
      </w:r>
    </w:p>
    <w:p w14:paraId="27A9A2D6" w14:textId="005A67AE" w:rsidR="00E72AB8" w:rsidRPr="005D5A73" w:rsidRDefault="00E72AB8">
      <w:pPr>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br w:type="page"/>
      </w:r>
    </w:p>
    <w:p w14:paraId="31D8B998" w14:textId="40C1BBA6" w:rsidR="00A011C5" w:rsidRPr="005D5A73" w:rsidRDefault="002403DE" w:rsidP="00275A68">
      <w:pPr>
        <w:pStyle w:val="Titre3"/>
        <w:numPr>
          <w:ilvl w:val="1"/>
          <w:numId w:val="1"/>
        </w:numPr>
        <w:rPr>
          <w:rFonts w:ascii="Times New Roman" w:hAnsi="Times New Roman" w:cs="Times New Roman"/>
          <w:lang w:val="fr-FR"/>
        </w:rPr>
      </w:pPr>
      <w:bookmarkStart w:id="88" w:name="_Toc167811597"/>
      <w:bookmarkStart w:id="89" w:name="_Toc167812775"/>
      <w:r w:rsidRPr="005D5A73">
        <w:rPr>
          <w:rFonts w:ascii="Times New Roman" w:hAnsi="Times New Roman" w:cs="Times New Roman"/>
          <w:lang w:val="fr-FR"/>
        </w:rPr>
        <w:lastRenderedPageBreak/>
        <w:t>Objectif</w:t>
      </w:r>
      <w:r w:rsidR="00F01167" w:rsidRPr="005D5A73">
        <w:rPr>
          <w:rFonts w:ascii="Times New Roman" w:hAnsi="Times New Roman" w:cs="Times New Roman"/>
          <w:lang w:val="fr-FR"/>
        </w:rPr>
        <w:t xml:space="preserve"> </w:t>
      </w:r>
      <w:r w:rsidR="00A05BBB" w:rsidRPr="005D5A73">
        <w:rPr>
          <w:rFonts w:ascii="Times New Roman" w:hAnsi="Times New Roman" w:cs="Times New Roman"/>
          <w:lang w:val="fr-FR"/>
        </w:rPr>
        <w:t>2</w:t>
      </w:r>
      <w:r w:rsidR="00F01167" w:rsidRPr="005D5A73">
        <w:rPr>
          <w:rFonts w:ascii="Times New Roman" w:hAnsi="Times New Roman" w:cs="Times New Roman"/>
          <w:lang w:val="fr-FR"/>
        </w:rPr>
        <w:t xml:space="preserve"> : </w:t>
      </w:r>
      <w:r w:rsidR="00AC06F4" w:rsidRPr="005D5A73">
        <w:rPr>
          <w:rFonts w:ascii="Times New Roman" w:hAnsi="Times New Roman" w:cs="Times New Roman"/>
          <w:lang w:val="fr-FR"/>
        </w:rPr>
        <w:t>Promouvoir les</w:t>
      </w:r>
      <w:r w:rsidR="00E9469B" w:rsidRPr="005D5A73">
        <w:rPr>
          <w:rFonts w:ascii="Times New Roman" w:hAnsi="Times New Roman" w:cs="Times New Roman"/>
          <w:lang w:val="fr-FR"/>
        </w:rPr>
        <w:t xml:space="preserve"> mécanismes </w:t>
      </w:r>
      <w:r w:rsidR="00CF01EA" w:rsidRPr="005D5A73">
        <w:rPr>
          <w:rFonts w:ascii="Times New Roman" w:hAnsi="Times New Roman" w:cs="Times New Roman"/>
          <w:lang w:val="fr-FR"/>
        </w:rPr>
        <w:t>d</w:t>
      </w:r>
      <w:r w:rsidR="00AC06F4" w:rsidRPr="005D5A73">
        <w:rPr>
          <w:rFonts w:ascii="Times New Roman" w:hAnsi="Times New Roman" w:cs="Times New Roman"/>
          <w:lang w:val="fr-CA"/>
        </w:rPr>
        <w:t>’</w:t>
      </w:r>
      <w:r w:rsidR="00A92919">
        <w:rPr>
          <w:rFonts w:ascii="Times New Roman" w:hAnsi="Times New Roman" w:cs="Times New Roman"/>
          <w:lang w:val="fr-FR"/>
        </w:rPr>
        <w:t xml:space="preserve">inclusion socio-économique des </w:t>
      </w:r>
      <w:r w:rsidR="00E9469B" w:rsidRPr="005D5A73">
        <w:rPr>
          <w:rFonts w:ascii="Times New Roman" w:hAnsi="Times New Roman" w:cs="Times New Roman"/>
          <w:lang w:val="fr-FR"/>
        </w:rPr>
        <w:t>personnes âgées</w:t>
      </w:r>
      <w:bookmarkEnd w:id="88"/>
      <w:bookmarkEnd w:id="89"/>
    </w:p>
    <w:p w14:paraId="6254CB7E" w14:textId="77777777" w:rsidR="00A65604" w:rsidRPr="005D5A73" w:rsidRDefault="00A65604" w:rsidP="003E3CC3">
      <w:pPr>
        <w:contextualSpacing/>
        <w:rPr>
          <w:rFonts w:ascii="Times New Roman" w:eastAsia="Times New Roman" w:hAnsi="Times New Roman" w:cs="Times New Roman"/>
          <w:lang w:val="fr-FR"/>
        </w:rPr>
      </w:pPr>
    </w:p>
    <w:p w14:paraId="22F2F8F2" w14:textId="1422B91A" w:rsidR="00787731" w:rsidRPr="005D5A73" w:rsidRDefault="00BC1F3F" w:rsidP="00174C26">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Outre les pensions, les personnes âgées, notamment les plus vulnérables ont également besoin de mesures d’assistance additionnelles</w:t>
      </w:r>
      <w:r w:rsidR="00A37D48"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couvr</w:t>
      </w:r>
      <w:r w:rsidR="00A37D48" w:rsidRPr="005D5A73">
        <w:rPr>
          <w:rFonts w:ascii="Times New Roman" w:eastAsia="Times New Roman" w:hAnsi="Times New Roman" w:cs="Times New Roman"/>
          <w:lang w:val="fr-FR"/>
        </w:rPr>
        <w:t>a</w:t>
      </w:r>
      <w:r w:rsidRPr="005D5A73">
        <w:rPr>
          <w:rFonts w:ascii="Times New Roman" w:eastAsia="Times New Roman" w:hAnsi="Times New Roman" w:cs="Times New Roman"/>
          <w:lang w:val="fr-FR"/>
        </w:rPr>
        <w:t xml:space="preserve">nt leurs besoins et les risques </w:t>
      </w:r>
      <w:r w:rsidR="00174C26" w:rsidRPr="005D5A73">
        <w:rPr>
          <w:rFonts w:ascii="Times New Roman" w:eastAsia="Times New Roman" w:hAnsi="Times New Roman" w:cs="Times New Roman"/>
          <w:lang w:val="fr-FR"/>
        </w:rPr>
        <w:t>sociaux</w:t>
      </w:r>
      <w:r w:rsidR="003E3CC3" w:rsidRPr="005D5A73">
        <w:rPr>
          <w:rFonts w:ascii="Times New Roman" w:eastAsia="Times New Roman" w:hAnsi="Times New Roman" w:cs="Times New Roman"/>
          <w:lang w:val="fr-FR"/>
        </w:rPr>
        <w:t>.</w:t>
      </w:r>
    </w:p>
    <w:p w14:paraId="75B216E1" w14:textId="77777777" w:rsidR="00787731" w:rsidRPr="005D5A73" w:rsidRDefault="00787731" w:rsidP="00174C26">
      <w:pPr>
        <w:contextualSpacing/>
        <w:rPr>
          <w:rFonts w:ascii="Times New Roman" w:eastAsia="Times New Roman" w:hAnsi="Times New Roman" w:cs="Times New Roman"/>
          <w:lang w:val="fr-FR"/>
        </w:rPr>
      </w:pPr>
    </w:p>
    <w:p w14:paraId="5A65F54D" w14:textId="7D58367E" w:rsidR="00CB7D60" w:rsidRPr="005D5A73" w:rsidRDefault="00BC1F3F" w:rsidP="00174C26">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Dans la situation actuelle, les personnes âgées ne sont pas incluses dans les programmes de transferts monétaires – elles restent en dehors de ce système du fait des critères d’éligibilité ou des objectifs même des programmes</w:t>
      </w:r>
      <w:r w:rsidR="00174C26" w:rsidRPr="005D5A73">
        <w:rPr>
          <w:rFonts w:ascii="Times New Roman" w:eastAsia="Times New Roman" w:hAnsi="Times New Roman" w:cs="Times New Roman"/>
          <w:lang w:val="fr-FR"/>
        </w:rPr>
        <w:t>.</w:t>
      </w:r>
      <w:r w:rsidR="005C3983" w:rsidRPr="005D5A73">
        <w:rPr>
          <w:rFonts w:ascii="Times New Roman" w:eastAsia="Times New Roman" w:hAnsi="Times New Roman" w:cs="Times New Roman"/>
          <w:lang w:val="fr-FR"/>
        </w:rPr>
        <w:t xml:space="preserve"> Ces personnes </w:t>
      </w:r>
      <w:r w:rsidR="00182288" w:rsidRPr="005D5A73">
        <w:rPr>
          <w:rFonts w:ascii="Times New Roman" w:eastAsia="Times New Roman" w:hAnsi="Times New Roman" w:cs="Times New Roman"/>
          <w:lang w:val="fr-FR"/>
        </w:rPr>
        <w:t>requièrent</w:t>
      </w:r>
      <w:r w:rsidR="00A37D48" w:rsidRPr="005D5A73">
        <w:rPr>
          <w:rFonts w:ascii="Times New Roman" w:eastAsia="Times New Roman" w:hAnsi="Times New Roman" w:cs="Times New Roman"/>
          <w:lang w:val="fr-FR"/>
        </w:rPr>
        <w:t xml:space="preserve"> également</w:t>
      </w:r>
      <w:r w:rsidR="00182288" w:rsidRPr="005D5A73">
        <w:rPr>
          <w:rFonts w:ascii="Times New Roman" w:eastAsia="Times New Roman" w:hAnsi="Times New Roman" w:cs="Times New Roman"/>
          <w:lang w:val="fr-FR"/>
        </w:rPr>
        <w:t xml:space="preserve"> l’accès à ces mécanismes plus généraux de </w:t>
      </w:r>
      <w:r w:rsidR="00FE1737" w:rsidRPr="005D5A73">
        <w:rPr>
          <w:rFonts w:ascii="Times New Roman" w:hAnsi="Times New Roman" w:cs="Times New Roman"/>
          <w:lang w:val="fr-FR"/>
        </w:rPr>
        <w:t xml:space="preserve">protection </w:t>
      </w:r>
      <w:r w:rsidR="00182288" w:rsidRPr="005D5A73">
        <w:rPr>
          <w:rFonts w:ascii="Times New Roman" w:eastAsia="Times New Roman" w:hAnsi="Times New Roman" w:cs="Times New Roman"/>
          <w:lang w:val="fr-FR"/>
        </w:rPr>
        <w:t>sociale.</w:t>
      </w:r>
    </w:p>
    <w:p w14:paraId="14807AFE" w14:textId="77777777" w:rsidR="00CB7D60" w:rsidRPr="005D5A73" w:rsidRDefault="00CB7D60" w:rsidP="00174C26">
      <w:pPr>
        <w:contextualSpacing/>
        <w:rPr>
          <w:rFonts w:ascii="Times New Roman" w:eastAsia="Times New Roman" w:hAnsi="Times New Roman" w:cs="Times New Roman"/>
          <w:lang w:val="fr-FR"/>
        </w:rPr>
      </w:pPr>
    </w:p>
    <w:p w14:paraId="1FFB2AF5" w14:textId="5E43053D" w:rsidR="003B168A" w:rsidRPr="005D5A73" w:rsidRDefault="00A37D48" w:rsidP="00174C26">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Bien que d</w:t>
      </w:r>
      <w:r w:rsidR="00BC1F3F" w:rsidRPr="005D5A73">
        <w:rPr>
          <w:rFonts w:ascii="Times New Roman" w:eastAsia="Times New Roman" w:hAnsi="Times New Roman" w:cs="Times New Roman"/>
          <w:lang w:val="fr-FR"/>
        </w:rPr>
        <w:t xml:space="preserve">es centres d’hébergement et d’accueil existent, </w:t>
      </w:r>
      <w:r w:rsidRPr="005D5A73">
        <w:rPr>
          <w:rFonts w:ascii="Times New Roman" w:eastAsia="Times New Roman" w:hAnsi="Times New Roman" w:cs="Times New Roman"/>
          <w:lang w:val="fr-FR"/>
        </w:rPr>
        <w:t xml:space="preserve">leur </w:t>
      </w:r>
      <w:r w:rsidR="00BC1F3F" w:rsidRPr="005D5A73">
        <w:rPr>
          <w:rFonts w:ascii="Times New Roman" w:eastAsia="Times New Roman" w:hAnsi="Times New Roman" w:cs="Times New Roman"/>
          <w:lang w:val="fr-FR"/>
        </w:rPr>
        <w:t>nombre</w:t>
      </w:r>
      <w:r w:rsidRPr="005D5A73">
        <w:rPr>
          <w:rFonts w:ascii="Times New Roman" w:eastAsia="Times New Roman" w:hAnsi="Times New Roman" w:cs="Times New Roman"/>
          <w:lang w:val="fr-FR"/>
        </w:rPr>
        <w:t xml:space="preserve"> est</w:t>
      </w:r>
      <w:r w:rsidR="00BC1F3F" w:rsidRPr="005D5A73">
        <w:rPr>
          <w:rFonts w:ascii="Times New Roman" w:eastAsia="Times New Roman" w:hAnsi="Times New Roman" w:cs="Times New Roman"/>
          <w:lang w:val="fr-FR"/>
        </w:rPr>
        <w:t xml:space="preserve"> limité ; il s’agit de</w:t>
      </w:r>
      <w:r w:rsidR="00400AE2" w:rsidRPr="005D5A73">
        <w:rPr>
          <w:rFonts w:ascii="Times New Roman" w:eastAsia="Times New Roman" w:hAnsi="Times New Roman" w:cs="Times New Roman"/>
          <w:lang w:val="fr-FR"/>
        </w:rPr>
        <w:t xml:space="preserve"> centres </w:t>
      </w:r>
      <w:r w:rsidR="00BC1F3F" w:rsidRPr="005D5A73">
        <w:rPr>
          <w:rFonts w:ascii="Times New Roman" w:eastAsia="Times New Roman" w:hAnsi="Times New Roman" w:cs="Times New Roman"/>
          <w:lang w:val="fr-FR"/>
        </w:rPr>
        <w:t>importants</w:t>
      </w:r>
      <w:r w:rsidR="00400AE2" w:rsidRPr="005D5A73">
        <w:rPr>
          <w:rFonts w:ascii="Times New Roman" w:eastAsia="Times New Roman" w:hAnsi="Times New Roman" w:cs="Times New Roman"/>
          <w:lang w:val="fr-FR"/>
        </w:rPr>
        <w:t xml:space="preserve"> de</w:t>
      </w:r>
      <w:r w:rsidR="00BC1F3F" w:rsidRPr="005D5A73">
        <w:rPr>
          <w:rFonts w:ascii="Times New Roman" w:eastAsia="Times New Roman" w:hAnsi="Times New Roman" w:cs="Times New Roman"/>
          <w:lang w:val="fr-FR"/>
        </w:rPr>
        <w:t xml:space="preserve"> socialisation fournis par l’État, et qui permet de </w:t>
      </w:r>
      <w:r w:rsidR="00707A3C" w:rsidRPr="005D5A73">
        <w:rPr>
          <w:rFonts w:ascii="Times New Roman" w:eastAsia="Times New Roman" w:hAnsi="Times New Roman" w:cs="Times New Roman"/>
          <w:lang w:val="fr-FR"/>
        </w:rPr>
        <w:t>répondre, avec un investissement suffisant,</w:t>
      </w:r>
      <w:r w:rsidR="00BC1F3F" w:rsidRPr="005D5A73">
        <w:rPr>
          <w:rFonts w:ascii="Times New Roman" w:eastAsia="Times New Roman" w:hAnsi="Times New Roman" w:cs="Times New Roman"/>
          <w:lang w:val="fr-FR"/>
        </w:rPr>
        <w:t xml:space="preserve"> aux besoins des personnes âgées</w:t>
      </w:r>
      <w:r w:rsidR="00400AE2" w:rsidRPr="005D5A73">
        <w:rPr>
          <w:rFonts w:ascii="Times New Roman" w:eastAsia="Times New Roman" w:hAnsi="Times New Roman" w:cs="Times New Roman"/>
          <w:lang w:val="fr-FR"/>
        </w:rPr>
        <w:t xml:space="preserve">, </w:t>
      </w:r>
      <w:r w:rsidR="00707A3C" w:rsidRPr="005D5A73">
        <w:rPr>
          <w:rFonts w:ascii="Times New Roman" w:eastAsia="Times New Roman" w:hAnsi="Times New Roman" w:cs="Times New Roman"/>
          <w:lang w:val="fr-FR"/>
        </w:rPr>
        <w:t>leur permet</w:t>
      </w:r>
      <w:r w:rsidR="00400AE2" w:rsidRPr="005D5A73">
        <w:rPr>
          <w:rFonts w:ascii="Times New Roman" w:eastAsia="Times New Roman" w:hAnsi="Times New Roman" w:cs="Times New Roman"/>
          <w:lang w:val="fr-FR"/>
        </w:rPr>
        <w:t>tant</w:t>
      </w:r>
      <w:r w:rsidR="00707A3C" w:rsidRPr="005D5A73">
        <w:rPr>
          <w:rFonts w:ascii="Times New Roman" w:eastAsia="Times New Roman" w:hAnsi="Times New Roman" w:cs="Times New Roman"/>
          <w:lang w:val="fr-FR"/>
        </w:rPr>
        <w:t xml:space="preserve"> de retrouver des conditions favorables pour ce cycle de vie.</w:t>
      </w:r>
    </w:p>
    <w:p w14:paraId="01ABB3D4" w14:textId="77777777" w:rsidR="003B168A" w:rsidRPr="005D5A73" w:rsidRDefault="003B168A" w:rsidP="00CB7D60">
      <w:pPr>
        <w:contextualSpacing/>
        <w:rPr>
          <w:rFonts w:ascii="Times New Roman" w:eastAsia="Times New Roman" w:hAnsi="Times New Roman" w:cs="Times New Roman"/>
          <w:lang w:val="fr-FR"/>
        </w:rPr>
      </w:pPr>
    </w:p>
    <w:p w14:paraId="331E6FAF" w14:textId="53041DF8" w:rsidR="003B168A" w:rsidRPr="005D5A73" w:rsidRDefault="003B168A" w:rsidP="00CB7D60">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Deux </w:t>
      </w:r>
      <w:r w:rsidR="00D44653"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D44653"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s</w:t>
      </w:r>
      <w:r w:rsidR="00174C26" w:rsidRPr="005D5A73">
        <w:rPr>
          <w:rFonts w:ascii="Times New Roman" w:eastAsia="Times New Roman" w:hAnsi="Times New Roman" w:cs="Times New Roman"/>
          <w:lang w:val="fr-FR"/>
        </w:rPr>
        <w:t xml:space="preserve">eront </w:t>
      </w:r>
      <w:r w:rsidRPr="005D5A73">
        <w:rPr>
          <w:rFonts w:ascii="Times New Roman" w:eastAsia="Times New Roman" w:hAnsi="Times New Roman" w:cs="Times New Roman"/>
          <w:lang w:val="fr-FR"/>
        </w:rPr>
        <w:t>promues</w:t>
      </w:r>
      <w:r w:rsidR="00C926E4" w:rsidRPr="005D5A73">
        <w:rPr>
          <w:rFonts w:ascii="Times New Roman" w:eastAsia="Times New Roman" w:hAnsi="Times New Roman" w:cs="Times New Roman"/>
          <w:lang w:val="fr-FR"/>
        </w:rPr>
        <w:t xml:space="preserve"> ici par la SNPS :</w:t>
      </w:r>
    </w:p>
    <w:p w14:paraId="31AF51BD" w14:textId="77777777" w:rsidR="00C926E4" w:rsidRPr="005D5A73" w:rsidRDefault="00C926E4" w:rsidP="00275A68">
      <w:pPr>
        <w:pStyle w:val="Paragraphedeliste"/>
        <w:numPr>
          <w:ilvl w:val="0"/>
          <w:numId w:val="33"/>
        </w:numPr>
        <w:rPr>
          <w:rFonts w:ascii="Times New Roman" w:eastAsia="Times New Roman" w:hAnsi="Times New Roman" w:cs="Times New Roman"/>
          <w:lang w:val="fr-FR"/>
        </w:rPr>
      </w:pPr>
      <w:r w:rsidRPr="005D5A73">
        <w:rPr>
          <w:rFonts w:ascii="Times New Roman" w:eastAsia="Times New Roman" w:hAnsi="Times New Roman" w:cs="Times New Roman"/>
          <w:lang w:val="fr-FR"/>
        </w:rPr>
        <w:t>L’appui à l’inclusion et assistance économique des personnes âgées ;</w:t>
      </w:r>
    </w:p>
    <w:p w14:paraId="2DDF7CE1" w14:textId="77777777" w:rsidR="00BC1F3F" w:rsidRPr="005D5A73" w:rsidRDefault="00C926E4" w:rsidP="00275A68">
      <w:pPr>
        <w:pStyle w:val="Paragraphedeliste"/>
        <w:numPr>
          <w:ilvl w:val="0"/>
          <w:numId w:val="33"/>
        </w:numPr>
        <w:rPr>
          <w:rFonts w:ascii="Times New Roman" w:eastAsia="Times New Roman" w:hAnsi="Times New Roman" w:cs="Times New Roman"/>
          <w:lang w:val="fr-FR"/>
        </w:rPr>
      </w:pPr>
      <w:r w:rsidRPr="005D5A73">
        <w:rPr>
          <w:rFonts w:ascii="Times New Roman" w:eastAsia="Times New Roman" w:hAnsi="Times New Roman" w:cs="Times New Roman"/>
          <w:lang w:val="fr-FR"/>
        </w:rPr>
        <w:t>Le renforcement des mécanismes d’appui et de lutte contre l’exclusion des personnes âgées.</w:t>
      </w:r>
    </w:p>
    <w:p w14:paraId="71C68692" w14:textId="75A55DA2" w:rsidR="0009764C" w:rsidRPr="005D5A73" w:rsidRDefault="000C397A" w:rsidP="00275A68">
      <w:pPr>
        <w:pStyle w:val="Titre4"/>
        <w:numPr>
          <w:ilvl w:val="2"/>
          <w:numId w:val="1"/>
        </w:numPr>
        <w:rPr>
          <w:rFonts w:ascii="Times New Roman" w:hAnsi="Times New Roman" w:cs="Times New Roman"/>
          <w:lang w:val="fr-FR"/>
        </w:rPr>
      </w:pPr>
      <w:bookmarkStart w:id="90" w:name="_Toc167811598"/>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09764C" w:rsidRPr="005D5A73">
        <w:rPr>
          <w:rFonts w:ascii="Times New Roman" w:hAnsi="Times New Roman" w:cs="Times New Roman"/>
          <w:lang w:val="fr-FR"/>
        </w:rPr>
        <w:t xml:space="preserve"> 1 :</w:t>
      </w:r>
      <w:r w:rsidR="00296789" w:rsidRPr="005D5A73">
        <w:rPr>
          <w:rFonts w:ascii="Times New Roman" w:hAnsi="Times New Roman" w:cs="Times New Roman"/>
          <w:lang w:val="fr-FR"/>
        </w:rPr>
        <w:t xml:space="preserve"> </w:t>
      </w:r>
      <w:r w:rsidR="00980AD3" w:rsidRPr="005D5A73">
        <w:rPr>
          <w:rFonts w:ascii="Times New Roman" w:hAnsi="Times New Roman" w:cs="Times New Roman"/>
          <w:lang w:val="fr-FR"/>
        </w:rPr>
        <w:t>Appuyer l</w:t>
      </w:r>
      <w:r w:rsidR="005C3983" w:rsidRPr="005D5A73">
        <w:rPr>
          <w:rFonts w:ascii="Times New Roman" w:hAnsi="Times New Roman" w:cs="Times New Roman"/>
          <w:lang w:val="fr-FR"/>
        </w:rPr>
        <w:t>’</w:t>
      </w:r>
      <w:r w:rsidR="00980AD3" w:rsidRPr="005D5A73">
        <w:rPr>
          <w:rFonts w:ascii="Times New Roman" w:hAnsi="Times New Roman" w:cs="Times New Roman"/>
          <w:lang w:val="fr-FR"/>
        </w:rPr>
        <w:t>i</w:t>
      </w:r>
      <w:r w:rsidR="00296789" w:rsidRPr="005D5A73">
        <w:rPr>
          <w:rFonts w:ascii="Times New Roman" w:hAnsi="Times New Roman" w:cs="Times New Roman"/>
          <w:lang w:val="fr-FR"/>
        </w:rPr>
        <w:t xml:space="preserve">nclusion et </w:t>
      </w:r>
      <w:r w:rsidR="00980AD3" w:rsidRPr="005D5A73">
        <w:rPr>
          <w:rFonts w:ascii="Times New Roman" w:hAnsi="Times New Roman" w:cs="Times New Roman"/>
          <w:lang w:val="fr-FR"/>
        </w:rPr>
        <w:t>l</w:t>
      </w:r>
      <w:r w:rsidR="005C3983" w:rsidRPr="005D5A73">
        <w:rPr>
          <w:rFonts w:ascii="Times New Roman" w:hAnsi="Times New Roman" w:cs="Times New Roman"/>
          <w:lang w:val="fr-FR"/>
        </w:rPr>
        <w:t>’</w:t>
      </w:r>
      <w:r w:rsidR="00296789" w:rsidRPr="005D5A73">
        <w:rPr>
          <w:rFonts w:ascii="Times New Roman" w:hAnsi="Times New Roman" w:cs="Times New Roman"/>
          <w:lang w:val="fr-FR"/>
        </w:rPr>
        <w:t>assistance économique des personnes âgées</w:t>
      </w:r>
      <w:bookmarkEnd w:id="90"/>
    </w:p>
    <w:p w14:paraId="68259023" w14:textId="77777777" w:rsidR="0021037F" w:rsidRPr="005D5A73" w:rsidRDefault="0021037F" w:rsidP="0021037F">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 terme</w:t>
      </w:r>
    </w:p>
    <w:p w14:paraId="16A4A11D" w14:textId="159F6A7B" w:rsidR="0070441F" w:rsidRPr="005D5A73" w:rsidRDefault="0021037F" w:rsidP="00933E58">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Il ne s’agit </w:t>
      </w:r>
      <w:r w:rsidR="002506DB" w:rsidRPr="005D5A73">
        <w:rPr>
          <w:rFonts w:ascii="Times New Roman" w:eastAsia="Times New Roman" w:hAnsi="Times New Roman" w:cs="Times New Roman"/>
          <w:lang w:val="fr-FR"/>
        </w:rPr>
        <w:t xml:space="preserve">aucunement </w:t>
      </w:r>
      <w:r w:rsidRPr="005D5A73">
        <w:rPr>
          <w:rFonts w:ascii="Times New Roman" w:eastAsia="Times New Roman" w:hAnsi="Times New Roman" w:cs="Times New Roman"/>
          <w:lang w:val="fr-FR"/>
        </w:rPr>
        <w:t xml:space="preserve">ici de relier les transferts existants avec les besoins des personnes âgées. </w:t>
      </w:r>
      <w:r w:rsidR="009516B3" w:rsidRPr="005D5A73">
        <w:rPr>
          <w:rFonts w:ascii="Times New Roman" w:eastAsia="Times New Roman" w:hAnsi="Times New Roman" w:cs="Times New Roman"/>
          <w:lang w:val="fr-FR"/>
        </w:rPr>
        <w:t xml:space="preserve">En effet, </w:t>
      </w:r>
      <w:r w:rsidR="00B25274" w:rsidRPr="005D5A73">
        <w:rPr>
          <w:rFonts w:ascii="Times New Roman" w:eastAsia="Times New Roman" w:hAnsi="Times New Roman" w:cs="Times New Roman"/>
          <w:lang w:val="fr-FR"/>
        </w:rPr>
        <w:t>même si</w:t>
      </w:r>
      <w:r w:rsidRPr="005D5A73">
        <w:rPr>
          <w:rFonts w:ascii="Times New Roman" w:eastAsia="Times New Roman" w:hAnsi="Times New Roman" w:cs="Times New Roman"/>
          <w:lang w:val="fr-FR"/>
        </w:rPr>
        <w:t xml:space="preserve"> certaines </w:t>
      </w:r>
      <w:r w:rsidR="006E5506" w:rsidRPr="005D5A73">
        <w:rPr>
          <w:rFonts w:ascii="Times New Roman" w:eastAsia="Times New Roman" w:hAnsi="Times New Roman" w:cs="Times New Roman"/>
          <w:lang w:val="fr-FR"/>
        </w:rPr>
        <w:t xml:space="preserve">personnes âgées </w:t>
      </w:r>
      <w:r w:rsidRPr="005D5A73">
        <w:rPr>
          <w:rFonts w:ascii="Times New Roman" w:eastAsia="Times New Roman" w:hAnsi="Times New Roman" w:cs="Times New Roman"/>
          <w:lang w:val="fr-FR"/>
        </w:rPr>
        <w:t xml:space="preserve">sont vulnérables, </w:t>
      </w:r>
      <w:r w:rsidR="00B25274" w:rsidRPr="005D5A73">
        <w:rPr>
          <w:rFonts w:ascii="Times New Roman" w:eastAsia="Times New Roman" w:hAnsi="Times New Roman" w:cs="Times New Roman"/>
          <w:lang w:val="fr-FR"/>
        </w:rPr>
        <w:t xml:space="preserve">ces personnes n’ont souvent pas les capacités de </w:t>
      </w:r>
      <w:r w:rsidR="00400AE2" w:rsidRPr="005D5A73">
        <w:rPr>
          <w:rFonts w:ascii="Times New Roman" w:eastAsia="Times New Roman" w:hAnsi="Times New Roman" w:cs="Times New Roman"/>
          <w:lang w:val="fr-FR"/>
        </w:rPr>
        <w:t>men</w:t>
      </w:r>
      <w:r w:rsidR="00B25274" w:rsidRPr="005D5A73">
        <w:rPr>
          <w:rFonts w:ascii="Times New Roman" w:eastAsia="Times New Roman" w:hAnsi="Times New Roman" w:cs="Times New Roman"/>
          <w:lang w:val="fr-FR"/>
        </w:rPr>
        <w:t xml:space="preserve">er des </w:t>
      </w:r>
      <w:r w:rsidR="00D44653"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D44653" w:rsidRPr="005D5A73">
        <w:rPr>
          <w:rFonts w:ascii="Times New Roman" w:eastAsia="Times New Roman" w:hAnsi="Times New Roman" w:cs="Times New Roman"/>
          <w:lang w:val="fr-FR"/>
        </w:rPr>
        <w:t>s</w:t>
      </w:r>
      <w:r w:rsidR="00B25274" w:rsidRPr="005D5A73">
        <w:rPr>
          <w:rFonts w:ascii="Times New Roman" w:eastAsia="Times New Roman" w:hAnsi="Times New Roman" w:cs="Times New Roman"/>
          <w:lang w:val="fr-FR"/>
        </w:rPr>
        <w:t xml:space="preserve"> génératrices de revenu, et ne reçoivent aucun revenu propre</w:t>
      </w:r>
      <w:r w:rsidR="00400AE2" w:rsidRPr="005D5A73">
        <w:rPr>
          <w:rFonts w:ascii="Times New Roman" w:eastAsia="Times New Roman" w:hAnsi="Times New Roman" w:cs="Times New Roman"/>
          <w:lang w:val="fr-FR"/>
        </w:rPr>
        <w:t>.</w:t>
      </w:r>
      <w:r w:rsidR="00B25274" w:rsidRPr="005D5A73">
        <w:rPr>
          <w:rFonts w:ascii="Times New Roman" w:eastAsia="Times New Roman" w:hAnsi="Times New Roman" w:cs="Times New Roman"/>
          <w:lang w:val="fr-FR"/>
        </w:rPr>
        <w:t xml:space="preserve"> </w:t>
      </w:r>
      <w:r w:rsidR="00400AE2" w:rsidRPr="005D5A73">
        <w:rPr>
          <w:rFonts w:ascii="Times New Roman" w:eastAsia="Times New Roman" w:hAnsi="Times New Roman" w:cs="Times New Roman"/>
          <w:lang w:val="fr-FR"/>
        </w:rPr>
        <w:t>E</w:t>
      </w:r>
      <w:r w:rsidRPr="005D5A73">
        <w:rPr>
          <w:rFonts w:ascii="Times New Roman" w:eastAsia="Times New Roman" w:hAnsi="Times New Roman" w:cs="Times New Roman"/>
          <w:lang w:val="fr-FR"/>
        </w:rPr>
        <w:t xml:space="preserve">lles ne </w:t>
      </w:r>
      <w:r w:rsidR="00B25274" w:rsidRPr="005D5A73">
        <w:rPr>
          <w:rFonts w:ascii="Times New Roman" w:eastAsia="Times New Roman" w:hAnsi="Times New Roman" w:cs="Times New Roman"/>
          <w:lang w:val="fr-FR"/>
        </w:rPr>
        <w:t>sont</w:t>
      </w:r>
      <w:r w:rsidR="00400AE2" w:rsidRPr="005D5A73">
        <w:rPr>
          <w:rFonts w:ascii="Times New Roman" w:eastAsia="Times New Roman" w:hAnsi="Times New Roman" w:cs="Times New Roman"/>
          <w:lang w:val="fr-FR"/>
        </w:rPr>
        <w:t xml:space="preserve"> donc</w:t>
      </w:r>
      <w:r w:rsidR="00B25274" w:rsidRPr="005D5A73">
        <w:rPr>
          <w:rFonts w:ascii="Times New Roman" w:eastAsia="Times New Roman" w:hAnsi="Times New Roman" w:cs="Times New Roman"/>
          <w:lang w:val="fr-FR"/>
        </w:rPr>
        <w:t xml:space="preserve"> pas couvertes par les programmes de </w:t>
      </w:r>
      <w:r w:rsidR="006E5506" w:rsidRPr="005D5A73">
        <w:rPr>
          <w:rFonts w:ascii="Times New Roman" w:eastAsia="Times New Roman" w:hAnsi="Times New Roman" w:cs="Times New Roman"/>
          <w:lang w:val="fr-FR"/>
        </w:rPr>
        <w:t xml:space="preserve">transferts </w:t>
      </w:r>
      <w:r w:rsidR="00CA7652" w:rsidRPr="005D5A73">
        <w:rPr>
          <w:rFonts w:ascii="Times New Roman" w:eastAsia="Times New Roman" w:hAnsi="Times New Roman" w:cs="Times New Roman"/>
          <w:lang w:val="fr-FR"/>
        </w:rPr>
        <w:t>monétaire</w:t>
      </w:r>
      <w:r w:rsidR="006E5506" w:rsidRPr="005D5A73">
        <w:rPr>
          <w:rFonts w:ascii="Times New Roman" w:eastAsia="Times New Roman" w:hAnsi="Times New Roman" w:cs="Times New Roman"/>
          <w:lang w:val="fr-FR"/>
        </w:rPr>
        <w:t>s</w:t>
      </w:r>
      <w:r w:rsidR="00B25274" w:rsidRPr="005D5A73">
        <w:rPr>
          <w:rFonts w:ascii="Times New Roman" w:eastAsia="Times New Roman" w:hAnsi="Times New Roman" w:cs="Times New Roman"/>
          <w:lang w:val="fr-FR"/>
        </w:rPr>
        <w:t xml:space="preserve"> pour le simple fait qu’elles ne sont pas qualifiées par les critères de ciblage définis. </w:t>
      </w:r>
    </w:p>
    <w:p w14:paraId="3F02958D" w14:textId="77777777" w:rsidR="007517A5" w:rsidRPr="005D5A73" w:rsidRDefault="007517A5" w:rsidP="00933E58">
      <w:pPr>
        <w:contextualSpacing/>
        <w:rPr>
          <w:rFonts w:ascii="Times New Roman" w:eastAsia="Times New Roman" w:hAnsi="Times New Roman" w:cs="Times New Roman"/>
          <w:lang w:val="fr-FR"/>
        </w:rPr>
      </w:pPr>
    </w:p>
    <w:p w14:paraId="6D369AF1" w14:textId="0A280824" w:rsidR="001376B7" w:rsidRPr="005D5A73" w:rsidRDefault="0070441F" w:rsidP="0070441F">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Ainsi, il est nécessaire de</w:t>
      </w:r>
      <w:r w:rsidR="0021037F" w:rsidRPr="005D5A73">
        <w:rPr>
          <w:rFonts w:ascii="Times New Roman" w:eastAsia="Times New Roman" w:hAnsi="Times New Roman" w:cs="Times New Roman"/>
          <w:lang w:val="fr-FR"/>
        </w:rPr>
        <w:t xml:space="preserve"> revoir les lignes directrices et la conception même des </w:t>
      </w:r>
      <w:r w:rsidR="002D7C53" w:rsidRPr="005D5A73">
        <w:rPr>
          <w:rFonts w:ascii="Times New Roman" w:eastAsia="Times New Roman" w:hAnsi="Times New Roman" w:cs="Times New Roman"/>
          <w:lang w:val="fr-FR"/>
        </w:rPr>
        <w:t xml:space="preserve">programmes de </w:t>
      </w:r>
      <w:r w:rsidR="0021037F" w:rsidRPr="005D5A73">
        <w:rPr>
          <w:rFonts w:ascii="Times New Roman" w:eastAsia="Times New Roman" w:hAnsi="Times New Roman" w:cs="Times New Roman"/>
          <w:lang w:val="fr-FR"/>
        </w:rPr>
        <w:t xml:space="preserve">transferts monétaires, </w:t>
      </w:r>
      <w:r w:rsidRPr="005D5A73">
        <w:rPr>
          <w:rFonts w:ascii="Times New Roman" w:eastAsia="Times New Roman" w:hAnsi="Times New Roman" w:cs="Times New Roman"/>
          <w:lang w:val="fr-FR"/>
        </w:rPr>
        <w:t xml:space="preserve">comme </w:t>
      </w:r>
      <w:r w:rsidR="002D7C53" w:rsidRPr="005D5A73">
        <w:rPr>
          <w:rFonts w:ascii="Times New Roman" w:eastAsia="Times New Roman" w:hAnsi="Times New Roman" w:cs="Times New Roman"/>
          <w:lang w:val="fr-FR"/>
        </w:rPr>
        <w:t xml:space="preserve">celui </w:t>
      </w:r>
      <w:r w:rsidR="0021037F" w:rsidRPr="005D5A73">
        <w:rPr>
          <w:rFonts w:ascii="Times New Roman" w:eastAsia="Times New Roman" w:hAnsi="Times New Roman" w:cs="Times New Roman"/>
          <w:lang w:val="fr-FR"/>
        </w:rPr>
        <w:t>du projet « </w:t>
      </w:r>
      <w:r w:rsidR="0021037F" w:rsidRPr="005D5A73">
        <w:rPr>
          <w:rFonts w:ascii="Times New Roman" w:eastAsia="Times New Roman" w:hAnsi="Times New Roman" w:cs="Times New Roman"/>
          <w:i/>
          <w:lang w:val="fr-FR"/>
        </w:rPr>
        <w:t>Merankabandi</w:t>
      </w:r>
      <w:r w:rsidR="0021037F" w:rsidRPr="005D5A73">
        <w:rPr>
          <w:rFonts w:ascii="Times New Roman" w:eastAsia="Times New Roman" w:hAnsi="Times New Roman" w:cs="Times New Roman"/>
          <w:lang w:val="fr-FR"/>
        </w:rPr>
        <w:t xml:space="preserve"> », </w:t>
      </w:r>
      <w:r w:rsidR="00400AE2" w:rsidRPr="005D5A73">
        <w:rPr>
          <w:rFonts w:ascii="Times New Roman" w:eastAsia="Times New Roman" w:hAnsi="Times New Roman" w:cs="Times New Roman"/>
          <w:lang w:val="fr-FR"/>
        </w:rPr>
        <w:t>afin d’</w:t>
      </w:r>
      <w:r w:rsidR="0021037F" w:rsidRPr="005D5A73">
        <w:rPr>
          <w:rFonts w:ascii="Times New Roman" w:eastAsia="Times New Roman" w:hAnsi="Times New Roman" w:cs="Times New Roman"/>
          <w:lang w:val="fr-FR"/>
        </w:rPr>
        <w:t>inclure les personnes âgées en situation d’extrême pauvreté</w:t>
      </w:r>
      <w:r w:rsidR="00400AE2" w:rsidRPr="005D5A73">
        <w:rPr>
          <w:rFonts w:ascii="Times New Roman" w:eastAsia="Times New Roman" w:hAnsi="Times New Roman" w:cs="Times New Roman"/>
          <w:lang w:val="fr-FR"/>
        </w:rPr>
        <w:t>.</w:t>
      </w:r>
    </w:p>
    <w:p w14:paraId="3C75AA23" w14:textId="33EDC2AD" w:rsidR="0009764C" w:rsidRPr="005D5A73" w:rsidRDefault="000C397A" w:rsidP="00275A68">
      <w:pPr>
        <w:pStyle w:val="Titre4"/>
        <w:numPr>
          <w:ilvl w:val="2"/>
          <w:numId w:val="1"/>
        </w:numPr>
        <w:rPr>
          <w:rFonts w:ascii="Times New Roman" w:hAnsi="Times New Roman" w:cs="Times New Roman"/>
          <w:lang w:val="fr-FR"/>
        </w:rPr>
      </w:pPr>
      <w:bookmarkStart w:id="91" w:name="_Toc167811599"/>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09764C" w:rsidRPr="005D5A73">
        <w:rPr>
          <w:rFonts w:ascii="Times New Roman" w:hAnsi="Times New Roman" w:cs="Times New Roman"/>
          <w:lang w:val="fr-FR"/>
        </w:rPr>
        <w:t xml:space="preserve"> 2 :</w:t>
      </w:r>
      <w:r w:rsidR="00296789" w:rsidRPr="005D5A73">
        <w:rPr>
          <w:rFonts w:ascii="Times New Roman" w:hAnsi="Times New Roman" w:cs="Times New Roman"/>
          <w:lang w:val="fr-FR"/>
        </w:rPr>
        <w:t xml:space="preserve"> </w:t>
      </w:r>
      <w:r w:rsidR="00F7271D" w:rsidRPr="005D5A73">
        <w:rPr>
          <w:rFonts w:ascii="Times New Roman" w:hAnsi="Times New Roman" w:cs="Times New Roman"/>
          <w:lang w:val="fr-FR"/>
        </w:rPr>
        <w:t>Renforcer les mécanismes d</w:t>
      </w:r>
      <w:r w:rsidR="00E408F9" w:rsidRPr="005D5A73">
        <w:rPr>
          <w:rFonts w:ascii="Times New Roman" w:hAnsi="Times New Roman" w:cs="Times New Roman"/>
          <w:lang w:val="fr-FR"/>
        </w:rPr>
        <w:t>’</w:t>
      </w:r>
      <w:r w:rsidR="00F7271D" w:rsidRPr="005D5A73">
        <w:rPr>
          <w:rFonts w:ascii="Times New Roman" w:hAnsi="Times New Roman" w:cs="Times New Roman"/>
          <w:lang w:val="fr-FR"/>
        </w:rPr>
        <w:t>appui aux personnes âgées</w:t>
      </w:r>
      <w:r w:rsidR="00296789" w:rsidRPr="005D5A73">
        <w:rPr>
          <w:rFonts w:ascii="Times New Roman" w:hAnsi="Times New Roman" w:cs="Times New Roman"/>
          <w:lang w:val="fr-FR"/>
        </w:rPr>
        <w:t xml:space="preserve"> </w:t>
      </w:r>
      <w:r w:rsidR="000B6E10" w:rsidRPr="005D5A73">
        <w:rPr>
          <w:rFonts w:ascii="Times New Roman" w:hAnsi="Times New Roman" w:cs="Times New Roman"/>
          <w:lang w:val="fr-FR"/>
        </w:rPr>
        <w:t xml:space="preserve">et lutter </w:t>
      </w:r>
      <w:r w:rsidR="00296789" w:rsidRPr="005D5A73">
        <w:rPr>
          <w:rFonts w:ascii="Times New Roman" w:hAnsi="Times New Roman" w:cs="Times New Roman"/>
          <w:lang w:val="fr-FR"/>
        </w:rPr>
        <w:t xml:space="preserve">contre l'exclusion </w:t>
      </w:r>
      <w:r w:rsidR="00114AD9" w:rsidRPr="005D5A73">
        <w:rPr>
          <w:rFonts w:ascii="Times New Roman" w:hAnsi="Times New Roman" w:cs="Times New Roman"/>
          <w:lang w:val="fr-FR"/>
        </w:rPr>
        <w:t>et les difficultés d’accès</w:t>
      </w:r>
      <w:r w:rsidR="00296789" w:rsidRPr="005D5A73">
        <w:rPr>
          <w:rFonts w:ascii="Times New Roman" w:hAnsi="Times New Roman" w:cs="Times New Roman"/>
          <w:lang w:val="fr-FR"/>
        </w:rPr>
        <w:t xml:space="preserve"> aux services de base pour les personnes âgées</w:t>
      </w:r>
      <w:bookmarkEnd w:id="91"/>
    </w:p>
    <w:p w14:paraId="090CCA99" w14:textId="77777777" w:rsidR="00296789" w:rsidRPr="005D5A73" w:rsidRDefault="00296789" w:rsidP="00296789">
      <w:pPr>
        <w:jc w:val="center"/>
        <w:rPr>
          <w:rFonts w:ascii="Times New Roman" w:eastAsia="Times New Roman" w:hAnsi="Times New Roman" w:cs="Times New Roman"/>
          <w:lang w:val="fr-FR"/>
        </w:rPr>
      </w:pPr>
      <w:r w:rsidRPr="005D5A73">
        <w:rPr>
          <w:rFonts w:ascii="Times New Roman" w:eastAsia="Times New Roman" w:hAnsi="Times New Roman" w:cs="Times New Roman"/>
          <w:i/>
          <w:iCs/>
          <w:u w:val="single"/>
          <w:lang w:val="fr-FR"/>
        </w:rPr>
        <w:t>Court et moyen terme</w:t>
      </w:r>
    </w:p>
    <w:p w14:paraId="4AC506CE" w14:textId="53599B43" w:rsidR="002C47BC" w:rsidRPr="005D5A73" w:rsidRDefault="00984F7A" w:rsidP="002C47BC">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Le Burundi a récemment approuvé</w:t>
      </w:r>
      <w:r w:rsidR="007B0502" w:rsidRPr="005D5A73">
        <w:rPr>
          <w:rFonts w:ascii="Times New Roman" w:eastAsia="Times New Roman" w:hAnsi="Times New Roman" w:cs="Times New Roman"/>
          <w:lang w:val="fr-FR"/>
        </w:rPr>
        <w:t>²</w:t>
      </w:r>
      <w:r w:rsidR="00645BF5" w:rsidRPr="005D5A73">
        <w:rPr>
          <w:rFonts w:ascii="Times New Roman" w:eastAsia="Times New Roman" w:hAnsi="Times New Roman" w:cs="Times New Roman"/>
          <w:lang w:val="fr-FR"/>
        </w:rPr>
        <w:t xml:space="preserve"> la ratification du Protocole additionnel de la Charte Africaine des droits des peuples relatifs aux personnes âgées.</w:t>
      </w:r>
      <w:r w:rsidR="001028CE" w:rsidRPr="005D5A73">
        <w:rPr>
          <w:rFonts w:ascii="Times New Roman" w:eastAsia="Times New Roman" w:hAnsi="Times New Roman" w:cs="Times New Roman"/>
          <w:lang w:val="fr-FR"/>
        </w:rPr>
        <w:t xml:space="preserve"> Ainsi</w:t>
      </w:r>
      <w:r w:rsidR="00645BF5" w:rsidRPr="005D5A73">
        <w:rPr>
          <w:rFonts w:ascii="Times New Roman" w:eastAsia="Times New Roman" w:hAnsi="Times New Roman" w:cs="Times New Roman"/>
          <w:lang w:val="fr-FR"/>
        </w:rPr>
        <w:t>, il est nécessaire de donner des conditions de vie adéquates et une protection</w:t>
      </w:r>
      <w:r w:rsidR="000B6E10" w:rsidRPr="005D5A73">
        <w:rPr>
          <w:rFonts w:ascii="Times New Roman" w:eastAsia="Times New Roman" w:hAnsi="Times New Roman" w:cs="Times New Roman"/>
          <w:lang w:val="fr-FR"/>
        </w:rPr>
        <w:t xml:space="preserve"> suffisante </w:t>
      </w:r>
      <w:r w:rsidR="00DB27D6" w:rsidRPr="005D5A73">
        <w:rPr>
          <w:rFonts w:ascii="Times New Roman" w:eastAsia="Times New Roman" w:hAnsi="Times New Roman" w:cs="Times New Roman"/>
          <w:lang w:val="fr-FR"/>
        </w:rPr>
        <w:t>pour que les</w:t>
      </w:r>
      <w:r w:rsidR="0020514E" w:rsidRPr="005D5A73">
        <w:rPr>
          <w:rFonts w:ascii="Times New Roman" w:eastAsia="Times New Roman" w:hAnsi="Times New Roman" w:cs="Times New Roman"/>
          <w:lang w:val="fr-FR"/>
        </w:rPr>
        <w:t xml:space="preserve"> personnes âgées</w:t>
      </w:r>
      <w:r w:rsidR="000B6E10" w:rsidRPr="005D5A73">
        <w:rPr>
          <w:rFonts w:ascii="Times New Roman" w:eastAsia="Times New Roman" w:hAnsi="Times New Roman" w:cs="Times New Roman"/>
          <w:lang w:val="fr-FR"/>
        </w:rPr>
        <w:t xml:space="preserve"> </w:t>
      </w:r>
      <w:r w:rsidR="00DB27D6" w:rsidRPr="005D5A73">
        <w:rPr>
          <w:rFonts w:ascii="Times New Roman" w:eastAsia="Times New Roman" w:hAnsi="Times New Roman" w:cs="Times New Roman"/>
          <w:lang w:val="fr-FR"/>
        </w:rPr>
        <w:t>puissent a</w:t>
      </w:r>
      <w:r w:rsidR="000B6E10" w:rsidRPr="005D5A73">
        <w:rPr>
          <w:rFonts w:ascii="Times New Roman" w:eastAsia="Times New Roman" w:hAnsi="Times New Roman" w:cs="Times New Roman"/>
          <w:lang w:val="fr-FR"/>
        </w:rPr>
        <w:t xml:space="preserve">voir de </w:t>
      </w:r>
      <w:r w:rsidR="001028CE" w:rsidRPr="005D5A73">
        <w:rPr>
          <w:rFonts w:ascii="Times New Roman" w:eastAsia="Times New Roman" w:hAnsi="Times New Roman" w:cs="Times New Roman"/>
          <w:lang w:val="fr-FR"/>
        </w:rPr>
        <w:t xml:space="preserve">meilleures </w:t>
      </w:r>
      <w:r w:rsidR="000B6E10" w:rsidRPr="005D5A73">
        <w:rPr>
          <w:rFonts w:ascii="Times New Roman" w:eastAsia="Times New Roman" w:hAnsi="Times New Roman" w:cs="Times New Roman"/>
          <w:lang w:val="fr-FR"/>
        </w:rPr>
        <w:t>conditions de vie,</w:t>
      </w:r>
      <w:r w:rsidR="007512BF" w:rsidRPr="005D5A73">
        <w:rPr>
          <w:rFonts w:ascii="Times New Roman" w:eastAsia="Times New Roman" w:hAnsi="Times New Roman" w:cs="Times New Roman"/>
          <w:lang w:val="fr-FR"/>
        </w:rPr>
        <w:t xml:space="preserve"> </w:t>
      </w:r>
      <w:r w:rsidR="00DB27D6" w:rsidRPr="005D5A73">
        <w:rPr>
          <w:rFonts w:ascii="Times New Roman" w:eastAsia="Times New Roman" w:hAnsi="Times New Roman" w:cs="Times New Roman"/>
          <w:lang w:val="fr-FR"/>
        </w:rPr>
        <w:t>et soient</w:t>
      </w:r>
      <w:r w:rsidR="00026EDF" w:rsidRPr="005D5A73">
        <w:rPr>
          <w:rFonts w:ascii="Times New Roman" w:eastAsia="Times New Roman" w:hAnsi="Times New Roman" w:cs="Times New Roman"/>
          <w:lang w:val="fr-FR"/>
        </w:rPr>
        <w:t xml:space="preserve"> </w:t>
      </w:r>
      <w:r w:rsidR="007512BF" w:rsidRPr="005D5A73">
        <w:rPr>
          <w:rFonts w:ascii="Times New Roman" w:eastAsia="Times New Roman" w:hAnsi="Times New Roman" w:cs="Times New Roman"/>
          <w:lang w:val="fr-FR"/>
        </w:rPr>
        <w:t>protégé</w:t>
      </w:r>
      <w:r w:rsidR="00026EDF" w:rsidRPr="005D5A73">
        <w:rPr>
          <w:rFonts w:ascii="Times New Roman" w:eastAsia="Times New Roman" w:hAnsi="Times New Roman" w:cs="Times New Roman"/>
          <w:lang w:val="fr-FR"/>
        </w:rPr>
        <w:t>e</w:t>
      </w:r>
      <w:r w:rsidR="007512BF" w:rsidRPr="005D5A73">
        <w:rPr>
          <w:rFonts w:ascii="Times New Roman" w:eastAsia="Times New Roman" w:hAnsi="Times New Roman" w:cs="Times New Roman"/>
          <w:lang w:val="fr-FR"/>
        </w:rPr>
        <w:t>s contre les risques</w:t>
      </w:r>
      <w:r w:rsidR="0020514E" w:rsidRPr="005D5A73">
        <w:rPr>
          <w:rFonts w:ascii="Times New Roman" w:eastAsia="Times New Roman" w:hAnsi="Times New Roman" w:cs="Times New Roman"/>
          <w:lang w:val="fr-FR"/>
        </w:rPr>
        <w:t xml:space="preserve"> auxquels </w:t>
      </w:r>
      <w:r w:rsidR="001423D0" w:rsidRPr="005D5A73">
        <w:rPr>
          <w:rFonts w:ascii="Times New Roman" w:eastAsia="Times New Roman" w:hAnsi="Times New Roman" w:cs="Times New Roman"/>
          <w:lang w:val="fr-FR"/>
        </w:rPr>
        <w:t>elles font face.</w:t>
      </w:r>
    </w:p>
    <w:p w14:paraId="03A2E1A9" w14:textId="77777777" w:rsidR="002C47BC" w:rsidRPr="005D5A73" w:rsidRDefault="002C47BC" w:rsidP="002C47BC">
      <w:pPr>
        <w:contextualSpacing/>
        <w:rPr>
          <w:rFonts w:ascii="Times New Roman" w:eastAsia="Times New Roman" w:hAnsi="Times New Roman" w:cs="Times New Roman"/>
          <w:lang w:val="fr-FR"/>
        </w:rPr>
      </w:pPr>
    </w:p>
    <w:p w14:paraId="1AB7B530" w14:textId="16454463" w:rsidR="001423D0" w:rsidRPr="005D5A73" w:rsidRDefault="00296789" w:rsidP="001423D0">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Tout d’abord, le renforcement des services des centres d’hébergement et d’accueil promus par le MSNASDPHG pour les personnes âgées </w:t>
      </w:r>
      <w:r w:rsidR="002D7C53" w:rsidRPr="005D5A73">
        <w:rPr>
          <w:rFonts w:ascii="Times New Roman" w:eastAsia="Times New Roman" w:hAnsi="Times New Roman" w:cs="Times New Roman"/>
          <w:lang w:val="fr-FR"/>
        </w:rPr>
        <w:t xml:space="preserve">sera </w:t>
      </w:r>
      <w:r w:rsidR="004D0D13" w:rsidRPr="005D5A73">
        <w:rPr>
          <w:rFonts w:ascii="Times New Roman" w:eastAsia="Times New Roman" w:hAnsi="Times New Roman" w:cs="Times New Roman"/>
          <w:lang w:val="fr-FR"/>
        </w:rPr>
        <w:t xml:space="preserve">soutenu afin de </w:t>
      </w:r>
      <w:r w:rsidRPr="005D5A73">
        <w:rPr>
          <w:rFonts w:ascii="Times New Roman" w:eastAsia="Times New Roman" w:hAnsi="Times New Roman" w:cs="Times New Roman"/>
          <w:lang w:val="fr-FR"/>
        </w:rPr>
        <w:t>garantir une meilleure inclusion</w:t>
      </w:r>
      <w:r w:rsidR="001423D0" w:rsidRPr="005D5A73">
        <w:rPr>
          <w:rFonts w:ascii="Times New Roman" w:eastAsia="Times New Roman" w:hAnsi="Times New Roman" w:cs="Times New Roman"/>
          <w:lang w:val="fr-FR"/>
        </w:rPr>
        <w:t xml:space="preserve"> sociale</w:t>
      </w:r>
      <w:r w:rsidRPr="005D5A73">
        <w:rPr>
          <w:rFonts w:ascii="Times New Roman" w:eastAsia="Times New Roman" w:hAnsi="Times New Roman" w:cs="Times New Roman"/>
          <w:lang w:val="fr-FR"/>
        </w:rPr>
        <w:t xml:space="preserve">. Ces centres doivent pouvoir fournir des services basiques aux personnes âgées, et </w:t>
      </w:r>
      <w:r w:rsidR="004D0D13" w:rsidRPr="005D5A73">
        <w:rPr>
          <w:rFonts w:ascii="Times New Roman" w:eastAsia="Times New Roman" w:hAnsi="Times New Roman" w:cs="Times New Roman"/>
          <w:lang w:val="fr-FR"/>
        </w:rPr>
        <w:t>disposer d’</w:t>
      </w:r>
      <w:r w:rsidRPr="005D5A73">
        <w:rPr>
          <w:rFonts w:ascii="Times New Roman" w:eastAsia="Times New Roman" w:hAnsi="Times New Roman" w:cs="Times New Roman"/>
          <w:lang w:val="fr-FR"/>
        </w:rPr>
        <w:t xml:space="preserve">un personnel </w:t>
      </w:r>
      <w:r w:rsidR="00B80322" w:rsidRPr="005D5A73">
        <w:rPr>
          <w:rFonts w:ascii="Times New Roman" w:eastAsia="Times New Roman" w:hAnsi="Times New Roman" w:cs="Times New Roman"/>
          <w:lang w:val="fr-FR"/>
        </w:rPr>
        <w:t>formé et</w:t>
      </w:r>
      <w:r w:rsidRPr="005D5A73">
        <w:rPr>
          <w:rFonts w:ascii="Times New Roman" w:eastAsia="Times New Roman" w:hAnsi="Times New Roman" w:cs="Times New Roman"/>
          <w:lang w:val="fr-FR"/>
        </w:rPr>
        <w:t xml:space="preserve"> capable de les rediriger vers les autres services nécessaires, notamment les services de soins de santé</w:t>
      </w:r>
      <w:r w:rsidR="002D7C53" w:rsidRPr="005D5A73">
        <w:rPr>
          <w:rFonts w:ascii="Times New Roman" w:eastAsia="Times New Roman" w:hAnsi="Times New Roman" w:cs="Times New Roman"/>
          <w:lang w:val="fr-FR"/>
        </w:rPr>
        <w:t xml:space="preserve"> et de prise en charge psychosociale</w:t>
      </w:r>
      <w:r w:rsidRPr="005D5A73">
        <w:rPr>
          <w:rFonts w:ascii="Times New Roman" w:eastAsia="Times New Roman" w:hAnsi="Times New Roman" w:cs="Times New Roman"/>
          <w:lang w:val="fr-FR"/>
        </w:rPr>
        <w:t xml:space="preserve">. </w:t>
      </w:r>
      <w:r w:rsidR="004D0D13" w:rsidRPr="005D5A73">
        <w:rPr>
          <w:rFonts w:ascii="Times New Roman" w:eastAsia="Times New Roman" w:hAnsi="Times New Roman" w:cs="Times New Roman"/>
          <w:lang w:val="fr-FR"/>
        </w:rPr>
        <w:t xml:space="preserve">Un </w:t>
      </w:r>
      <w:r w:rsidRPr="005D5A73">
        <w:rPr>
          <w:rFonts w:ascii="Times New Roman" w:eastAsia="Times New Roman" w:hAnsi="Times New Roman" w:cs="Times New Roman"/>
          <w:lang w:val="fr-FR"/>
        </w:rPr>
        <w:t>appui</w:t>
      </w:r>
      <w:r w:rsidR="004D0D13" w:rsidRPr="005D5A73">
        <w:rPr>
          <w:rFonts w:ascii="Times New Roman" w:eastAsia="Times New Roman" w:hAnsi="Times New Roman" w:cs="Times New Roman"/>
          <w:lang w:val="fr-FR"/>
        </w:rPr>
        <w:t xml:space="preserve"> venant des</w:t>
      </w:r>
      <w:r w:rsidRPr="005D5A73">
        <w:rPr>
          <w:rFonts w:ascii="Times New Roman" w:eastAsia="Times New Roman" w:hAnsi="Times New Roman" w:cs="Times New Roman"/>
          <w:lang w:val="fr-FR"/>
        </w:rPr>
        <w:t xml:space="preserve"> organisations déjà en contact avec les personnes âgées au sein de ces centres </w:t>
      </w:r>
      <w:r w:rsidR="002D7C53" w:rsidRPr="005D5A73">
        <w:rPr>
          <w:rFonts w:ascii="Times New Roman" w:eastAsia="Times New Roman" w:hAnsi="Times New Roman" w:cs="Times New Roman"/>
          <w:lang w:val="fr-FR"/>
        </w:rPr>
        <w:t>d’</w:t>
      </w:r>
      <w:r w:rsidR="004C5204" w:rsidRPr="005D5A73">
        <w:rPr>
          <w:rFonts w:ascii="Times New Roman" w:eastAsia="Times New Roman" w:hAnsi="Times New Roman" w:cs="Times New Roman"/>
          <w:lang w:val="fr-FR"/>
        </w:rPr>
        <w:t>accueil</w:t>
      </w:r>
      <w:r w:rsidR="002D7C53" w:rsidRPr="005D5A73">
        <w:rPr>
          <w:rFonts w:ascii="Times New Roman" w:eastAsia="Times New Roman" w:hAnsi="Times New Roman" w:cs="Times New Roman"/>
          <w:lang w:val="fr-FR"/>
        </w:rPr>
        <w:t xml:space="preserve"> spécialisés </w:t>
      </w:r>
      <w:r w:rsidRPr="005D5A73">
        <w:rPr>
          <w:rFonts w:ascii="Times New Roman" w:eastAsia="Times New Roman" w:hAnsi="Times New Roman" w:cs="Times New Roman"/>
          <w:lang w:val="fr-FR"/>
        </w:rPr>
        <w:t>p</w:t>
      </w:r>
      <w:r w:rsidR="004D0D13" w:rsidRPr="005D5A73">
        <w:rPr>
          <w:rFonts w:ascii="Times New Roman" w:eastAsia="Times New Roman" w:hAnsi="Times New Roman" w:cs="Times New Roman"/>
          <w:lang w:val="fr-FR"/>
        </w:rPr>
        <w:t>ourrait</w:t>
      </w:r>
      <w:r w:rsidRPr="005D5A73">
        <w:rPr>
          <w:rFonts w:ascii="Times New Roman" w:eastAsia="Times New Roman" w:hAnsi="Times New Roman" w:cs="Times New Roman"/>
          <w:lang w:val="fr-FR"/>
        </w:rPr>
        <w:t xml:space="preserve"> faciliter cette inclusion, et permettre de donner accès à une meilleure </w:t>
      </w:r>
      <w:r w:rsidR="001028CE" w:rsidRPr="005D5A73">
        <w:rPr>
          <w:rFonts w:ascii="Times New Roman" w:eastAsia="Times New Roman" w:hAnsi="Times New Roman" w:cs="Times New Roman"/>
          <w:lang w:val="fr-FR"/>
        </w:rPr>
        <w:t>sociabilisation</w:t>
      </w:r>
      <w:r w:rsidR="002D7C53" w:rsidRPr="005D5A73">
        <w:rPr>
          <w:rFonts w:ascii="Times New Roman" w:eastAsia="Times New Roman" w:hAnsi="Times New Roman" w:cs="Times New Roman"/>
          <w:lang w:val="fr-FR"/>
        </w:rPr>
        <w:t xml:space="preserve"> en </w:t>
      </w:r>
      <w:r w:rsidR="004D0D13" w:rsidRPr="005D5A73">
        <w:rPr>
          <w:rFonts w:ascii="Times New Roman" w:eastAsia="Times New Roman" w:hAnsi="Times New Roman" w:cs="Times New Roman"/>
          <w:lang w:val="fr-FR"/>
        </w:rPr>
        <w:t xml:space="preserve">adéquation </w:t>
      </w:r>
      <w:r w:rsidR="002D7C53" w:rsidRPr="005D5A73">
        <w:rPr>
          <w:rFonts w:ascii="Times New Roman" w:eastAsia="Times New Roman" w:hAnsi="Times New Roman" w:cs="Times New Roman"/>
          <w:lang w:val="fr-FR"/>
        </w:rPr>
        <w:t xml:space="preserve">avec </w:t>
      </w:r>
      <w:r w:rsidR="00B80322" w:rsidRPr="005D5A73">
        <w:rPr>
          <w:rFonts w:ascii="Times New Roman" w:eastAsia="Times New Roman" w:hAnsi="Times New Roman" w:cs="Times New Roman"/>
          <w:lang w:val="fr-FR"/>
        </w:rPr>
        <w:t>leurs besoins</w:t>
      </w:r>
      <w:r w:rsidR="002D7C53" w:rsidRPr="005D5A73">
        <w:rPr>
          <w:rFonts w:ascii="Times New Roman" w:eastAsia="Times New Roman" w:hAnsi="Times New Roman" w:cs="Times New Roman"/>
          <w:lang w:val="fr-FR"/>
        </w:rPr>
        <w:t xml:space="preserve"> spécifiques</w:t>
      </w:r>
      <w:r w:rsidR="00714BB0" w:rsidRPr="005D5A73">
        <w:rPr>
          <w:rFonts w:ascii="Times New Roman" w:eastAsia="Times New Roman" w:hAnsi="Times New Roman" w:cs="Times New Roman"/>
          <w:lang w:val="fr-FR"/>
        </w:rPr>
        <w:t>.</w:t>
      </w:r>
    </w:p>
    <w:p w14:paraId="14AEAD09" w14:textId="77777777" w:rsidR="001423D0" w:rsidRPr="005D5A73" w:rsidRDefault="001423D0" w:rsidP="001423D0">
      <w:pPr>
        <w:contextualSpacing/>
        <w:rPr>
          <w:rFonts w:ascii="Times New Roman" w:eastAsia="Times New Roman" w:hAnsi="Times New Roman" w:cs="Times New Roman"/>
          <w:lang w:val="fr-FR"/>
        </w:rPr>
      </w:pPr>
    </w:p>
    <w:p w14:paraId="0C30E766" w14:textId="0C457B9B" w:rsidR="00296789" w:rsidRPr="005D5A73" w:rsidRDefault="00DB1C18" w:rsidP="00714BB0">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Parallèlement </w:t>
      </w:r>
      <w:r w:rsidR="002D7C53" w:rsidRPr="005D5A73">
        <w:rPr>
          <w:rFonts w:ascii="Times New Roman" w:eastAsia="Times New Roman" w:hAnsi="Times New Roman" w:cs="Times New Roman"/>
          <w:lang w:val="fr-FR"/>
        </w:rPr>
        <w:t>à ce renforcement, l</w:t>
      </w:r>
      <w:r w:rsidR="00296789" w:rsidRPr="005D5A73">
        <w:rPr>
          <w:rFonts w:ascii="Times New Roman" w:eastAsia="Times New Roman" w:hAnsi="Times New Roman" w:cs="Times New Roman"/>
          <w:lang w:val="fr-FR"/>
        </w:rPr>
        <w:t xml:space="preserve">’extension géographique de ces centres à travers le territoire est également nécessaire. Une approche intergénérationnelle, </w:t>
      </w:r>
      <w:r w:rsidR="004C5204" w:rsidRPr="005D5A73">
        <w:rPr>
          <w:rFonts w:ascii="Times New Roman" w:eastAsia="Times New Roman" w:hAnsi="Times New Roman" w:cs="Times New Roman"/>
          <w:lang w:val="fr-FR"/>
        </w:rPr>
        <w:t>devra être</w:t>
      </w:r>
      <w:r w:rsidR="00296789" w:rsidRPr="005D5A73">
        <w:rPr>
          <w:rFonts w:ascii="Times New Roman" w:eastAsia="Times New Roman" w:hAnsi="Times New Roman" w:cs="Times New Roman"/>
          <w:lang w:val="fr-FR"/>
        </w:rPr>
        <w:t xml:space="preserve"> promue</w:t>
      </w:r>
      <w:r w:rsidR="002D7C53" w:rsidRPr="005D5A73">
        <w:rPr>
          <w:rFonts w:ascii="Times New Roman" w:eastAsia="Times New Roman" w:hAnsi="Times New Roman" w:cs="Times New Roman"/>
          <w:lang w:val="fr-FR"/>
        </w:rPr>
        <w:t xml:space="preserve"> </w:t>
      </w:r>
      <w:r w:rsidR="000A202C" w:rsidRPr="005D5A73">
        <w:rPr>
          <w:rFonts w:ascii="Times New Roman" w:eastAsia="Times New Roman" w:hAnsi="Times New Roman" w:cs="Times New Roman"/>
          <w:lang w:val="fr-FR"/>
        </w:rPr>
        <w:t xml:space="preserve">afin de </w:t>
      </w:r>
      <w:r w:rsidR="002D7C53" w:rsidRPr="005D5A73">
        <w:rPr>
          <w:rFonts w:ascii="Times New Roman" w:eastAsia="Times New Roman" w:hAnsi="Times New Roman" w:cs="Times New Roman"/>
          <w:lang w:val="fr-FR"/>
        </w:rPr>
        <w:t xml:space="preserve">faciliter </w:t>
      </w:r>
      <w:r w:rsidR="00296789" w:rsidRPr="005D5A73">
        <w:rPr>
          <w:rFonts w:ascii="Times New Roman" w:eastAsia="Times New Roman" w:hAnsi="Times New Roman" w:cs="Times New Roman"/>
          <w:lang w:val="fr-FR"/>
        </w:rPr>
        <w:t>une sociabilisation des personnes âgées et un renforcement des liens avec les communautés</w:t>
      </w:r>
      <w:r w:rsidR="0028763D" w:rsidRPr="005D5A73">
        <w:rPr>
          <w:rFonts w:ascii="Times New Roman" w:eastAsia="Times New Roman" w:hAnsi="Times New Roman" w:cs="Times New Roman"/>
          <w:lang w:val="fr-FR"/>
        </w:rPr>
        <w:t>, notamment</w:t>
      </w:r>
      <w:r w:rsidR="002D7C53" w:rsidRPr="005D5A73">
        <w:rPr>
          <w:rFonts w:ascii="Times New Roman" w:eastAsia="Times New Roman" w:hAnsi="Times New Roman" w:cs="Times New Roman"/>
          <w:lang w:val="fr-FR"/>
        </w:rPr>
        <w:t xml:space="preserve"> en </w:t>
      </w:r>
      <w:r w:rsidR="0028763D" w:rsidRPr="005D5A73">
        <w:rPr>
          <w:rFonts w:ascii="Times New Roman" w:eastAsia="Times New Roman" w:hAnsi="Times New Roman" w:cs="Times New Roman"/>
          <w:lang w:val="fr-FR"/>
        </w:rPr>
        <w:t xml:space="preserve">tirant parti </w:t>
      </w:r>
      <w:r w:rsidR="00296789" w:rsidRPr="005D5A73">
        <w:rPr>
          <w:rFonts w:ascii="Times New Roman" w:eastAsia="Times New Roman" w:hAnsi="Times New Roman" w:cs="Times New Roman"/>
          <w:lang w:val="fr-FR"/>
        </w:rPr>
        <w:t xml:space="preserve">des opportunités de travail et d’échange pour les </w:t>
      </w:r>
      <w:r w:rsidR="00C61010" w:rsidRPr="005D5A73">
        <w:rPr>
          <w:rFonts w:ascii="Times New Roman" w:eastAsia="Times New Roman" w:hAnsi="Times New Roman" w:cs="Times New Roman"/>
          <w:lang w:val="fr-FR"/>
        </w:rPr>
        <w:t>j</w:t>
      </w:r>
      <w:r w:rsidR="00296789" w:rsidRPr="005D5A73">
        <w:rPr>
          <w:rFonts w:ascii="Times New Roman" w:eastAsia="Times New Roman" w:hAnsi="Times New Roman" w:cs="Times New Roman"/>
          <w:lang w:val="fr-FR"/>
        </w:rPr>
        <w:t>eunes.</w:t>
      </w:r>
      <w:r w:rsidR="007E7A86" w:rsidRPr="005D5A73">
        <w:rPr>
          <w:rFonts w:ascii="Times New Roman" w:eastAsia="Times New Roman" w:hAnsi="Times New Roman" w:cs="Times New Roman"/>
          <w:lang w:val="fr-FR"/>
        </w:rPr>
        <w:t xml:space="preserve"> </w:t>
      </w:r>
      <w:r w:rsidR="00A07D4E" w:rsidRPr="005D5A73">
        <w:rPr>
          <w:rFonts w:ascii="Times New Roman" w:eastAsia="Times New Roman" w:hAnsi="Times New Roman" w:cs="Times New Roman"/>
          <w:lang w:val="fr-FR"/>
        </w:rPr>
        <w:t>La</w:t>
      </w:r>
      <w:r w:rsidR="007E7A86" w:rsidRPr="005D5A73">
        <w:rPr>
          <w:rFonts w:ascii="Times New Roman" w:eastAsia="Times New Roman" w:hAnsi="Times New Roman" w:cs="Times New Roman"/>
          <w:lang w:val="fr-FR"/>
        </w:rPr>
        <w:t xml:space="preserve"> question de la solidarité </w:t>
      </w:r>
      <w:r w:rsidR="00FE0D3E" w:rsidRPr="005D5A73">
        <w:rPr>
          <w:rFonts w:ascii="Times New Roman" w:eastAsia="Times New Roman" w:hAnsi="Times New Roman" w:cs="Times New Roman"/>
          <w:lang w:val="fr-FR"/>
        </w:rPr>
        <w:t>inter</w:t>
      </w:r>
      <w:r w:rsidR="007E7A86" w:rsidRPr="005D5A73">
        <w:rPr>
          <w:rFonts w:ascii="Times New Roman" w:eastAsia="Times New Roman" w:hAnsi="Times New Roman" w:cs="Times New Roman"/>
          <w:lang w:val="fr-FR"/>
        </w:rPr>
        <w:t xml:space="preserve">générationnelle </w:t>
      </w:r>
      <w:r w:rsidR="00241A01" w:rsidRPr="005D5A73">
        <w:rPr>
          <w:rFonts w:ascii="Times New Roman" w:eastAsia="Times New Roman" w:hAnsi="Times New Roman" w:cs="Times New Roman"/>
          <w:lang w:val="fr-FR"/>
        </w:rPr>
        <w:t xml:space="preserve">peut être un mécanisme important pour la protection des personnes âgées </w:t>
      </w:r>
      <w:r w:rsidR="00184EA1" w:rsidRPr="005D5A73">
        <w:rPr>
          <w:rFonts w:ascii="Times New Roman" w:eastAsia="Times New Roman" w:hAnsi="Times New Roman" w:cs="Times New Roman"/>
          <w:lang w:val="fr-FR"/>
        </w:rPr>
        <w:t>et doit</w:t>
      </w:r>
      <w:r w:rsidR="0028763D" w:rsidRPr="005D5A73">
        <w:rPr>
          <w:rFonts w:ascii="Times New Roman" w:eastAsia="Times New Roman" w:hAnsi="Times New Roman" w:cs="Times New Roman"/>
          <w:lang w:val="fr-FR"/>
        </w:rPr>
        <w:t xml:space="preserve"> par conséquent</w:t>
      </w:r>
      <w:r w:rsidR="00184EA1" w:rsidRPr="005D5A73">
        <w:rPr>
          <w:rFonts w:ascii="Times New Roman" w:eastAsia="Times New Roman" w:hAnsi="Times New Roman" w:cs="Times New Roman"/>
          <w:lang w:val="fr-FR"/>
        </w:rPr>
        <w:t xml:space="preserve"> être promue au sein de ces centres </w:t>
      </w:r>
      <w:r w:rsidR="00FE0D3E" w:rsidRPr="005D5A73">
        <w:rPr>
          <w:rFonts w:ascii="Times New Roman" w:eastAsia="Times New Roman" w:hAnsi="Times New Roman" w:cs="Times New Roman"/>
          <w:lang w:val="fr-FR"/>
        </w:rPr>
        <w:t>et</w:t>
      </w:r>
      <w:r w:rsidR="00184EA1" w:rsidRPr="005D5A73">
        <w:rPr>
          <w:rFonts w:ascii="Times New Roman" w:eastAsia="Times New Roman" w:hAnsi="Times New Roman" w:cs="Times New Roman"/>
          <w:lang w:val="fr-FR"/>
        </w:rPr>
        <w:t xml:space="preserve"> </w:t>
      </w:r>
      <w:r w:rsidR="00FE0D3E" w:rsidRPr="005D5A73">
        <w:rPr>
          <w:rFonts w:ascii="Times New Roman" w:eastAsia="Times New Roman" w:hAnsi="Times New Roman" w:cs="Times New Roman"/>
          <w:lang w:val="fr-FR"/>
        </w:rPr>
        <w:t>au niveau communautaire</w:t>
      </w:r>
      <w:r w:rsidR="006B06D1" w:rsidRPr="005D5A73">
        <w:rPr>
          <w:rFonts w:ascii="Times New Roman" w:eastAsia="Times New Roman" w:hAnsi="Times New Roman" w:cs="Times New Roman"/>
          <w:lang w:val="fr-FR"/>
        </w:rPr>
        <w:t xml:space="preserve"> tout</w:t>
      </w:r>
      <w:r w:rsidR="00FE0D3E" w:rsidRPr="005D5A73">
        <w:rPr>
          <w:rFonts w:ascii="Times New Roman" w:eastAsia="Times New Roman" w:hAnsi="Times New Roman" w:cs="Times New Roman"/>
          <w:lang w:val="fr-FR"/>
        </w:rPr>
        <w:t xml:space="preserve"> particulièrement</w:t>
      </w:r>
      <w:r w:rsidR="00184EA1" w:rsidRPr="005D5A73">
        <w:rPr>
          <w:rFonts w:ascii="Times New Roman" w:eastAsia="Times New Roman" w:hAnsi="Times New Roman" w:cs="Times New Roman"/>
          <w:lang w:val="fr-FR"/>
        </w:rPr>
        <w:t>.</w:t>
      </w:r>
    </w:p>
    <w:p w14:paraId="4B29DF37" w14:textId="77777777" w:rsidR="007666E2" w:rsidRPr="005D5A73" w:rsidRDefault="007666E2" w:rsidP="00714BB0">
      <w:pPr>
        <w:contextualSpacing/>
        <w:rPr>
          <w:rFonts w:ascii="Times New Roman" w:eastAsia="Times New Roman" w:hAnsi="Times New Roman" w:cs="Times New Roman"/>
          <w:lang w:val="fr-FR"/>
        </w:rPr>
      </w:pPr>
    </w:p>
    <w:p w14:paraId="20650C6F" w14:textId="2776FEEC" w:rsidR="00296789" w:rsidRPr="005D5A73" w:rsidRDefault="0060281D" w:rsidP="00391678">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Par ailleurs,</w:t>
      </w:r>
      <w:r w:rsidR="00296789" w:rsidRPr="005D5A73">
        <w:rPr>
          <w:rFonts w:ascii="Times New Roman" w:eastAsia="Times New Roman" w:hAnsi="Times New Roman" w:cs="Times New Roman"/>
          <w:lang w:val="fr-FR"/>
        </w:rPr>
        <w:t xml:space="preserve"> mécanismes de renforcement des soins </w:t>
      </w:r>
      <w:r w:rsidR="00C859C7" w:rsidRPr="005D5A73">
        <w:rPr>
          <w:rFonts w:ascii="Times New Roman" w:eastAsia="Times New Roman" w:hAnsi="Times New Roman" w:cs="Times New Roman"/>
          <w:lang w:val="fr-FR"/>
        </w:rPr>
        <w:t>au profit d</w:t>
      </w:r>
      <w:r w:rsidR="00296789" w:rsidRPr="005D5A73">
        <w:rPr>
          <w:rFonts w:ascii="Times New Roman" w:eastAsia="Times New Roman" w:hAnsi="Times New Roman" w:cs="Times New Roman"/>
          <w:lang w:val="fr-FR"/>
        </w:rPr>
        <w:t xml:space="preserve">es personnes âgées doivent être </w:t>
      </w:r>
      <w:r w:rsidR="0022509B" w:rsidRPr="005D5A73">
        <w:rPr>
          <w:rFonts w:ascii="Times New Roman" w:eastAsia="Times New Roman" w:hAnsi="Times New Roman" w:cs="Times New Roman"/>
          <w:lang w:val="fr-FR"/>
        </w:rPr>
        <w:t>envisagés</w:t>
      </w:r>
      <w:r w:rsidR="00296789" w:rsidRPr="005D5A73">
        <w:rPr>
          <w:rFonts w:ascii="Times New Roman" w:eastAsia="Times New Roman" w:hAnsi="Times New Roman" w:cs="Times New Roman"/>
          <w:lang w:val="fr-FR"/>
        </w:rPr>
        <w:t xml:space="preserve">. Dans </w:t>
      </w:r>
      <w:r w:rsidR="000767F5" w:rsidRPr="005D5A73">
        <w:rPr>
          <w:rFonts w:ascii="Times New Roman" w:eastAsia="Times New Roman" w:hAnsi="Times New Roman" w:cs="Times New Roman"/>
          <w:lang w:val="fr-FR"/>
        </w:rPr>
        <w:t>le</w:t>
      </w:r>
      <w:r w:rsidR="0022509B" w:rsidRPr="005D5A73">
        <w:rPr>
          <w:rFonts w:ascii="Times New Roman" w:eastAsia="Times New Roman" w:hAnsi="Times New Roman" w:cs="Times New Roman"/>
          <w:lang w:val="fr-FR"/>
        </w:rPr>
        <w:t xml:space="preserve"> cadre des</w:t>
      </w:r>
      <w:r w:rsidR="00296789" w:rsidRPr="005D5A73">
        <w:rPr>
          <w:rFonts w:ascii="Times New Roman" w:eastAsia="Times New Roman" w:hAnsi="Times New Roman" w:cs="Times New Roman"/>
          <w:lang w:val="fr-FR"/>
        </w:rPr>
        <w:t xml:space="preserve"> centres</w:t>
      </w:r>
      <w:r w:rsidR="000767F5" w:rsidRPr="005D5A73">
        <w:rPr>
          <w:rFonts w:ascii="Times New Roman" w:eastAsia="Times New Roman" w:hAnsi="Times New Roman" w:cs="Times New Roman"/>
          <w:lang w:val="fr-FR"/>
        </w:rPr>
        <w:t xml:space="preserve"> d’accueil</w:t>
      </w:r>
      <w:r w:rsidR="00296789" w:rsidRPr="005D5A73">
        <w:rPr>
          <w:rFonts w:ascii="Times New Roman" w:eastAsia="Times New Roman" w:hAnsi="Times New Roman" w:cs="Times New Roman"/>
          <w:lang w:val="fr-FR"/>
        </w:rPr>
        <w:t xml:space="preserve">, </w:t>
      </w:r>
      <w:r w:rsidR="0022509B" w:rsidRPr="005D5A73">
        <w:rPr>
          <w:rFonts w:ascii="Times New Roman" w:eastAsia="Times New Roman" w:hAnsi="Times New Roman" w:cs="Times New Roman"/>
          <w:lang w:val="fr-FR"/>
        </w:rPr>
        <w:t xml:space="preserve">des </w:t>
      </w:r>
      <w:r w:rsidR="00296789" w:rsidRPr="005D5A73">
        <w:rPr>
          <w:rFonts w:ascii="Times New Roman" w:eastAsia="Times New Roman" w:hAnsi="Times New Roman" w:cs="Times New Roman"/>
          <w:lang w:val="fr-FR"/>
        </w:rPr>
        <w:t xml:space="preserve">médecins </w:t>
      </w:r>
      <w:r w:rsidR="0022509B" w:rsidRPr="005D5A73">
        <w:rPr>
          <w:rFonts w:ascii="Times New Roman" w:eastAsia="Times New Roman" w:hAnsi="Times New Roman" w:cs="Times New Roman"/>
          <w:lang w:val="fr-FR"/>
        </w:rPr>
        <w:t xml:space="preserve">mobiles pourraient assurer une présence ponctuelle et </w:t>
      </w:r>
      <w:r w:rsidR="00296789" w:rsidRPr="005D5A73">
        <w:rPr>
          <w:rFonts w:ascii="Times New Roman" w:eastAsia="Times New Roman" w:hAnsi="Times New Roman" w:cs="Times New Roman"/>
          <w:lang w:val="fr-FR"/>
        </w:rPr>
        <w:t>se dépla</w:t>
      </w:r>
      <w:r w:rsidR="0022509B" w:rsidRPr="005D5A73">
        <w:rPr>
          <w:rFonts w:ascii="Times New Roman" w:eastAsia="Times New Roman" w:hAnsi="Times New Roman" w:cs="Times New Roman"/>
          <w:lang w:val="fr-FR"/>
        </w:rPr>
        <w:t>cer</w:t>
      </w:r>
      <w:r w:rsidR="00296789" w:rsidRPr="005D5A73">
        <w:rPr>
          <w:rFonts w:ascii="Times New Roman" w:eastAsia="Times New Roman" w:hAnsi="Times New Roman" w:cs="Times New Roman"/>
          <w:lang w:val="fr-FR"/>
        </w:rPr>
        <w:t xml:space="preserve"> </w:t>
      </w:r>
      <w:r w:rsidR="0022509B" w:rsidRPr="005D5A73">
        <w:rPr>
          <w:rFonts w:ascii="Times New Roman" w:eastAsia="Times New Roman" w:hAnsi="Times New Roman" w:cs="Times New Roman"/>
          <w:lang w:val="fr-FR"/>
        </w:rPr>
        <w:t xml:space="preserve">à travers </w:t>
      </w:r>
      <w:r w:rsidR="00296789" w:rsidRPr="005D5A73">
        <w:rPr>
          <w:rFonts w:ascii="Times New Roman" w:eastAsia="Times New Roman" w:hAnsi="Times New Roman" w:cs="Times New Roman"/>
          <w:lang w:val="fr-FR"/>
        </w:rPr>
        <w:t xml:space="preserve">le territoire pour </w:t>
      </w:r>
      <w:r w:rsidR="0022509B" w:rsidRPr="005D5A73">
        <w:rPr>
          <w:rFonts w:ascii="Times New Roman" w:eastAsia="Times New Roman" w:hAnsi="Times New Roman" w:cs="Times New Roman"/>
          <w:lang w:val="fr-FR"/>
        </w:rPr>
        <w:t xml:space="preserve">dispenser des </w:t>
      </w:r>
      <w:r w:rsidR="00296789" w:rsidRPr="005D5A73">
        <w:rPr>
          <w:rFonts w:ascii="Times New Roman" w:eastAsia="Times New Roman" w:hAnsi="Times New Roman" w:cs="Times New Roman"/>
          <w:lang w:val="fr-FR"/>
        </w:rPr>
        <w:t>soins de base</w:t>
      </w:r>
      <w:r w:rsidR="00FE0D3E" w:rsidRPr="005D5A73">
        <w:rPr>
          <w:rFonts w:ascii="Times New Roman" w:eastAsia="Times New Roman" w:hAnsi="Times New Roman" w:cs="Times New Roman"/>
          <w:lang w:val="fr-FR"/>
        </w:rPr>
        <w:t>. Ces derniers pourront</w:t>
      </w:r>
      <w:r w:rsidR="00356014" w:rsidRPr="005D5A73">
        <w:rPr>
          <w:rFonts w:ascii="Times New Roman" w:eastAsia="Times New Roman" w:hAnsi="Times New Roman" w:cs="Times New Roman"/>
          <w:lang w:val="fr-FR"/>
        </w:rPr>
        <w:t xml:space="preserve"> fournir des </w:t>
      </w:r>
      <w:r w:rsidR="00296789" w:rsidRPr="005D5A73">
        <w:rPr>
          <w:rFonts w:ascii="Times New Roman" w:eastAsia="Times New Roman" w:hAnsi="Times New Roman" w:cs="Times New Roman"/>
          <w:lang w:val="fr-FR"/>
        </w:rPr>
        <w:t xml:space="preserve">médicaments essentiels </w:t>
      </w:r>
      <w:r w:rsidR="0022509B" w:rsidRPr="005D5A73">
        <w:rPr>
          <w:rFonts w:ascii="Times New Roman" w:eastAsia="Times New Roman" w:hAnsi="Times New Roman" w:cs="Times New Roman"/>
          <w:lang w:val="fr-FR"/>
        </w:rPr>
        <w:t>qui permettraient d’</w:t>
      </w:r>
      <w:r w:rsidR="00296789" w:rsidRPr="005D5A73">
        <w:rPr>
          <w:rFonts w:ascii="Times New Roman" w:eastAsia="Times New Roman" w:hAnsi="Times New Roman" w:cs="Times New Roman"/>
          <w:lang w:val="fr-FR"/>
        </w:rPr>
        <w:t xml:space="preserve">améliorer </w:t>
      </w:r>
      <w:r w:rsidR="0022509B" w:rsidRPr="005D5A73">
        <w:rPr>
          <w:rFonts w:ascii="Times New Roman" w:eastAsia="Times New Roman" w:hAnsi="Times New Roman" w:cs="Times New Roman"/>
          <w:lang w:val="fr-FR"/>
        </w:rPr>
        <w:t xml:space="preserve">de façon </w:t>
      </w:r>
      <w:r w:rsidR="00296789" w:rsidRPr="005D5A73">
        <w:rPr>
          <w:rFonts w:ascii="Times New Roman" w:eastAsia="Times New Roman" w:hAnsi="Times New Roman" w:cs="Times New Roman"/>
          <w:lang w:val="fr-FR"/>
        </w:rPr>
        <w:t>la santé des personnes âgées</w:t>
      </w:r>
      <w:r w:rsidR="0022509B" w:rsidRPr="005D5A73">
        <w:rPr>
          <w:rFonts w:ascii="Times New Roman" w:eastAsia="Times New Roman" w:hAnsi="Times New Roman" w:cs="Times New Roman"/>
          <w:lang w:val="fr-FR"/>
        </w:rPr>
        <w:t xml:space="preserve"> de façon décisive</w:t>
      </w:r>
      <w:r w:rsidR="001D0591" w:rsidRPr="005D5A73">
        <w:rPr>
          <w:rFonts w:ascii="Times New Roman" w:eastAsia="Times New Roman" w:hAnsi="Times New Roman" w:cs="Times New Roman"/>
          <w:lang w:val="fr-FR"/>
        </w:rPr>
        <w:t xml:space="preserve">, notamment </w:t>
      </w:r>
      <w:r w:rsidR="0022509B" w:rsidRPr="005D5A73">
        <w:rPr>
          <w:rFonts w:ascii="Times New Roman" w:eastAsia="Times New Roman" w:hAnsi="Times New Roman" w:cs="Times New Roman"/>
          <w:lang w:val="fr-FR"/>
        </w:rPr>
        <w:t xml:space="preserve">à travers des </w:t>
      </w:r>
      <w:r w:rsidR="003D757C" w:rsidRPr="005D5A73">
        <w:rPr>
          <w:rFonts w:ascii="Times New Roman" w:eastAsia="Times New Roman" w:hAnsi="Times New Roman" w:cs="Times New Roman"/>
          <w:lang w:val="fr-FR"/>
        </w:rPr>
        <w:t>soins préventifs</w:t>
      </w:r>
      <w:r w:rsidR="00296789" w:rsidRPr="005D5A73">
        <w:rPr>
          <w:rFonts w:ascii="Times New Roman" w:eastAsia="Times New Roman" w:hAnsi="Times New Roman" w:cs="Times New Roman"/>
          <w:lang w:val="fr-FR"/>
        </w:rPr>
        <w:t xml:space="preserve">. </w:t>
      </w:r>
      <w:r w:rsidR="00FE0D3E" w:rsidRPr="005D5A73">
        <w:rPr>
          <w:rFonts w:ascii="Times New Roman" w:eastAsia="Times New Roman" w:hAnsi="Times New Roman" w:cs="Times New Roman"/>
          <w:lang w:val="fr-FR"/>
        </w:rPr>
        <w:t>D</w:t>
      </w:r>
      <w:r w:rsidR="00296789" w:rsidRPr="005D5A73">
        <w:rPr>
          <w:rFonts w:ascii="Times New Roman" w:eastAsia="Times New Roman" w:hAnsi="Times New Roman" w:cs="Times New Roman"/>
          <w:lang w:val="fr-FR"/>
        </w:rPr>
        <w:t xml:space="preserve">es mécanismes </w:t>
      </w:r>
      <w:r w:rsidR="0022509B" w:rsidRPr="005D5A73">
        <w:rPr>
          <w:rFonts w:ascii="Times New Roman" w:eastAsia="Times New Roman" w:hAnsi="Times New Roman" w:cs="Times New Roman"/>
          <w:lang w:val="fr-FR"/>
        </w:rPr>
        <w:t xml:space="preserve">spécifiques </w:t>
      </w:r>
      <w:r w:rsidR="00296789" w:rsidRPr="005D5A73">
        <w:rPr>
          <w:rFonts w:ascii="Times New Roman" w:eastAsia="Times New Roman" w:hAnsi="Times New Roman" w:cs="Times New Roman"/>
          <w:lang w:val="fr-FR"/>
        </w:rPr>
        <w:t>de réduction de</w:t>
      </w:r>
      <w:r w:rsidR="00FE0D3E" w:rsidRPr="005D5A73">
        <w:rPr>
          <w:rFonts w:ascii="Times New Roman" w:eastAsia="Times New Roman" w:hAnsi="Times New Roman" w:cs="Times New Roman"/>
          <w:lang w:val="fr-FR"/>
        </w:rPr>
        <w:t>s</w:t>
      </w:r>
      <w:r w:rsidR="00296789" w:rsidRPr="005D5A73">
        <w:rPr>
          <w:rFonts w:ascii="Times New Roman" w:eastAsia="Times New Roman" w:hAnsi="Times New Roman" w:cs="Times New Roman"/>
          <w:lang w:val="fr-FR"/>
        </w:rPr>
        <w:t xml:space="preserve"> coûts</w:t>
      </w:r>
      <w:r w:rsidR="00FE0D3E" w:rsidRPr="005D5A73">
        <w:rPr>
          <w:rFonts w:ascii="Times New Roman" w:eastAsia="Times New Roman" w:hAnsi="Times New Roman" w:cs="Times New Roman"/>
          <w:lang w:val="fr-FR"/>
        </w:rPr>
        <w:t xml:space="preserve"> des soins </w:t>
      </w:r>
      <w:r w:rsidR="00296789" w:rsidRPr="005D5A73">
        <w:rPr>
          <w:rFonts w:ascii="Times New Roman" w:eastAsia="Times New Roman" w:hAnsi="Times New Roman" w:cs="Times New Roman"/>
          <w:lang w:val="fr-FR"/>
        </w:rPr>
        <w:t>sont fondamentaux, avec une couverture du système de paquet de bases</w:t>
      </w:r>
      <w:r w:rsidR="00FE0D3E" w:rsidRPr="005D5A73">
        <w:rPr>
          <w:rFonts w:ascii="Times New Roman" w:eastAsia="Times New Roman" w:hAnsi="Times New Roman" w:cs="Times New Roman"/>
          <w:lang w:val="fr-FR"/>
        </w:rPr>
        <w:t xml:space="preserve"> qui pourront être </w:t>
      </w:r>
      <w:r w:rsidR="006B5AD6" w:rsidRPr="005D5A73">
        <w:rPr>
          <w:rFonts w:ascii="Times New Roman" w:eastAsia="Times New Roman" w:hAnsi="Times New Roman" w:cs="Times New Roman"/>
          <w:lang w:val="fr-FR"/>
        </w:rPr>
        <w:t>subventionné</w:t>
      </w:r>
      <w:r w:rsidR="00FE0D3E" w:rsidRPr="005D5A73">
        <w:rPr>
          <w:rFonts w:ascii="Times New Roman" w:eastAsia="Times New Roman" w:hAnsi="Times New Roman" w:cs="Times New Roman"/>
          <w:lang w:val="fr-FR"/>
        </w:rPr>
        <w:t>s</w:t>
      </w:r>
      <w:r w:rsidR="00084037" w:rsidRPr="005D5A73">
        <w:rPr>
          <w:rFonts w:ascii="Times New Roman" w:eastAsia="Times New Roman" w:hAnsi="Times New Roman" w:cs="Times New Roman"/>
          <w:lang w:val="fr-FR"/>
        </w:rPr>
        <w:t>.</w:t>
      </w:r>
    </w:p>
    <w:p w14:paraId="07CC635F" w14:textId="77777777" w:rsidR="0060281D" w:rsidRPr="005D5A73" w:rsidRDefault="0060281D" w:rsidP="00391678">
      <w:pPr>
        <w:contextualSpacing/>
        <w:rPr>
          <w:rFonts w:ascii="Times New Roman" w:eastAsia="Times New Roman" w:hAnsi="Times New Roman" w:cs="Times New Roman"/>
          <w:lang w:val="fr-FR"/>
        </w:rPr>
      </w:pPr>
    </w:p>
    <w:p w14:paraId="25D311CF" w14:textId="5B3D10C8" w:rsidR="0060281D" w:rsidRPr="005D5A73" w:rsidRDefault="0060281D" w:rsidP="00391678">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Enfin, le financement pour ces mécanismes, et pour l’assistance en services sociaux de base (comme le logement, la nourriture, les habits)</w:t>
      </w:r>
      <w:r w:rsidR="00AC28C2" w:rsidRPr="005D5A73">
        <w:rPr>
          <w:rFonts w:ascii="Times New Roman" w:eastAsia="Times New Roman" w:hAnsi="Times New Roman" w:cs="Times New Roman"/>
          <w:lang w:val="fr-FR"/>
        </w:rPr>
        <w:t xml:space="preserve"> doit être assuré, pour fournir un niveau de vie minimal pour les personnes âgées les plus démunies. Cela est particulièrement nécessaire dans le cas de personnes âgées sans soutien familial, ou dont le revenu des familles est insuffisant pour garantir et subvenir ces besoins.</w:t>
      </w:r>
    </w:p>
    <w:p w14:paraId="5F9AD4CA" w14:textId="77777777" w:rsidR="00296789" w:rsidRPr="005D5A73" w:rsidRDefault="00296789" w:rsidP="00A011C5">
      <w:pPr>
        <w:rPr>
          <w:rFonts w:ascii="Times New Roman" w:hAnsi="Times New Roman" w:cs="Times New Roman"/>
          <w:lang w:val="fr-FR"/>
        </w:rPr>
      </w:pPr>
    </w:p>
    <w:p w14:paraId="6EF4AAC5" w14:textId="02D2BB9F" w:rsidR="0006450B" w:rsidRPr="005D5A73" w:rsidRDefault="003E2BAF" w:rsidP="002C1DF7">
      <w:pPr>
        <w:pStyle w:val="Titre1"/>
        <w:numPr>
          <w:ilvl w:val="0"/>
          <w:numId w:val="0"/>
        </w:numPr>
        <w:ind w:left="432" w:hanging="432"/>
        <w:rPr>
          <w:rFonts w:ascii="Times New Roman" w:hAnsi="Times New Roman" w:cs="Times New Roman"/>
          <w:lang w:val="fr-FR"/>
        </w:rPr>
      </w:pPr>
      <w:r w:rsidRPr="005D5A73">
        <w:rPr>
          <w:rFonts w:ascii="Times New Roman" w:hAnsi="Times New Roman" w:cs="Times New Roman"/>
          <w:lang w:val="fr-FR"/>
        </w:rPr>
        <w:br w:type="page"/>
      </w:r>
      <w:bookmarkStart w:id="92" w:name="_Toc152147862"/>
      <w:bookmarkStart w:id="93" w:name="_Toc167811600"/>
      <w:bookmarkStart w:id="94" w:name="_Toc167812776"/>
      <w:r w:rsidR="002C1DF7" w:rsidRPr="005D5A73">
        <w:rPr>
          <w:rFonts w:ascii="Times New Roman" w:hAnsi="Times New Roman" w:cs="Times New Roman"/>
          <w:lang w:val="fr-FR"/>
        </w:rPr>
        <w:lastRenderedPageBreak/>
        <w:t xml:space="preserve">Partie </w:t>
      </w:r>
      <w:r w:rsidR="00DC4618" w:rsidRPr="005D5A73">
        <w:rPr>
          <w:rFonts w:ascii="Times New Roman" w:hAnsi="Times New Roman" w:cs="Times New Roman"/>
          <w:color w:val="auto"/>
          <w:lang w:val="fr-FR"/>
        </w:rPr>
        <w:t>2</w:t>
      </w:r>
      <w:r w:rsidR="002C1DF7" w:rsidRPr="005D5A73">
        <w:rPr>
          <w:rFonts w:ascii="Times New Roman" w:hAnsi="Times New Roman" w:cs="Times New Roman"/>
          <w:color w:val="auto"/>
          <w:lang w:val="fr-FR"/>
        </w:rPr>
        <w:t xml:space="preserve"> : </w:t>
      </w:r>
      <w:bookmarkEnd w:id="92"/>
      <w:r w:rsidR="002C1DF7" w:rsidRPr="005D5A73">
        <w:rPr>
          <w:rFonts w:ascii="Times New Roman" w:hAnsi="Times New Roman" w:cs="Times New Roman"/>
          <w:color w:val="auto"/>
          <w:lang w:val="fr-FR"/>
        </w:rPr>
        <w:t>AXE</w:t>
      </w:r>
      <w:r w:rsidR="00DC4618" w:rsidRPr="005D5A73">
        <w:rPr>
          <w:rFonts w:ascii="Times New Roman" w:hAnsi="Times New Roman" w:cs="Times New Roman"/>
          <w:color w:val="auto"/>
          <w:lang w:val="fr-FR"/>
        </w:rPr>
        <w:t>S</w:t>
      </w:r>
      <w:r w:rsidR="002C1DF7" w:rsidRPr="005D5A73">
        <w:rPr>
          <w:rFonts w:ascii="Times New Roman" w:hAnsi="Times New Roman" w:cs="Times New Roman"/>
          <w:color w:val="auto"/>
          <w:lang w:val="fr-FR"/>
        </w:rPr>
        <w:t xml:space="preserve"> </w:t>
      </w:r>
      <w:r w:rsidR="002C1DF7" w:rsidRPr="005D5A73">
        <w:rPr>
          <w:rFonts w:ascii="Times New Roman" w:hAnsi="Times New Roman" w:cs="Times New Roman"/>
          <w:lang w:val="fr-FR"/>
        </w:rPr>
        <w:t>TRANSVERSAUX</w:t>
      </w:r>
      <w:bookmarkEnd w:id="93"/>
      <w:bookmarkEnd w:id="94"/>
    </w:p>
    <w:p w14:paraId="4DFE6732" w14:textId="30ABC799" w:rsidR="00667DCC" w:rsidRPr="005D5A73" w:rsidRDefault="003E2BAF" w:rsidP="00275A68">
      <w:pPr>
        <w:pStyle w:val="Titre2"/>
        <w:numPr>
          <w:ilvl w:val="0"/>
          <w:numId w:val="1"/>
        </w:numPr>
        <w:rPr>
          <w:rFonts w:ascii="Times New Roman" w:hAnsi="Times New Roman" w:cs="Times New Roman"/>
          <w:lang w:val="fr-FR"/>
        </w:rPr>
      </w:pPr>
      <w:bookmarkStart w:id="95" w:name="_Toc167811601"/>
      <w:bookmarkStart w:id="96" w:name="_Toc167812777"/>
      <w:r w:rsidRPr="005D5A73">
        <w:rPr>
          <w:rFonts w:ascii="Times New Roman" w:hAnsi="Times New Roman" w:cs="Times New Roman"/>
          <w:lang w:val="fr-FR"/>
        </w:rPr>
        <w:t>Axe 4 :</w:t>
      </w:r>
      <w:r w:rsidR="00B40ED3" w:rsidRPr="005D5A73">
        <w:rPr>
          <w:rFonts w:ascii="Times New Roman" w:hAnsi="Times New Roman" w:cs="Times New Roman"/>
          <w:lang w:val="fr-FR"/>
        </w:rPr>
        <w:t xml:space="preserve"> Couverture Sanitaire Universelle</w:t>
      </w:r>
      <w:bookmarkEnd w:id="95"/>
      <w:bookmarkEnd w:id="96"/>
    </w:p>
    <w:p w14:paraId="1C61DBE2" w14:textId="77777777" w:rsidR="004F7B6E" w:rsidRPr="005D5A73" w:rsidRDefault="004F7B6E" w:rsidP="004F7B6E">
      <w:pPr>
        <w:rPr>
          <w:rFonts w:ascii="Times New Roman" w:hAnsi="Times New Roman" w:cs="Times New Roman"/>
          <w:lang w:val="fr-FR"/>
        </w:rPr>
      </w:pPr>
    </w:p>
    <w:p w14:paraId="6471DE83" w14:textId="4D24C9DE" w:rsidR="00667DCC" w:rsidRPr="005D5A73" w:rsidRDefault="00667DCC" w:rsidP="00667DCC">
      <w:pPr>
        <w:pBdr>
          <w:top w:val="single" w:sz="4" w:space="1" w:color="auto"/>
          <w:left w:val="single" w:sz="4" w:space="4" w:color="auto"/>
          <w:bottom w:val="single" w:sz="4" w:space="1" w:color="auto"/>
          <w:right w:val="single" w:sz="4" w:space="4" w:color="auto"/>
        </w:pBdr>
        <w:rPr>
          <w:rFonts w:ascii="Times New Roman" w:hAnsi="Times New Roman" w:cs="Times New Roman"/>
          <w:lang w:val="fr-BE"/>
        </w:rPr>
      </w:pPr>
      <w:r w:rsidRPr="005D5A73">
        <w:rPr>
          <w:rFonts w:ascii="Times New Roman" w:hAnsi="Times New Roman" w:cs="Times New Roman"/>
          <w:lang w:val="fr-BE"/>
        </w:rPr>
        <w:t>L’accès à la santé constitue un droit au Burundi, comme le dispose l’</w:t>
      </w:r>
      <w:r w:rsidR="00CD7A8A" w:rsidRPr="005D5A73">
        <w:rPr>
          <w:rFonts w:ascii="Times New Roman" w:hAnsi="Times New Roman" w:cs="Times New Roman"/>
          <w:lang w:val="fr-BE"/>
        </w:rPr>
        <w:t>a</w:t>
      </w:r>
      <w:r w:rsidRPr="005D5A73">
        <w:rPr>
          <w:rFonts w:ascii="Times New Roman" w:hAnsi="Times New Roman" w:cs="Times New Roman"/>
          <w:lang w:val="fr-BE"/>
        </w:rPr>
        <w:t xml:space="preserve">rticle 55 de la Constitution de la République du Burundi, et est réitéré par le Code de la </w:t>
      </w:r>
      <w:r w:rsidR="0042180C" w:rsidRPr="005D5A73">
        <w:rPr>
          <w:rFonts w:ascii="Times New Roman" w:hAnsi="Times New Roman" w:cs="Times New Roman"/>
          <w:lang w:val="fr-FR"/>
        </w:rPr>
        <w:t xml:space="preserve">protection </w:t>
      </w:r>
      <w:r w:rsidR="002D66AC" w:rsidRPr="005D5A73">
        <w:rPr>
          <w:rFonts w:ascii="Times New Roman" w:hAnsi="Times New Roman" w:cs="Times New Roman"/>
          <w:lang w:val="fr-BE"/>
        </w:rPr>
        <w:t>s</w:t>
      </w:r>
      <w:r w:rsidRPr="005D5A73">
        <w:rPr>
          <w:rFonts w:ascii="Times New Roman" w:hAnsi="Times New Roman" w:cs="Times New Roman"/>
          <w:lang w:val="fr-BE"/>
        </w:rPr>
        <w:t xml:space="preserve">ociale de 2020. Or, divers mécanismes, avec des taux de couvertures différents, sont fragmentés et se chevauchent. Ce dysfonctionnement fait en sorte que les systèmes d’accès aux soins de santé ne parviennent pas à assurer l’accès aux services et soins de santé à </w:t>
      </w:r>
      <w:r w:rsidR="002D66AC" w:rsidRPr="005D5A73">
        <w:rPr>
          <w:rFonts w:ascii="Times New Roman" w:hAnsi="Times New Roman" w:cs="Times New Roman"/>
          <w:lang w:val="fr-BE"/>
        </w:rPr>
        <w:t xml:space="preserve">l’ensemble de </w:t>
      </w:r>
      <w:r w:rsidRPr="005D5A73">
        <w:rPr>
          <w:rFonts w:ascii="Times New Roman" w:hAnsi="Times New Roman" w:cs="Times New Roman"/>
          <w:lang w:val="fr-BE"/>
        </w:rPr>
        <w:t>la population. En effet, parmi</w:t>
      </w:r>
      <w:r w:rsidR="002D66AC" w:rsidRPr="005D5A73">
        <w:rPr>
          <w:rFonts w:ascii="Times New Roman" w:hAnsi="Times New Roman" w:cs="Times New Roman"/>
          <w:lang w:val="fr-BE"/>
        </w:rPr>
        <w:t xml:space="preserve"> ces mécanismes</w:t>
      </w:r>
      <w:r w:rsidRPr="005D5A73">
        <w:rPr>
          <w:rFonts w:ascii="Times New Roman" w:hAnsi="Times New Roman" w:cs="Times New Roman"/>
          <w:lang w:val="fr-BE"/>
        </w:rPr>
        <w:t xml:space="preserve">, </w:t>
      </w:r>
      <w:r w:rsidR="002D66AC" w:rsidRPr="005D5A73">
        <w:rPr>
          <w:rFonts w:ascii="Times New Roman" w:hAnsi="Times New Roman" w:cs="Times New Roman"/>
          <w:lang w:val="fr-BE"/>
        </w:rPr>
        <w:t xml:space="preserve">figurent </w:t>
      </w:r>
      <w:r w:rsidRPr="005D5A73">
        <w:rPr>
          <w:rFonts w:ascii="Times New Roman" w:hAnsi="Times New Roman" w:cs="Times New Roman"/>
          <w:lang w:val="fr-BE"/>
        </w:rPr>
        <w:t>les mécanismes non</w:t>
      </w:r>
      <w:r w:rsidR="002D66AC" w:rsidRPr="005D5A73">
        <w:rPr>
          <w:rFonts w:ascii="Times New Roman" w:hAnsi="Times New Roman" w:cs="Times New Roman"/>
          <w:lang w:val="fr-BE"/>
        </w:rPr>
        <w:t xml:space="preserve"> </w:t>
      </w:r>
      <w:r w:rsidRPr="005D5A73">
        <w:rPr>
          <w:rFonts w:ascii="Times New Roman" w:hAnsi="Times New Roman" w:cs="Times New Roman"/>
          <w:lang w:val="fr-BE"/>
        </w:rPr>
        <w:t xml:space="preserve">contributifs ou subventionnés, </w:t>
      </w:r>
      <w:r w:rsidR="002D66AC" w:rsidRPr="005D5A73">
        <w:rPr>
          <w:rFonts w:ascii="Times New Roman" w:hAnsi="Times New Roman" w:cs="Times New Roman"/>
          <w:lang w:val="fr-BE"/>
        </w:rPr>
        <w:t xml:space="preserve">telle que </w:t>
      </w:r>
      <w:r w:rsidRPr="005D5A73">
        <w:rPr>
          <w:rFonts w:ascii="Times New Roman" w:hAnsi="Times New Roman" w:cs="Times New Roman"/>
          <w:lang w:val="fr-BE"/>
        </w:rPr>
        <w:t xml:space="preserve">la gratuité des soins </w:t>
      </w:r>
      <w:r w:rsidR="002D66AC" w:rsidRPr="005D5A73">
        <w:rPr>
          <w:rFonts w:ascii="Times New Roman" w:hAnsi="Times New Roman" w:cs="Times New Roman"/>
          <w:lang w:val="fr-BE"/>
        </w:rPr>
        <w:t xml:space="preserve">pour les </w:t>
      </w:r>
      <w:r w:rsidRPr="005D5A73">
        <w:rPr>
          <w:rFonts w:ascii="Times New Roman" w:hAnsi="Times New Roman" w:cs="Times New Roman"/>
          <w:lang w:val="fr-BE"/>
        </w:rPr>
        <w:t>enfants de moins de 5 ans et les femmes en situation de maternité , la Carte d’</w:t>
      </w:r>
      <w:r w:rsidR="00CD7A8A" w:rsidRPr="005D5A73">
        <w:rPr>
          <w:rFonts w:ascii="Times New Roman" w:hAnsi="Times New Roman" w:cs="Times New Roman"/>
          <w:lang w:val="fr-BE"/>
        </w:rPr>
        <w:t>a</w:t>
      </w:r>
      <w:r w:rsidRPr="005D5A73">
        <w:rPr>
          <w:rFonts w:ascii="Times New Roman" w:hAnsi="Times New Roman" w:cs="Times New Roman"/>
          <w:lang w:val="fr-BE"/>
        </w:rPr>
        <w:t xml:space="preserve">ssistance </w:t>
      </w:r>
      <w:r w:rsidR="00CD7A8A" w:rsidRPr="005D5A73">
        <w:rPr>
          <w:rFonts w:ascii="Times New Roman" w:hAnsi="Times New Roman" w:cs="Times New Roman"/>
          <w:lang w:val="fr-BE"/>
        </w:rPr>
        <w:t>m</w:t>
      </w:r>
      <w:r w:rsidRPr="005D5A73">
        <w:rPr>
          <w:rFonts w:ascii="Times New Roman" w:hAnsi="Times New Roman" w:cs="Times New Roman"/>
          <w:lang w:val="fr-BE"/>
        </w:rPr>
        <w:t xml:space="preserve">édicale (CAM), qui couvre </w:t>
      </w:r>
      <w:r w:rsidR="0076084B" w:rsidRPr="005D5A73">
        <w:rPr>
          <w:rFonts w:ascii="Times New Roman" w:hAnsi="Times New Roman" w:cs="Times New Roman"/>
          <w:lang w:val="fr-BE"/>
        </w:rPr>
        <w:t>également</w:t>
      </w:r>
      <w:r w:rsidR="00836E16" w:rsidRPr="005D5A73">
        <w:rPr>
          <w:rFonts w:ascii="Times New Roman" w:hAnsi="Times New Roman" w:cs="Times New Roman"/>
          <w:lang w:val="fr-BE"/>
        </w:rPr>
        <w:t xml:space="preserve"> </w:t>
      </w:r>
      <w:r w:rsidRPr="005D5A73">
        <w:rPr>
          <w:rFonts w:ascii="Times New Roman" w:hAnsi="Times New Roman" w:cs="Times New Roman"/>
          <w:lang w:val="fr-BE"/>
        </w:rPr>
        <w:t xml:space="preserve">une partie de la population, le programme pour les </w:t>
      </w:r>
      <w:r w:rsidR="002D66AC" w:rsidRPr="005D5A73">
        <w:rPr>
          <w:rFonts w:ascii="Times New Roman" w:hAnsi="Times New Roman" w:cs="Times New Roman"/>
          <w:lang w:val="fr-BE"/>
        </w:rPr>
        <w:t xml:space="preserve">personnes </w:t>
      </w:r>
      <w:r w:rsidRPr="005D5A73">
        <w:rPr>
          <w:rFonts w:ascii="Times New Roman" w:hAnsi="Times New Roman" w:cs="Times New Roman"/>
          <w:lang w:val="fr-BE"/>
        </w:rPr>
        <w:t>indigent</w:t>
      </w:r>
      <w:r w:rsidR="002D66AC" w:rsidRPr="005D5A73">
        <w:rPr>
          <w:rFonts w:ascii="Times New Roman" w:hAnsi="Times New Roman" w:cs="Times New Roman"/>
          <w:lang w:val="fr-BE"/>
        </w:rPr>
        <w:t>e</w:t>
      </w:r>
      <w:r w:rsidRPr="005D5A73">
        <w:rPr>
          <w:rFonts w:ascii="Times New Roman" w:hAnsi="Times New Roman" w:cs="Times New Roman"/>
          <w:lang w:val="fr-BE"/>
        </w:rPr>
        <w:t xml:space="preserve">s </w:t>
      </w:r>
      <w:r w:rsidR="002D66AC" w:rsidRPr="005D5A73">
        <w:rPr>
          <w:rFonts w:ascii="Times New Roman" w:hAnsi="Times New Roman" w:cs="Times New Roman"/>
          <w:lang w:val="fr-BE"/>
        </w:rPr>
        <w:t xml:space="preserve">mis en place </w:t>
      </w:r>
      <w:r w:rsidRPr="005D5A73">
        <w:rPr>
          <w:rFonts w:ascii="Times New Roman" w:hAnsi="Times New Roman" w:cs="Times New Roman"/>
          <w:lang w:val="fr-BE"/>
        </w:rPr>
        <w:t>par le MSNASDPHG (touchant entre 8000 et 9000 personnes), la gratuité des soins pour les personnes âgées retraité</w:t>
      </w:r>
      <w:r w:rsidR="002D66AC" w:rsidRPr="005D5A73">
        <w:rPr>
          <w:rFonts w:ascii="Times New Roman" w:hAnsi="Times New Roman" w:cs="Times New Roman"/>
          <w:lang w:val="fr-BE"/>
        </w:rPr>
        <w:t>e</w:t>
      </w:r>
      <w:r w:rsidRPr="005D5A73">
        <w:rPr>
          <w:rFonts w:ascii="Times New Roman" w:hAnsi="Times New Roman" w:cs="Times New Roman"/>
          <w:lang w:val="fr-BE"/>
        </w:rPr>
        <w:t xml:space="preserve">s du secteur public, ainsi que le programme </w:t>
      </w:r>
      <w:r w:rsidR="00DA5C15">
        <w:rPr>
          <w:rFonts w:ascii="Times New Roman" w:hAnsi="Times New Roman" w:cs="Times New Roman"/>
          <w:lang w:val="fr-BE"/>
        </w:rPr>
        <w:t xml:space="preserve">de financement des soins et services de santé </w:t>
      </w:r>
      <w:r w:rsidR="00862D41">
        <w:rPr>
          <w:rFonts w:ascii="Times New Roman" w:hAnsi="Times New Roman" w:cs="Times New Roman"/>
          <w:lang w:val="fr-BE"/>
        </w:rPr>
        <w:t xml:space="preserve">gratuits </w:t>
      </w:r>
      <w:r w:rsidR="00DA5C15">
        <w:rPr>
          <w:rFonts w:ascii="Times New Roman" w:hAnsi="Times New Roman" w:cs="Times New Roman"/>
          <w:lang w:val="fr-BE"/>
        </w:rPr>
        <w:t>pour les âgées vulnérables piloté par le</w:t>
      </w:r>
      <w:r w:rsidRPr="005D5A73">
        <w:rPr>
          <w:rFonts w:ascii="Times New Roman" w:hAnsi="Times New Roman" w:cs="Times New Roman"/>
          <w:lang w:val="fr-BE"/>
        </w:rPr>
        <w:t xml:space="preserve"> SEP/</w:t>
      </w:r>
      <w:r w:rsidR="00DA5C15">
        <w:rPr>
          <w:rFonts w:ascii="Times New Roman" w:hAnsi="Times New Roman" w:cs="Times New Roman"/>
          <w:lang w:val="fr-BE"/>
        </w:rPr>
        <w:t>C</w:t>
      </w:r>
      <w:r w:rsidRPr="005D5A73">
        <w:rPr>
          <w:rFonts w:ascii="Times New Roman" w:hAnsi="Times New Roman" w:cs="Times New Roman"/>
          <w:lang w:val="fr-BE"/>
        </w:rPr>
        <w:t xml:space="preserve">NPS facilitant </w:t>
      </w:r>
      <w:r w:rsidR="00836E16" w:rsidRPr="005D5A73">
        <w:rPr>
          <w:rFonts w:ascii="Times New Roman" w:hAnsi="Times New Roman" w:cs="Times New Roman"/>
          <w:lang w:val="fr-BE"/>
        </w:rPr>
        <w:t xml:space="preserve">une infime partie de </w:t>
      </w:r>
      <w:r w:rsidRPr="005D5A73">
        <w:rPr>
          <w:rFonts w:ascii="Times New Roman" w:hAnsi="Times New Roman" w:cs="Times New Roman"/>
          <w:lang w:val="fr-BE"/>
        </w:rPr>
        <w:t xml:space="preserve">personnes âgées </w:t>
      </w:r>
      <w:r w:rsidR="00836E16" w:rsidRPr="005D5A73">
        <w:rPr>
          <w:rFonts w:ascii="Times New Roman" w:hAnsi="Times New Roman" w:cs="Times New Roman"/>
          <w:lang w:val="fr-BE"/>
        </w:rPr>
        <w:t>(1</w:t>
      </w:r>
      <w:r w:rsidR="00CB7CF6">
        <w:rPr>
          <w:rFonts w:ascii="Times New Roman" w:hAnsi="Times New Roman" w:cs="Times New Roman"/>
          <w:lang w:val="fr-BE"/>
        </w:rPr>
        <w:t>4</w:t>
      </w:r>
      <w:r w:rsidR="00836E16" w:rsidRPr="005D5A73">
        <w:rPr>
          <w:rFonts w:ascii="Times New Roman" w:hAnsi="Times New Roman" w:cs="Times New Roman"/>
          <w:lang w:val="fr-BE"/>
        </w:rPr>
        <w:t>.000</w:t>
      </w:r>
      <w:r w:rsidR="00B80C75" w:rsidRPr="005D5A73">
        <w:rPr>
          <w:rFonts w:ascii="Times New Roman" w:hAnsi="Times New Roman" w:cs="Times New Roman"/>
          <w:lang w:val="fr-BE"/>
        </w:rPr>
        <w:t xml:space="preserve"> personnes</w:t>
      </w:r>
      <w:r w:rsidR="00836E16" w:rsidRPr="005D5A73">
        <w:rPr>
          <w:rFonts w:ascii="Times New Roman" w:hAnsi="Times New Roman" w:cs="Times New Roman"/>
          <w:lang w:val="fr-BE"/>
        </w:rPr>
        <w:t>)</w:t>
      </w:r>
      <w:r w:rsidRPr="005D5A73">
        <w:rPr>
          <w:rFonts w:ascii="Times New Roman" w:hAnsi="Times New Roman" w:cs="Times New Roman"/>
          <w:lang w:val="fr-BE"/>
        </w:rPr>
        <w:t>.</w:t>
      </w:r>
    </w:p>
    <w:p w14:paraId="03CC3202" w14:textId="5BAC4945" w:rsidR="00667DCC" w:rsidRPr="005D5A73" w:rsidRDefault="00667DCC" w:rsidP="00667DCC">
      <w:pPr>
        <w:pBdr>
          <w:top w:val="single" w:sz="4" w:space="1" w:color="auto"/>
          <w:left w:val="single" w:sz="4" w:space="4" w:color="auto"/>
          <w:bottom w:val="single" w:sz="4" w:space="1" w:color="auto"/>
          <w:right w:val="single" w:sz="4" w:space="4" w:color="auto"/>
        </w:pBdr>
        <w:rPr>
          <w:rFonts w:ascii="Times New Roman" w:hAnsi="Times New Roman" w:cs="Times New Roman"/>
          <w:lang w:val="fr-BE"/>
        </w:rPr>
      </w:pPr>
      <w:r w:rsidRPr="005D5A73">
        <w:rPr>
          <w:rFonts w:ascii="Times New Roman" w:hAnsi="Times New Roman" w:cs="Times New Roman"/>
          <w:lang w:val="fr-BE"/>
        </w:rPr>
        <w:t xml:space="preserve">Ces programmes sont les principaux mécanismes pour les </w:t>
      </w:r>
      <w:r w:rsidR="00F91138" w:rsidRPr="005D5A73">
        <w:rPr>
          <w:rFonts w:ascii="Times New Roman" w:hAnsi="Times New Roman" w:cs="Times New Roman"/>
          <w:lang w:val="fr-BE"/>
        </w:rPr>
        <w:t>personnes qui</w:t>
      </w:r>
      <w:r w:rsidR="00215A7B" w:rsidRPr="005D5A73">
        <w:rPr>
          <w:rFonts w:ascii="Times New Roman" w:hAnsi="Times New Roman" w:cs="Times New Roman"/>
          <w:lang w:val="fr-BE"/>
        </w:rPr>
        <w:t xml:space="preserve"> ne disposent pas d’un </w:t>
      </w:r>
      <w:r w:rsidRPr="005D5A73">
        <w:rPr>
          <w:rFonts w:ascii="Times New Roman" w:hAnsi="Times New Roman" w:cs="Times New Roman"/>
          <w:lang w:val="fr-BE"/>
        </w:rPr>
        <w:t>pouvoir contributif suffisant. Pour le secteur structuré, la MFP couvrait 998 095 cotisants en 202</w:t>
      </w:r>
      <w:r w:rsidR="00292992">
        <w:rPr>
          <w:rFonts w:ascii="Times New Roman" w:hAnsi="Times New Roman" w:cs="Times New Roman"/>
          <w:lang w:val="fr-BE"/>
        </w:rPr>
        <w:t>3</w:t>
      </w:r>
      <w:r w:rsidRPr="005D5A73">
        <w:rPr>
          <w:rFonts w:ascii="Times New Roman" w:hAnsi="Times New Roman" w:cs="Times New Roman"/>
          <w:lang w:val="fr-BE"/>
        </w:rPr>
        <w:t>, et la Mutuelle</w:t>
      </w:r>
      <w:r w:rsidR="00D06EED">
        <w:rPr>
          <w:rFonts w:ascii="Times New Roman" w:hAnsi="Times New Roman" w:cs="Times New Roman"/>
          <w:lang w:val="fr-BE"/>
        </w:rPr>
        <w:t xml:space="preserve"> de Santé </w:t>
      </w:r>
      <w:r w:rsidRPr="005D5A73">
        <w:rPr>
          <w:rFonts w:ascii="Times New Roman" w:hAnsi="Times New Roman" w:cs="Times New Roman"/>
          <w:lang w:val="fr-BE"/>
        </w:rPr>
        <w:t xml:space="preserve">du </w:t>
      </w:r>
      <w:r w:rsidR="00CD7A8A" w:rsidRPr="005D5A73">
        <w:rPr>
          <w:rFonts w:ascii="Times New Roman" w:hAnsi="Times New Roman" w:cs="Times New Roman"/>
          <w:lang w:val="fr-BE"/>
        </w:rPr>
        <w:t>s</w:t>
      </w:r>
      <w:r w:rsidRPr="005D5A73">
        <w:rPr>
          <w:rFonts w:ascii="Times New Roman" w:hAnsi="Times New Roman" w:cs="Times New Roman"/>
          <w:lang w:val="fr-BE"/>
        </w:rPr>
        <w:t xml:space="preserve">ecteur </w:t>
      </w:r>
      <w:r w:rsidR="00CD7A8A" w:rsidRPr="005D5A73">
        <w:rPr>
          <w:rFonts w:ascii="Times New Roman" w:hAnsi="Times New Roman" w:cs="Times New Roman"/>
          <w:lang w:val="fr-BE"/>
        </w:rPr>
        <w:t>p</w:t>
      </w:r>
      <w:r w:rsidRPr="005D5A73">
        <w:rPr>
          <w:rFonts w:ascii="Times New Roman" w:hAnsi="Times New Roman" w:cs="Times New Roman"/>
          <w:lang w:val="fr-BE"/>
        </w:rPr>
        <w:t>rivé</w:t>
      </w:r>
      <w:r w:rsidR="00D06EED">
        <w:rPr>
          <w:rFonts w:ascii="Times New Roman" w:hAnsi="Times New Roman" w:cs="Times New Roman"/>
          <w:lang w:val="fr-BE"/>
        </w:rPr>
        <w:t xml:space="preserve"> structuré</w:t>
      </w:r>
      <w:r w:rsidRPr="005D5A73">
        <w:rPr>
          <w:rFonts w:ascii="Times New Roman" w:hAnsi="Times New Roman" w:cs="Times New Roman"/>
          <w:lang w:val="fr-BE"/>
        </w:rPr>
        <w:t xml:space="preserve"> (MSP) touchait </w:t>
      </w:r>
      <w:r w:rsidR="00292992">
        <w:rPr>
          <w:rFonts w:ascii="Times New Roman" w:hAnsi="Times New Roman" w:cs="Times New Roman"/>
          <w:lang w:val="fr-BE"/>
        </w:rPr>
        <w:t>5131</w:t>
      </w:r>
      <w:r w:rsidRPr="005D5A73">
        <w:rPr>
          <w:rFonts w:ascii="Times New Roman" w:hAnsi="Times New Roman" w:cs="Times New Roman"/>
          <w:lang w:val="fr-BE"/>
        </w:rPr>
        <w:t>, parallèle</w:t>
      </w:r>
      <w:r w:rsidR="00215A7B" w:rsidRPr="005D5A73">
        <w:rPr>
          <w:rFonts w:ascii="Times New Roman" w:hAnsi="Times New Roman" w:cs="Times New Roman"/>
          <w:lang w:val="fr-BE"/>
        </w:rPr>
        <w:t>ment</w:t>
      </w:r>
      <w:r w:rsidRPr="005D5A73">
        <w:rPr>
          <w:rFonts w:ascii="Times New Roman" w:hAnsi="Times New Roman" w:cs="Times New Roman"/>
          <w:lang w:val="fr-BE"/>
        </w:rPr>
        <w:t xml:space="preserve"> </w:t>
      </w:r>
      <w:r w:rsidR="00215A7B" w:rsidRPr="005D5A73">
        <w:rPr>
          <w:rFonts w:ascii="Times New Roman" w:hAnsi="Times New Roman" w:cs="Times New Roman"/>
          <w:lang w:val="fr-BE"/>
        </w:rPr>
        <w:t>avec</w:t>
      </w:r>
      <w:r w:rsidRPr="005D5A73">
        <w:rPr>
          <w:rFonts w:ascii="Times New Roman" w:hAnsi="Times New Roman" w:cs="Times New Roman"/>
          <w:lang w:val="fr-BE"/>
        </w:rPr>
        <w:t xml:space="preserve"> certaines micro-assurances </w:t>
      </w:r>
      <w:r w:rsidR="00D06EED">
        <w:rPr>
          <w:rFonts w:ascii="Times New Roman" w:hAnsi="Times New Roman" w:cs="Times New Roman"/>
          <w:lang w:val="fr-BE"/>
        </w:rPr>
        <w:t>santé</w:t>
      </w:r>
      <w:r w:rsidRPr="005D5A73">
        <w:rPr>
          <w:rFonts w:ascii="Times New Roman" w:hAnsi="Times New Roman" w:cs="Times New Roman"/>
          <w:lang w:val="fr-BE"/>
        </w:rPr>
        <w:t xml:space="preserve">, </w:t>
      </w:r>
      <w:r w:rsidR="00292992">
        <w:rPr>
          <w:rFonts w:ascii="Times New Roman" w:hAnsi="Times New Roman" w:cs="Times New Roman"/>
          <w:lang w:val="fr-BE"/>
        </w:rPr>
        <w:t xml:space="preserve">totalisant 82161 </w:t>
      </w:r>
      <w:r w:rsidR="00AE6B5B">
        <w:rPr>
          <w:rFonts w:ascii="Times New Roman" w:hAnsi="Times New Roman" w:cs="Times New Roman"/>
          <w:lang w:val="fr-BE"/>
        </w:rPr>
        <w:t>adhérents</w:t>
      </w:r>
      <w:r w:rsidR="00292992">
        <w:rPr>
          <w:rFonts w:ascii="Times New Roman" w:hAnsi="Times New Roman" w:cs="Times New Roman"/>
          <w:lang w:val="fr-BE"/>
        </w:rPr>
        <w:t xml:space="preserve"> en 2023</w:t>
      </w:r>
      <w:r w:rsidRPr="005D5A73">
        <w:rPr>
          <w:rFonts w:ascii="Times New Roman" w:hAnsi="Times New Roman" w:cs="Times New Roman"/>
          <w:lang w:val="fr-BE"/>
        </w:rPr>
        <w:t xml:space="preserve">. Enfin, les mutuelles de santé communautaire, encadrées par la Plateforme des </w:t>
      </w:r>
      <w:r w:rsidR="00CD7A8A" w:rsidRPr="005D5A73">
        <w:rPr>
          <w:rFonts w:ascii="Times New Roman" w:hAnsi="Times New Roman" w:cs="Times New Roman"/>
          <w:lang w:val="fr-BE"/>
        </w:rPr>
        <w:t>a</w:t>
      </w:r>
      <w:r w:rsidRPr="005D5A73">
        <w:rPr>
          <w:rFonts w:ascii="Times New Roman" w:hAnsi="Times New Roman" w:cs="Times New Roman"/>
          <w:lang w:val="fr-BE"/>
        </w:rPr>
        <w:t xml:space="preserve">cteurs des </w:t>
      </w:r>
      <w:r w:rsidR="00CD7A8A" w:rsidRPr="005D5A73">
        <w:rPr>
          <w:rFonts w:ascii="Times New Roman" w:hAnsi="Times New Roman" w:cs="Times New Roman"/>
          <w:lang w:val="fr-BE"/>
        </w:rPr>
        <w:t>m</w:t>
      </w:r>
      <w:r w:rsidRPr="005D5A73">
        <w:rPr>
          <w:rFonts w:ascii="Times New Roman" w:hAnsi="Times New Roman" w:cs="Times New Roman"/>
          <w:lang w:val="fr-BE"/>
        </w:rPr>
        <w:t xml:space="preserve">utuelles de Santé du Burundi (PAMUSAB) </w:t>
      </w:r>
      <w:r w:rsidR="00292992">
        <w:rPr>
          <w:rFonts w:ascii="Times New Roman" w:hAnsi="Times New Roman" w:cs="Times New Roman"/>
          <w:lang w:val="fr-BE"/>
        </w:rPr>
        <w:t>ainsi que d’autres totalisant</w:t>
      </w:r>
      <w:r w:rsidRPr="005D5A73">
        <w:rPr>
          <w:rFonts w:ascii="Times New Roman" w:hAnsi="Times New Roman" w:cs="Times New Roman"/>
          <w:lang w:val="fr-BE"/>
        </w:rPr>
        <w:t xml:space="preserve"> autour de </w:t>
      </w:r>
      <w:r w:rsidR="00292992">
        <w:rPr>
          <w:rFonts w:ascii="Times New Roman" w:hAnsi="Times New Roman" w:cs="Times New Roman"/>
          <w:lang w:val="fr-BE"/>
        </w:rPr>
        <w:t>305 172</w:t>
      </w:r>
      <w:r w:rsidRPr="005D5A73">
        <w:rPr>
          <w:rFonts w:ascii="Times New Roman" w:hAnsi="Times New Roman" w:cs="Times New Roman"/>
          <w:lang w:val="fr-BE"/>
        </w:rPr>
        <w:t xml:space="preserve"> en 202</w:t>
      </w:r>
      <w:r w:rsidR="00292992">
        <w:rPr>
          <w:rFonts w:ascii="Times New Roman" w:hAnsi="Times New Roman" w:cs="Times New Roman"/>
          <w:lang w:val="fr-BE"/>
        </w:rPr>
        <w:t>3.</w:t>
      </w:r>
    </w:p>
    <w:p w14:paraId="239D5ED4" w14:textId="2DD39843" w:rsidR="00AE6E90" w:rsidRPr="005D5A73" w:rsidRDefault="00AE6E90" w:rsidP="00AE6E90">
      <w:pPr>
        <w:rPr>
          <w:rFonts w:ascii="Times New Roman" w:hAnsi="Times New Roman" w:cs="Times New Roman"/>
          <w:lang w:val="fr-BE"/>
        </w:rPr>
      </w:pPr>
      <w:r w:rsidRPr="00A92919">
        <w:t>Dans les anciens</w:t>
      </w:r>
      <w:r w:rsidRPr="005D5A73">
        <w:rPr>
          <w:rFonts w:ascii="Times New Roman" w:hAnsi="Times New Roman" w:cs="Times New Roman"/>
          <w:lang w:val="fr-BE"/>
        </w:rPr>
        <w:t xml:space="preserve"> instruments de la </w:t>
      </w:r>
      <w:r w:rsidR="00215A7B" w:rsidRPr="005D5A73">
        <w:rPr>
          <w:rFonts w:ascii="Times New Roman" w:hAnsi="Times New Roman" w:cs="Times New Roman"/>
          <w:lang w:val="fr-BE"/>
        </w:rPr>
        <w:t>P</w:t>
      </w:r>
      <w:r w:rsidRPr="005D5A73">
        <w:rPr>
          <w:rFonts w:ascii="Times New Roman" w:hAnsi="Times New Roman" w:cs="Times New Roman"/>
          <w:lang w:val="fr-BE"/>
        </w:rPr>
        <w:t>rotection sociale au Burundi, l’accès aux soins de santé constituait l’un des objectifs majeurs. Pour ce qui est de la PNPS, une grande partie était centralisée sur le développement des mutuelles de santé communautaires, avec également un programme de couverture des indigents et des personnes vulnérables en assurance maladie. De même, l’assurance maladie pour le secteur privé structuré est promue à travers la MSP</w:t>
      </w:r>
      <w:r w:rsidR="00AE6B5B">
        <w:rPr>
          <w:rFonts w:ascii="Times New Roman" w:hAnsi="Times New Roman" w:cs="Times New Roman"/>
          <w:lang w:val="fr-BE"/>
        </w:rPr>
        <w:t xml:space="preserve"> et les micro-assurances santé</w:t>
      </w:r>
      <w:r w:rsidRPr="005D5A73">
        <w:rPr>
          <w:rFonts w:ascii="Times New Roman" w:hAnsi="Times New Roman" w:cs="Times New Roman"/>
          <w:lang w:val="fr-BE"/>
        </w:rPr>
        <w:t xml:space="preserve">. Dans le </w:t>
      </w:r>
      <w:r w:rsidR="00215A7B" w:rsidRPr="005D5A73">
        <w:rPr>
          <w:rFonts w:ascii="Times New Roman" w:hAnsi="Times New Roman" w:cs="Times New Roman"/>
          <w:lang w:val="fr-BE"/>
        </w:rPr>
        <w:t>D</w:t>
      </w:r>
      <w:r w:rsidRPr="005D5A73">
        <w:rPr>
          <w:rFonts w:ascii="Times New Roman" w:hAnsi="Times New Roman" w:cs="Times New Roman"/>
          <w:lang w:val="fr-BE"/>
        </w:rPr>
        <w:t>ocument de SNPS, l’accès à la santé (en particulier des enfants de moins de 5 ans) constitu</w:t>
      </w:r>
      <w:r w:rsidR="00215A7B" w:rsidRPr="005D5A73">
        <w:rPr>
          <w:rFonts w:ascii="Times New Roman" w:hAnsi="Times New Roman" w:cs="Times New Roman"/>
          <w:lang w:val="fr-BE"/>
        </w:rPr>
        <w:t>e</w:t>
      </w:r>
      <w:r w:rsidRPr="005D5A73">
        <w:rPr>
          <w:rFonts w:ascii="Times New Roman" w:hAnsi="Times New Roman" w:cs="Times New Roman"/>
          <w:lang w:val="fr-BE"/>
        </w:rPr>
        <w:t xml:space="preserve"> l’un des objectifs stratégiques, avec une approche </w:t>
      </w:r>
      <w:r w:rsidR="00215A7B" w:rsidRPr="005D5A73">
        <w:rPr>
          <w:rFonts w:ascii="Times New Roman" w:hAnsi="Times New Roman" w:cs="Times New Roman"/>
          <w:lang w:val="fr-BE"/>
        </w:rPr>
        <w:t>arrimée</w:t>
      </w:r>
      <w:r w:rsidRPr="005D5A73">
        <w:rPr>
          <w:rFonts w:ascii="Times New Roman" w:hAnsi="Times New Roman" w:cs="Times New Roman"/>
          <w:lang w:val="fr-BE"/>
        </w:rPr>
        <w:t xml:space="preserve"> à l’accès des</w:t>
      </w:r>
      <w:r w:rsidR="00215A7B" w:rsidRPr="005D5A73">
        <w:rPr>
          <w:rFonts w:ascii="Times New Roman" w:hAnsi="Times New Roman" w:cs="Times New Roman"/>
          <w:lang w:val="fr-BE"/>
        </w:rPr>
        <w:t xml:space="preserve"> personnes</w:t>
      </w:r>
      <w:r w:rsidRPr="005D5A73">
        <w:rPr>
          <w:rFonts w:ascii="Times New Roman" w:hAnsi="Times New Roman" w:cs="Times New Roman"/>
          <w:lang w:val="fr-BE"/>
        </w:rPr>
        <w:t xml:space="preserve"> indigent</w:t>
      </w:r>
      <w:r w:rsidR="00215A7B" w:rsidRPr="005D5A73">
        <w:rPr>
          <w:rFonts w:ascii="Times New Roman" w:hAnsi="Times New Roman" w:cs="Times New Roman"/>
          <w:lang w:val="fr-BE"/>
        </w:rPr>
        <w:t>e</w:t>
      </w:r>
      <w:r w:rsidRPr="005D5A73">
        <w:rPr>
          <w:rFonts w:ascii="Times New Roman" w:hAnsi="Times New Roman" w:cs="Times New Roman"/>
          <w:lang w:val="fr-BE"/>
        </w:rPr>
        <w:t>s aux soins de santé et le renforcement de l’accès universel aux soins de santé de base.</w:t>
      </w:r>
    </w:p>
    <w:p w14:paraId="674BA36F" w14:textId="00490A04" w:rsidR="00AE6E90" w:rsidRPr="005D5A73" w:rsidRDefault="00AE6E90" w:rsidP="00AE6E90">
      <w:pPr>
        <w:rPr>
          <w:rFonts w:ascii="Times New Roman" w:hAnsi="Times New Roman" w:cs="Times New Roman"/>
          <w:lang w:val="fr-BE"/>
        </w:rPr>
      </w:pPr>
      <w:r w:rsidRPr="005D5A73">
        <w:rPr>
          <w:rFonts w:ascii="Times New Roman" w:hAnsi="Times New Roman" w:cs="Times New Roman"/>
          <w:lang w:val="fr-BE"/>
        </w:rPr>
        <w:t>Le PND</w:t>
      </w:r>
      <w:r w:rsidR="00827E12" w:rsidRPr="005D5A73">
        <w:rPr>
          <w:rFonts w:ascii="Times New Roman" w:hAnsi="Times New Roman" w:cs="Times New Roman"/>
          <w:lang w:val="fr-BE"/>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hAnsi="Times New Roman" w:cs="Times New Roman"/>
          <w:lang w:val="fr-BE"/>
        </w:rPr>
        <w:t xml:space="preserve"> 2018-2027 </w:t>
      </w:r>
      <w:r w:rsidR="00215A7B" w:rsidRPr="005D5A73">
        <w:rPr>
          <w:rFonts w:ascii="Times New Roman" w:hAnsi="Times New Roman" w:cs="Times New Roman"/>
          <w:lang w:val="fr-BE"/>
        </w:rPr>
        <w:t xml:space="preserve">comporte </w:t>
      </w:r>
      <w:r w:rsidRPr="005D5A73">
        <w:rPr>
          <w:rFonts w:ascii="Times New Roman" w:hAnsi="Times New Roman" w:cs="Times New Roman"/>
          <w:lang w:val="fr-BE"/>
        </w:rPr>
        <w:t xml:space="preserve">également un axe particulier relatif à « l’amélioration des performances et de la collaboration dans le domaine de la </w:t>
      </w:r>
      <w:r w:rsidR="00FF3F68" w:rsidRPr="005D5A73">
        <w:rPr>
          <w:rFonts w:ascii="Times New Roman" w:hAnsi="Times New Roman" w:cs="Times New Roman"/>
          <w:lang w:val="fr-BE"/>
        </w:rPr>
        <w:t>S</w:t>
      </w:r>
      <w:r w:rsidRPr="005D5A73">
        <w:rPr>
          <w:rFonts w:ascii="Times New Roman" w:hAnsi="Times New Roman" w:cs="Times New Roman"/>
          <w:lang w:val="fr-BE"/>
        </w:rPr>
        <w:t>anté » pour renforcer le système de santé au Burundi. Diverses étapes</w:t>
      </w:r>
      <w:r w:rsidR="00215A7B" w:rsidRPr="005D5A73">
        <w:rPr>
          <w:rFonts w:ascii="Times New Roman" w:hAnsi="Times New Roman" w:cs="Times New Roman"/>
          <w:lang w:val="fr-BE"/>
        </w:rPr>
        <w:t xml:space="preserve"> y</w:t>
      </w:r>
      <w:r w:rsidRPr="005D5A73">
        <w:rPr>
          <w:rFonts w:ascii="Times New Roman" w:hAnsi="Times New Roman" w:cs="Times New Roman"/>
          <w:lang w:val="fr-BE"/>
        </w:rPr>
        <w:t xml:space="preserve"> sont incluses, </w:t>
      </w:r>
      <w:r w:rsidR="00215A7B" w:rsidRPr="005D5A73">
        <w:rPr>
          <w:rFonts w:ascii="Times New Roman" w:hAnsi="Times New Roman" w:cs="Times New Roman"/>
          <w:lang w:val="fr-BE"/>
        </w:rPr>
        <w:t xml:space="preserve">telle que </w:t>
      </w:r>
      <w:r w:rsidRPr="005D5A73">
        <w:rPr>
          <w:rFonts w:ascii="Times New Roman" w:hAnsi="Times New Roman" w:cs="Times New Roman"/>
          <w:lang w:val="fr-BE"/>
        </w:rPr>
        <w:t xml:space="preserve">la prévention des maladies transmissibles et non transmissibles, la santé maternelle, </w:t>
      </w:r>
      <w:r w:rsidR="00215A7B" w:rsidRPr="005D5A73">
        <w:rPr>
          <w:rFonts w:ascii="Times New Roman" w:hAnsi="Times New Roman" w:cs="Times New Roman"/>
          <w:lang w:val="fr-BE"/>
        </w:rPr>
        <w:t>la santé néo-natale</w:t>
      </w:r>
      <w:r w:rsidRPr="005D5A73">
        <w:rPr>
          <w:rFonts w:ascii="Times New Roman" w:hAnsi="Times New Roman" w:cs="Times New Roman"/>
          <w:lang w:val="fr-BE"/>
        </w:rPr>
        <w:t xml:space="preserve">, </w:t>
      </w:r>
      <w:r w:rsidR="00215A7B" w:rsidRPr="005D5A73">
        <w:rPr>
          <w:rFonts w:ascii="Times New Roman" w:hAnsi="Times New Roman" w:cs="Times New Roman"/>
          <w:lang w:val="fr-BE"/>
        </w:rPr>
        <w:t xml:space="preserve">celle </w:t>
      </w:r>
      <w:r w:rsidRPr="005D5A73">
        <w:rPr>
          <w:rFonts w:ascii="Times New Roman" w:hAnsi="Times New Roman" w:cs="Times New Roman"/>
          <w:lang w:val="fr-BE"/>
        </w:rPr>
        <w:t xml:space="preserve">de l’enfant </w:t>
      </w:r>
      <w:r w:rsidR="00215A7B" w:rsidRPr="005D5A73">
        <w:rPr>
          <w:rFonts w:ascii="Times New Roman" w:hAnsi="Times New Roman" w:cs="Times New Roman"/>
          <w:lang w:val="fr-BE"/>
        </w:rPr>
        <w:t xml:space="preserve">en </w:t>
      </w:r>
      <w:r w:rsidRPr="005D5A73">
        <w:rPr>
          <w:rFonts w:ascii="Times New Roman" w:hAnsi="Times New Roman" w:cs="Times New Roman"/>
          <w:lang w:val="fr-BE"/>
        </w:rPr>
        <w:t xml:space="preserve">âge préscolaire et scolaire, </w:t>
      </w:r>
      <w:r w:rsidR="00215A7B" w:rsidRPr="005D5A73">
        <w:rPr>
          <w:rFonts w:ascii="Times New Roman" w:hAnsi="Times New Roman" w:cs="Times New Roman"/>
          <w:lang w:val="fr-BE"/>
        </w:rPr>
        <w:t xml:space="preserve">celle </w:t>
      </w:r>
      <w:r w:rsidRPr="005D5A73">
        <w:rPr>
          <w:rFonts w:ascii="Times New Roman" w:hAnsi="Times New Roman" w:cs="Times New Roman"/>
          <w:lang w:val="fr-BE"/>
        </w:rPr>
        <w:t xml:space="preserve">de l’adolescent et de la personne âgée, </w:t>
      </w:r>
      <w:r w:rsidR="00215A7B" w:rsidRPr="005D5A73">
        <w:rPr>
          <w:rFonts w:ascii="Times New Roman" w:hAnsi="Times New Roman" w:cs="Times New Roman"/>
          <w:lang w:val="fr-BE"/>
        </w:rPr>
        <w:t xml:space="preserve">en plus des aspects portants sur </w:t>
      </w:r>
      <w:r w:rsidRPr="005D5A73">
        <w:rPr>
          <w:rFonts w:ascii="Times New Roman" w:hAnsi="Times New Roman" w:cs="Times New Roman"/>
          <w:lang w:val="fr-BE"/>
        </w:rPr>
        <w:t xml:space="preserve">l’amélioration du système national de santé et du système communautaire, </w:t>
      </w:r>
      <w:r w:rsidR="00F91138" w:rsidRPr="005D5A73">
        <w:rPr>
          <w:rFonts w:ascii="Times New Roman" w:hAnsi="Times New Roman" w:cs="Times New Roman"/>
          <w:lang w:val="fr-BE"/>
        </w:rPr>
        <w:t>notamment à</w:t>
      </w:r>
      <w:r w:rsidR="00215A7B" w:rsidRPr="005D5A73">
        <w:rPr>
          <w:rFonts w:ascii="Times New Roman" w:hAnsi="Times New Roman" w:cs="Times New Roman"/>
          <w:lang w:val="fr-BE"/>
        </w:rPr>
        <w:t xml:space="preserve"> travers </w:t>
      </w:r>
      <w:r w:rsidRPr="005D5A73">
        <w:rPr>
          <w:rFonts w:ascii="Times New Roman" w:hAnsi="Times New Roman" w:cs="Times New Roman"/>
          <w:lang w:val="fr-BE"/>
        </w:rPr>
        <w:t xml:space="preserve">l’amélioration de la demande </w:t>
      </w:r>
      <w:r w:rsidR="00215A7B" w:rsidRPr="005D5A73">
        <w:rPr>
          <w:rFonts w:ascii="Times New Roman" w:hAnsi="Times New Roman" w:cs="Times New Roman"/>
          <w:lang w:val="fr-BE"/>
        </w:rPr>
        <w:t xml:space="preserve">en </w:t>
      </w:r>
      <w:r w:rsidRPr="005D5A73">
        <w:rPr>
          <w:rFonts w:ascii="Times New Roman" w:hAnsi="Times New Roman" w:cs="Times New Roman"/>
          <w:lang w:val="fr-BE"/>
        </w:rPr>
        <w:t>soins et services de santé. Dans le cadre des</w:t>
      </w:r>
      <w:r w:rsidRPr="005D5A73">
        <w:rPr>
          <w:rFonts w:ascii="Times New Roman" w:hAnsi="Times New Roman" w:cs="Times New Roman"/>
          <w:bCs/>
          <w:lang w:val="fr-FR"/>
        </w:rPr>
        <w:t xml:space="preserve"> </w:t>
      </w:r>
      <w:r w:rsidR="00215A7B" w:rsidRPr="005D5A73">
        <w:rPr>
          <w:rFonts w:ascii="Times New Roman" w:hAnsi="Times New Roman" w:cs="Times New Roman"/>
          <w:bCs/>
          <w:lang w:val="fr-FR"/>
        </w:rPr>
        <w:t>O</w:t>
      </w:r>
      <w:r w:rsidRPr="005D5A73">
        <w:rPr>
          <w:rFonts w:ascii="Times New Roman" w:hAnsi="Times New Roman" w:cs="Times New Roman"/>
          <w:bCs/>
          <w:lang w:val="fr-FR"/>
        </w:rPr>
        <w:t xml:space="preserve">bjectifs de </w:t>
      </w:r>
      <w:r w:rsidR="00DC4618" w:rsidRPr="005D5A73">
        <w:rPr>
          <w:rFonts w:ascii="Times New Roman" w:hAnsi="Times New Roman" w:cs="Times New Roman"/>
          <w:bCs/>
          <w:lang w:val="fr-FR"/>
        </w:rPr>
        <w:t>D</w:t>
      </w:r>
      <w:r w:rsidRPr="005D5A73">
        <w:rPr>
          <w:rFonts w:ascii="Times New Roman" w:hAnsi="Times New Roman" w:cs="Times New Roman"/>
          <w:bCs/>
          <w:lang w:val="fr-FR"/>
        </w:rPr>
        <w:t xml:space="preserve">éveloppement </w:t>
      </w:r>
      <w:r w:rsidR="00DC4618" w:rsidRPr="005D5A73">
        <w:rPr>
          <w:rFonts w:ascii="Times New Roman" w:hAnsi="Times New Roman" w:cs="Times New Roman"/>
          <w:bCs/>
          <w:lang w:val="fr-FR"/>
        </w:rPr>
        <w:t>D</w:t>
      </w:r>
      <w:r w:rsidRPr="005D5A73">
        <w:rPr>
          <w:rFonts w:ascii="Times New Roman" w:hAnsi="Times New Roman" w:cs="Times New Roman"/>
          <w:bCs/>
          <w:lang w:val="fr-FR"/>
        </w:rPr>
        <w:t>urable</w:t>
      </w:r>
      <w:r w:rsidR="00DC4618" w:rsidRPr="005D5A73">
        <w:rPr>
          <w:rFonts w:ascii="Times New Roman" w:hAnsi="Times New Roman" w:cs="Times New Roman"/>
          <w:bCs/>
          <w:lang w:val="fr-FR"/>
        </w:rPr>
        <w:t xml:space="preserve"> (ODD)</w:t>
      </w:r>
      <w:r w:rsidRPr="005D5A73">
        <w:rPr>
          <w:rFonts w:ascii="Times New Roman" w:hAnsi="Times New Roman" w:cs="Times New Roman"/>
          <w:bCs/>
          <w:lang w:val="fr-FR"/>
        </w:rPr>
        <w:t xml:space="preserve">, les États Membres des Nations Unies </w:t>
      </w:r>
      <w:r w:rsidR="00215A7B" w:rsidRPr="005D5A73">
        <w:rPr>
          <w:rFonts w:ascii="Times New Roman" w:hAnsi="Times New Roman" w:cs="Times New Roman"/>
          <w:bCs/>
          <w:lang w:val="fr-FR"/>
        </w:rPr>
        <w:t>se sont engagés à œuvrer de leur mieux pour parvenir à</w:t>
      </w:r>
      <w:r w:rsidRPr="005D5A73">
        <w:rPr>
          <w:rFonts w:ascii="Times New Roman" w:hAnsi="Times New Roman" w:cs="Times New Roman"/>
          <w:bCs/>
          <w:lang w:val="fr-FR"/>
        </w:rPr>
        <w:t xml:space="preserve"> la couverture sanitaire universelle d’ici </w:t>
      </w:r>
      <w:r w:rsidR="00215A7B" w:rsidRPr="005D5A73">
        <w:rPr>
          <w:rFonts w:ascii="Times New Roman" w:hAnsi="Times New Roman" w:cs="Times New Roman"/>
          <w:bCs/>
          <w:lang w:val="fr-FR"/>
        </w:rPr>
        <w:t xml:space="preserve">à </w:t>
      </w:r>
      <w:r w:rsidRPr="005D5A73">
        <w:rPr>
          <w:rFonts w:ascii="Times New Roman" w:hAnsi="Times New Roman" w:cs="Times New Roman"/>
          <w:bCs/>
          <w:lang w:val="fr-FR"/>
        </w:rPr>
        <w:t>2030 : la santé étant consacré</w:t>
      </w:r>
      <w:r w:rsidR="00215A7B" w:rsidRPr="005D5A73">
        <w:rPr>
          <w:rFonts w:ascii="Times New Roman" w:hAnsi="Times New Roman" w:cs="Times New Roman"/>
          <w:bCs/>
          <w:lang w:val="fr-FR"/>
        </w:rPr>
        <w:t>e</w:t>
      </w:r>
      <w:r w:rsidRPr="005D5A73">
        <w:rPr>
          <w:rFonts w:ascii="Times New Roman" w:hAnsi="Times New Roman" w:cs="Times New Roman"/>
          <w:bCs/>
          <w:lang w:val="fr-FR"/>
        </w:rPr>
        <w:t xml:space="preserve"> comme un droit humain à garantir.</w:t>
      </w:r>
    </w:p>
    <w:p w14:paraId="5BC9D0E9" w14:textId="3C9225C2" w:rsidR="00AE6E90" w:rsidRPr="005D5A73" w:rsidRDefault="00AE6E90" w:rsidP="00AE6E90">
      <w:pPr>
        <w:rPr>
          <w:rFonts w:ascii="Times New Roman" w:hAnsi="Times New Roman" w:cs="Times New Roman"/>
          <w:bCs/>
          <w:lang w:val="fr-FR"/>
        </w:rPr>
      </w:pPr>
      <w:r w:rsidRPr="005D5A73">
        <w:rPr>
          <w:rFonts w:ascii="Times New Roman" w:hAnsi="Times New Roman" w:cs="Times New Roman"/>
          <w:lang w:val="fr-BE"/>
        </w:rPr>
        <w:t xml:space="preserve">La Couverture </w:t>
      </w:r>
      <w:r w:rsidR="00EC1B11" w:rsidRPr="005D5A73">
        <w:rPr>
          <w:rFonts w:ascii="Times New Roman" w:hAnsi="Times New Roman" w:cs="Times New Roman"/>
          <w:lang w:val="fr-BE"/>
        </w:rPr>
        <w:t>S</w:t>
      </w:r>
      <w:r w:rsidRPr="005D5A73">
        <w:rPr>
          <w:rFonts w:ascii="Times New Roman" w:hAnsi="Times New Roman" w:cs="Times New Roman"/>
          <w:lang w:val="fr-BE"/>
        </w:rPr>
        <w:t xml:space="preserve">anté </w:t>
      </w:r>
      <w:r w:rsidR="00EC1B11" w:rsidRPr="005D5A73">
        <w:rPr>
          <w:rFonts w:ascii="Times New Roman" w:hAnsi="Times New Roman" w:cs="Times New Roman"/>
          <w:lang w:val="fr-BE"/>
        </w:rPr>
        <w:t>U</w:t>
      </w:r>
      <w:r w:rsidRPr="005D5A73">
        <w:rPr>
          <w:rFonts w:ascii="Times New Roman" w:hAnsi="Times New Roman" w:cs="Times New Roman"/>
          <w:lang w:val="fr-BE"/>
        </w:rPr>
        <w:t>niverselle (CSU) constitue, selon l’OMS, un</w:t>
      </w:r>
      <w:r w:rsidR="00E97070" w:rsidRPr="005D5A73">
        <w:rPr>
          <w:rFonts w:ascii="Times New Roman" w:hAnsi="Times New Roman" w:cs="Times New Roman"/>
          <w:lang w:val="fr-BE"/>
        </w:rPr>
        <w:t xml:space="preserve"> cadre </w:t>
      </w:r>
      <w:r w:rsidRPr="005D5A73">
        <w:rPr>
          <w:rFonts w:ascii="Times New Roman" w:hAnsi="Times New Roman" w:cs="Times New Roman"/>
          <w:lang w:val="fr-BE"/>
        </w:rPr>
        <w:t>dans l</w:t>
      </w:r>
      <w:r w:rsidR="00E97070" w:rsidRPr="005D5A73">
        <w:rPr>
          <w:rFonts w:ascii="Times New Roman" w:hAnsi="Times New Roman" w:cs="Times New Roman"/>
          <w:lang w:val="fr-BE"/>
        </w:rPr>
        <w:t>e</w:t>
      </w:r>
      <w:r w:rsidRPr="005D5A73">
        <w:rPr>
          <w:rFonts w:ascii="Times New Roman" w:hAnsi="Times New Roman" w:cs="Times New Roman"/>
          <w:lang w:val="fr-BE"/>
        </w:rPr>
        <w:t>quel</w:t>
      </w:r>
      <w:r w:rsidR="00E97070" w:rsidRPr="005D5A73">
        <w:rPr>
          <w:rFonts w:ascii="Times New Roman" w:hAnsi="Times New Roman" w:cs="Times New Roman"/>
          <w:lang w:val="fr-BE"/>
        </w:rPr>
        <w:t xml:space="preserve"> </w:t>
      </w:r>
      <w:r w:rsidRPr="005D5A73">
        <w:rPr>
          <w:rFonts w:ascii="Times New Roman" w:hAnsi="Times New Roman" w:cs="Times New Roman"/>
          <w:bCs/>
          <w:lang w:val="fr-FR"/>
        </w:rPr>
        <w:t xml:space="preserve">toutes les personnes et toutes les communautés bénéficient des </w:t>
      </w:r>
      <w:r w:rsidR="00AE6B5B">
        <w:rPr>
          <w:rFonts w:ascii="Times New Roman" w:hAnsi="Times New Roman" w:cs="Times New Roman"/>
          <w:bCs/>
          <w:lang w:val="fr-FR"/>
        </w:rPr>
        <w:t xml:space="preserve">soins et </w:t>
      </w:r>
      <w:r w:rsidRPr="005D5A73">
        <w:rPr>
          <w:rFonts w:ascii="Times New Roman" w:hAnsi="Times New Roman" w:cs="Times New Roman"/>
          <w:bCs/>
          <w:lang w:val="fr-FR"/>
        </w:rPr>
        <w:t>services de santé de qualité (promotion,</w:t>
      </w:r>
      <w:r w:rsidR="00E97070" w:rsidRPr="005D5A73">
        <w:rPr>
          <w:rFonts w:ascii="Times New Roman" w:hAnsi="Times New Roman" w:cs="Times New Roman"/>
          <w:bCs/>
          <w:lang w:val="fr-FR"/>
        </w:rPr>
        <w:t xml:space="preserve"> </w:t>
      </w:r>
      <w:r w:rsidRPr="005D5A73">
        <w:rPr>
          <w:rFonts w:ascii="Times New Roman" w:hAnsi="Times New Roman" w:cs="Times New Roman"/>
          <w:bCs/>
          <w:lang w:val="fr-FR"/>
        </w:rPr>
        <w:t xml:space="preserve">soins préventifs, curatifs, rééducatifs et palliatifs) dont elles ont besoin sans se heurter à des difficultés financières pour les usagers. Ce cadre est en cours de discussion et de </w:t>
      </w:r>
      <w:r w:rsidRPr="005D5A73">
        <w:rPr>
          <w:rFonts w:ascii="Times New Roman" w:hAnsi="Times New Roman" w:cs="Times New Roman"/>
          <w:bCs/>
          <w:lang w:val="fr-FR"/>
        </w:rPr>
        <w:lastRenderedPageBreak/>
        <w:t>développement par les différentes parties prenantes, avec un nombre de principes y afférents</w:t>
      </w:r>
      <w:r w:rsidR="001B1863" w:rsidRPr="005D5A73">
        <w:rPr>
          <w:rFonts w:ascii="Times New Roman" w:hAnsi="Times New Roman" w:cs="Times New Roman"/>
          <w:bCs/>
          <w:lang w:val="fr-FR"/>
        </w:rPr>
        <w:t>, dont</w:t>
      </w:r>
      <w:r w:rsidRPr="005D5A73">
        <w:rPr>
          <w:rFonts w:ascii="Times New Roman" w:hAnsi="Times New Roman" w:cs="Times New Roman"/>
          <w:bCs/>
          <w:lang w:val="fr-FR"/>
        </w:rPr>
        <w:t> :</w:t>
      </w:r>
    </w:p>
    <w:p w14:paraId="68605096" w14:textId="77777777" w:rsidR="00AE6E90" w:rsidRPr="005D5A73" w:rsidRDefault="00AE6E90" w:rsidP="00275A68">
      <w:pPr>
        <w:pStyle w:val="Paragraphedeliste"/>
        <w:numPr>
          <w:ilvl w:val="0"/>
          <w:numId w:val="13"/>
        </w:numPr>
        <w:rPr>
          <w:rFonts w:ascii="Times New Roman" w:hAnsi="Times New Roman" w:cs="Times New Roman"/>
          <w:lang w:val="fr-BE"/>
        </w:rPr>
      </w:pPr>
      <w:r w:rsidRPr="005D5A73">
        <w:rPr>
          <w:rFonts w:ascii="Times New Roman" w:hAnsi="Times New Roman" w:cs="Times New Roman"/>
          <w:lang w:val="fr-BE"/>
        </w:rPr>
        <w:t>L’universalité, c'est-à-dire la couverture de l’ensemble de la population sans discrimination, sans laisser quiconque pour compte ;</w:t>
      </w:r>
    </w:p>
    <w:p w14:paraId="52007171" w14:textId="77777777" w:rsidR="00AE6E90" w:rsidRPr="005D5A73" w:rsidRDefault="00AE6E90" w:rsidP="00275A68">
      <w:pPr>
        <w:pStyle w:val="Paragraphedeliste"/>
        <w:numPr>
          <w:ilvl w:val="0"/>
          <w:numId w:val="13"/>
        </w:numPr>
        <w:rPr>
          <w:rFonts w:ascii="Times New Roman" w:hAnsi="Times New Roman" w:cs="Times New Roman"/>
          <w:lang w:val="fr-BE"/>
        </w:rPr>
      </w:pPr>
      <w:r w:rsidRPr="005D5A73">
        <w:rPr>
          <w:rFonts w:ascii="Times New Roman" w:hAnsi="Times New Roman" w:cs="Times New Roman"/>
          <w:lang w:val="fr-BE"/>
        </w:rPr>
        <w:t>La solidarité nationale, pilier du système par l’équité contributive et l’équité dans l’accès aux soins, à travers la mutualisation entre les riches et les pauvres.</w:t>
      </w:r>
    </w:p>
    <w:p w14:paraId="760CEBEA" w14:textId="6BD31A44" w:rsidR="00AE6E90" w:rsidRPr="005D5A73" w:rsidRDefault="00AE6E90" w:rsidP="00275A68">
      <w:pPr>
        <w:pStyle w:val="Paragraphedeliste"/>
        <w:numPr>
          <w:ilvl w:val="0"/>
          <w:numId w:val="13"/>
        </w:numPr>
        <w:rPr>
          <w:rFonts w:ascii="Times New Roman" w:hAnsi="Times New Roman" w:cs="Times New Roman"/>
          <w:lang w:val="fr-BE"/>
        </w:rPr>
      </w:pPr>
      <w:r w:rsidRPr="005D5A73">
        <w:rPr>
          <w:rFonts w:ascii="Times New Roman" w:hAnsi="Times New Roman" w:cs="Times New Roman"/>
          <w:lang w:val="fr-BE"/>
        </w:rPr>
        <w:t xml:space="preserve">La responsabilité générale de l’État, en tant que garant du bon fonctionnement du système, la santé étant un bien public, et la </w:t>
      </w:r>
      <w:r w:rsidR="001B1863" w:rsidRPr="005D5A73">
        <w:rPr>
          <w:rFonts w:ascii="Times New Roman" w:hAnsi="Times New Roman" w:cs="Times New Roman"/>
          <w:lang w:val="fr-BE"/>
        </w:rPr>
        <w:t>P</w:t>
      </w:r>
      <w:r w:rsidRPr="005D5A73">
        <w:rPr>
          <w:rFonts w:ascii="Times New Roman" w:hAnsi="Times New Roman" w:cs="Times New Roman"/>
          <w:lang w:val="fr-BE"/>
        </w:rPr>
        <w:t>rotection sociale, un droit consacré par la loi, qui ouvre la mobilisation du financement public ;</w:t>
      </w:r>
    </w:p>
    <w:p w14:paraId="68C3777A" w14:textId="1CA3828A" w:rsidR="00AE6E90" w:rsidRPr="005D5A73" w:rsidRDefault="00AE6E90" w:rsidP="00275A68">
      <w:pPr>
        <w:pStyle w:val="Paragraphedeliste"/>
        <w:numPr>
          <w:ilvl w:val="0"/>
          <w:numId w:val="13"/>
        </w:numPr>
        <w:rPr>
          <w:rFonts w:ascii="Times New Roman" w:hAnsi="Times New Roman" w:cs="Times New Roman"/>
          <w:lang w:val="fr-BE"/>
        </w:rPr>
      </w:pPr>
      <w:r w:rsidRPr="005D5A73">
        <w:rPr>
          <w:rFonts w:ascii="Times New Roman" w:hAnsi="Times New Roman" w:cs="Times New Roman"/>
          <w:lang w:val="fr-BE"/>
        </w:rPr>
        <w:t xml:space="preserve">L’affiliation obligatoire, de toute la population, qui constitue un défi majeur du fait du pouvoir contributif faible d’une grande partie de la population </w:t>
      </w:r>
      <w:r w:rsidR="001B1863" w:rsidRPr="005D5A73">
        <w:rPr>
          <w:rFonts w:ascii="Times New Roman" w:hAnsi="Times New Roman" w:cs="Times New Roman"/>
          <w:lang w:val="fr-BE"/>
        </w:rPr>
        <w:t xml:space="preserve">évoluant </w:t>
      </w:r>
      <w:r w:rsidRPr="005D5A73">
        <w:rPr>
          <w:rFonts w:ascii="Times New Roman" w:hAnsi="Times New Roman" w:cs="Times New Roman"/>
          <w:lang w:val="fr-BE"/>
        </w:rPr>
        <w:t>dans l’économie informelle</w:t>
      </w:r>
    </w:p>
    <w:p w14:paraId="2DCB6CBF" w14:textId="3E2A7861" w:rsidR="00AE6E90" w:rsidRPr="005D5A73" w:rsidRDefault="00CA7E3E" w:rsidP="00AE6E90">
      <w:pPr>
        <w:rPr>
          <w:rFonts w:ascii="Times New Roman" w:hAnsi="Times New Roman" w:cs="Times New Roman"/>
          <w:bCs/>
          <w:lang w:val="fr-FR"/>
        </w:rPr>
      </w:pPr>
      <w:r w:rsidRPr="005D5A73">
        <w:rPr>
          <w:rFonts w:ascii="Times New Roman" w:hAnsi="Times New Roman" w:cs="Times New Roman"/>
          <w:lang w:val="fr-BE"/>
        </w:rPr>
        <w:t xml:space="preserve">Au vu de </w:t>
      </w:r>
      <w:r w:rsidR="00836E16" w:rsidRPr="005D5A73">
        <w:rPr>
          <w:rFonts w:ascii="Times New Roman" w:hAnsi="Times New Roman" w:cs="Times New Roman"/>
          <w:lang w:val="fr-BE"/>
        </w:rPr>
        <w:t>l’importance</w:t>
      </w:r>
      <w:r w:rsidR="00AE6E90" w:rsidRPr="005D5A73">
        <w:rPr>
          <w:rFonts w:ascii="Times New Roman" w:hAnsi="Times New Roman" w:cs="Times New Roman"/>
          <w:lang w:val="fr-BE"/>
        </w:rPr>
        <w:t xml:space="preserve"> de cet Axe, certains points importants doivent être soulevés : priorité doit être </w:t>
      </w:r>
      <w:r w:rsidR="00DE7F62" w:rsidRPr="005D5A73">
        <w:rPr>
          <w:rFonts w:ascii="Times New Roman" w:hAnsi="Times New Roman" w:cs="Times New Roman"/>
          <w:lang w:val="fr-BE"/>
        </w:rPr>
        <w:t>accord</w:t>
      </w:r>
      <w:r w:rsidR="00AE6E90" w:rsidRPr="005D5A73">
        <w:rPr>
          <w:rFonts w:ascii="Times New Roman" w:hAnsi="Times New Roman" w:cs="Times New Roman"/>
          <w:lang w:val="fr-BE"/>
        </w:rPr>
        <w:t>ée aux personnes les plus pauvres et à leurs enfants, avec un appui du financement public ; les dépenses directes des ménages doivent être grandement réduites. Le système d’offre de soins doit être renforcé, ainsi que les mécanismes promouvant la demande. En protégeant</w:t>
      </w:r>
      <w:r w:rsidR="00AE6E90" w:rsidRPr="005D5A73">
        <w:rPr>
          <w:rFonts w:ascii="Times New Roman" w:hAnsi="Times New Roman" w:cs="Times New Roman"/>
          <w:bCs/>
          <w:lang w:val="fr-FR"/>
        </w:rPr>
        <w:t xml:space="preserve"> les </w:t>
      </w:r>
      <w:r w:rsidR="00DE7F62" w:rsidRPr="005D5A73">
        <w:rPr>
          <w:rFonts w:ascii="Times New Roman" w:hAnsi="Times New Roman" w:cs="Times New Roman"/>
          <w:bCs/>
          <w:lang w:val="fr-FR"/>
        </w:rPr>
        <w:t xml:space="preserve">usagers </w:t>
      </w:r>
      <w:r w:rsidR="00AE6E90" w:rsidRPr="005D5A73">
        <w:rPr>
          <w:rFonts w:ascii="Times New Roman" w:hAnsi="Times New Roman" w:cs="Times New Roman"/>
          <w:bCs/>
          <w:lang w:val="fr-FR"/>
        </w:rPr>
        <w:t xml:space="preserve">des conséquences financières </w:t>
      </w:r>
      <w:r w:rsidR="00DE7F62" w:rsidRPr="005D5A73">
        <w:rPr>
          <w:rFonts w:ascii="Times New Roman" w:hAnsi="Times New Roman" w:cs="Times New Roman"/>
          <w:bCs/>
          <w:lang w:val="fr-FR"/>
        </w:rPr>
        <w:t xml:space="preserve">liées au </w:t>
      </w:r>
      <w:r w:rsidR="00AE6E90" w:rsidRPr="005D5A73">
        <w:rPr>
          <w:rFonts w:ascii="Times New Roman" w:hAnsi="Times New Roman" w:cs="Times New Roman"/>
          <w:bCs/>
          <w:lang w:val="fr-FR"/>
        </w:rPr>
        <w:t xml:space="preserve">paiement direct des services de santé à leur charge, </w:t>
      </w:r>
      <w:r w:rsidR="00DE7F62" w:rsidRPr="005D5A73">
        <w:rPr>
          <w:rFonts w:ascii="Times New Roman" w:hAnsi="Times New Roman" w:cs="Times New Roman"/>
          <w:bCs/>
          <w:lang w:val="fr-FR"/>
        </w:rPr>
        <w:t>l’</w:t>
      </w:r>
      <w:r w:rsidR="00AE6E90" w:rsidRPr="005D5A73">
        <w:rPr>
          <w:rFonts w:ascii="Times New Roman" w:hAnsi="Times New Roman" w:cs="Times New Roman"/>
          <w:bCs/>
          <w:lang w:val="fr-FR"/>
        </w:rPr>
        <w:t xml:space="preserve">on réduit le risque </w:t>
      </w:r>
      <w:r w:rsidR="00DE7F62" w:rsidRPr="005D5A73">
        <w:rPr>
          <w:rFonts w:ascii="Times New Roman" w:hAnsi="Times New Roman" w:cs="Times New Roman"/>
          <w:bCs/>
          <w:lang w:val="fr-FR"/>
        </w:rPr>
        <w:t xml:space="preserve">de voir </w:t>
      </w:r>
      <w:r w:rsidR="00AE6E90" w:rsidRPr="005D5A73">
        <w:rPr>
          <w:rFonts w:ascii="Times New Roman" w:hAnsi="Times New Roman" w:cs="Times New Roman"/>
          <w:bCs/>
          <w:lang w:val="fr-FR"/>
        </w:rPr>
        <w:t>ces ménages se retrouve</w:t>
      </w:r>
      <w:r w:rsidR="00DE7F62" w:rsidRPr="005D5A73">
        <w:rPr>
          <w:rFonts w:ascii="Times New Roman" w:hAnsi="Times New Roman" w:cs="Times New Roman"/>
          <w:bCs/>
          <w:lang w:val="fr-FR"/>
        </w:rPr>
        <w:t>r</w:t>
      </w:r>
      <w:r w:rsidR="00AE6E90" w:rsidRPr="005D5A73">
        <w:rPr>
          <w:rFonts w:ascii="Times New Roman" w:hAnsi="Times New Roman" w:cs="Times New Roman"/>
          <w:bCs/>
          <w:lang w:val="fr-FR"/>
        </w:rPr>
        <w:t xml:space="preserve"> dans une situation de pauvreté du fait des dépenses médicales imprévues.</w:t>
      </w:r>
    </w:p>
    <w:p w14:paraId="7017A4AA" w14:textId="34AB16B3" w:rsidR="00AE6E90" w:rsidRPr="005D5A73" w:rsidRDefault="00AE6E90" w:rsidP="00AE6E90">
      <w:pPr>
        <w:rPr>
          <w:rFonts w:ascii="Times New Roman" w:hAnsi="Times New Roman" w:cs="Times New Roman"/>
          <w:bCs/>
          <w:lang w:val="fr-FR"/>
        </w:rPr>
      </w:pPr>
      <w:r w:rsidRPr="005D5A73">
        <w:rPr>
          <w:rFonts w:ascii="Times New Roman" w:hAnsi="Times New Roman" w:cs="Times New Roman"/>
          <w:bCs/>
          <w:lang w:val="fr-FR"/>
        </w:rPr>
        <w:t>Des défis importants mentionnés ci-dessus</w:t>
      </w:r>
      <w:r w:rsidR="005C75E0" w:rsidRPr="005D5A73">
        <w:rPr>
          <w:rFonts w:ascii="Times New Roman" w:hAnsi="Times New Roman" w:cs="Times New Roman"/>
          <w:bCs/>
          <w:lang w:val="fr-FR"/>
        </w:rPr>
        <w:t xml:space="preserve">, en </w:t>
      </w:r>
      <w:r w:rsidRPr="005D5A73">
        <w:rPr>
          <w:rFonts w:ascii="Times New Roman" w:hAnsi="Times New Roman" w:cs="Times New Roman"/>
          <w:bCs/>
          <w:lang w:val="fr-FR"/>
        </w:rPr>
        <w:t xml:space="preserve">rapport </w:t>
      </w:r>
      <w:r w:rsidR="005C75E0" w:rsidRPr="005D5A73">
        <w:rPr>
          <w:rFonts w:ascii="Times New Roman" w:hAnsi="Times New Roman" w:cs="Times New Roman"/>
          <w:bCs/>
          <w:lang w:val="fr-FR"/>
        </w:rPr>
        <w:t>avec</w:t>
      </w:r>
      <w:r w:rsidRPr="005D5A73">
        <w:rPr>
          <w:rFonts w:ascii="Times New Roman" w:hAnsi="Times New Roman" w:cs="Times New Roman"/>
          <w:bCs/>
          <w:lang w:val="fr-FR"/>
        </w:rPr>
        <w:t xml:space="preserve"> la couverture matérielle, démographique et géographique subsistent. Cela est illustré par un taux de couverture maladie particulièrement faible. Certains autres défis additionnels sont aussi relevés</w:t>
      </w:r>
      <w:r w:rsidR="005C75E0" w:rsidRPr="005D5A73">
        <w:rPr>
          <w:rFonts w:ascii="Times New Roman" w:hAnsi="Times New Roman" w:cs="Times New Roman"/>
          <w:bCs/>
          <w:lang w:val="fr-FR"/>
        </w:rPr>
        <w:t>,</w:t>
      </w:r>
      <w:r w:rsidRPr="005D5A73">
        <w:rPr>
          <w:rFonts w:ascii="Times New Roman" w:hAnsi="Times New Roman" w:cs="Times New Roman"/>
          <w:bCs/>
          <w:lang w:val="fr-FR"/>
        </w:rPr>
        <w:t xml:space="preserve"> notamment :</w:t>
      </w:r>
    </w:p>
    <w:p w14:paraId="56150052" w14:textId="55FD9620" w:rsidR="00AE6E90" w:rsidRPr="005D5A73" w:rsidRDefault="00AE6E90" w:rsidP="00275A68">
      <w:pPr>
        <w:pStyle w:val="Paragraphedeliste"/>
        <w:numPr>
          <w:ilvl w:val="0"/>
          <w:numId w:val="14"/>
        </w:numPr>
        <w:rPr>
          <w:rFonts w:ascii="Times New Roman" w:hAnsi="Times New Roman" w:cs="Times New Roman"/>
          <w:bCs/>
          <w:lang w:val="fr-FR"/>
        </w:rPr>
      </w:pPr>
      <w:r w:rsidRPr="005D5A73">
        <w:rPr>
          <w:rFonts w:ascii="Times New Roman" w:hAnsi="Times New Roman" w:cs="Times New Roman"/>
          <w:bCs/>
          <w:lang w:val="fr-FR"/>
        </w:rPr>
        <w:t>L’absence de stratégie national</w:t>
      </w:r>
      <w:r w:rsidR="005C75E0" w:rsidRPr="005D5A73">
        <w:rPr>
          <w:rFonts w:ascii="Times New Roman" w:hAnsi="Times New Roman" w:cs="Times New Roman"/>
          <w:bCs/>
          <w:lang w:val="fr-FR"/>
        </w:rPr>
        <w:t>e</w:t>
      </w:r>
      <w:r w:rsidRPr="005D5A73">
        <w:rPr>
          <w:rFonts w:ascii="Times New Roman" w:hAnsi="Times New Roman" w:cs="Times New Roman"/>
          <w:bCs/>
          <w:lang w:val="fr-FR"/>
        </w:rPr>
        <w:t xml:space="preserve"> </w:t>
      </w:r>
      <w:r w:rsidR="005C75E0" w:rsidRPr="005D5A73">
        <w:rPr>
          <w:rFonts w:ascii="Times New Roman" w:hAnsi="Times New Roman" w:cs="Times New Roman"/>
          <w:bCs/>
          <w:lang w:val="fr-FR"/>
        </w:rPr>
        <w:t>solide, durable et équitable </w:t>
      </w:r>
      <w:r w:rsidRPr="005D5A73">
        <w:rPr>
          <w:rFonts w:ascii="Times New Roman" w:hAnsi="Times New Roman" w:cs="Times New Roman"/>
          <w:bCs/>
          <w:lang w:val="fr-FR"/>
        </w:rPr>
        <w:t>de financement de</w:t>
      </w:r>
      <w:r w:rsidR="005C75E0" w:rsidRPr="005D5A73">
        <w:rPr>
          <w:rFonts w:ascii="Times New Roman" w:hAnsi="Times New Roman" w:cs="Times New Roman"/>
          <w:bCs/>
          <w:lang w:val="fr-FR"/>
        </w:rPr>
        <w:t>s</w:t>
      </w:r>
      <w:r w:rsidRPr="005D5A73">
        <w:rPr>
          <w:rFonts w:ascii="Times New Roman" w:hAnsi="Times New Roman" w:cs="Times New Roman"/>
          <w:bCs/>
          <w:lang w:val="fr-FR"/>
        </w:rPr>
        <w:t xml:space="preserve"> </w:t>
      </w:r>
      <w:r w:rsidR="005C75E0" w:rsidRPr="005D5A73">
        <w:rPr>
          <w:rFonts w:ascii="Times New Roman" w:hAnsi="Times New Roman" w:cs="Times New Roman"/>
          <w:bCs/>
          <w:lang w:val="fr-FR"/>
        </w:rPr>
        <w:t xml:space="preserve">services de </w:t>
      </w:r>
      <w:r w:rsidRPr="005D5A73">
        <w:rPr>
          <w:rFonts w:ascii="Times New Roman" w:hAnsi="Times New Roman" w:cs="Times New Roman"/>
          <w:bCs/>
          <w:lang w:val="fr-FR"/>
        </w:rPr>
        <w:t>santé</w:t>
      </w:r>
      <w:r w:rsidR="00197044" w:rsidRPr="005D5A73">
        <w:rPr>
          <w:rFonts w:ascii="Times New Roman" w:hAnsi="Times New Roman" w:cs="Times New Roman"/>
          <w:bCs/>
          <w:lang w:val="fr-FR"/>
        </w:rPr>
        <w:t xml:space="preserve"> </w:t>
      </w:r>
      <w:r w:rsidRPr="005D5A73">
        <w:rPr>
          <w:rFonts w:ascii="Times New Roman" w:hAnsi="Times New Roman" w:cs="Times New Roman"/>
          <w:bCs/>
          <w:lang w:val="fr-FR"/>
        </w:rPr>
        <w:t>;</w:t>
      </w:r>
    </w:p>
    <w:p w14:paraId="7EBA3FA6" w14:textId="6F6DD98C" w:rsidR="00AE6E90" w:rsidRPr="005D5A73" w:rsidRDefault="00AE6E90" w:rsidP="00275A68">
      <w:pPr>
        <w:pStyle w:val="Paragraphedeliste"/>
        <w:numPr>
          <w:ilvl w:val="0"/>
          <w:numId w:val="14"/>
        </w:numPr>
        <w:rPr>
          <w:rFonts w:ascii="Times New Roman" w:hAnsi="Times New Roman" w:cs="Times New Roman"/>
          <w:bCs/>
          <w:lang w:val="fr-FR"/>
        </w:rPr>
      </w:pPr>
      <w:r w:rsidRPr="005D5A73">
        <w:rPr>
          <w:rFonts w:ascii="Times New Roman" w:hAnsi="Times New Roman" w:cs="Times New Roman"/>
          <w:bCs/>
          <w:lang w:val="fr-FR"/>
        </w:rPr>
        <w:t xml:space="preserve">L’existence de plusieurs régimes de couverture du risque maladie avec des paquets différents </w:t>
      </w:r>
      <w:r w:rsidR="005C75E0" w:rsidRPr="005D5A73">
        <w:rPr>
          <w:rFonts w:ascii="Times New Roman" w:hAnsi="Times New Roman" w:cs="Times New Roman"/>
          <w:bCs/>
          <w:lang w:val="fr-FR"/>
        </w:rPr>
        <w:t xml:space="preserve">et un secteur </w:t>
      </w:r>
      <w:r w:rsidRPr="005D5A73">
        <w:rPr>
          <w:rFonts w:ascii="Times New Roman" w:hAnsi="Times New Roman" w:cs="Times New Roman"/>
          <w:bCs/>
          <w:lang w:val="fr-FR"/>
        </w:rPr>
        <w:t>marqué par une fragmentation des systèmes d’accès aux soins de santé ;</w:t>
      </w:r>
    </w:p>
    <w:p w14:paraId="4A28B8CB" w14:textId="77777777" w:rsidR="00AE6E90" w:rsidRPr="005D5A73" w:rsidRDefault="00AE6E90" w:rsidP="00275A68">
      <w:pPr>
        <w:pStyle w:val="Paragraphedeliste"/>
        <w:numPr>
          <w:ilvl w:val="0"/>
          <w:numId w:val="14"/>
        </w:numPr>
        <w:rPr>
          <w:rFonts w:ascii="Times New Roman" w:hAnsi="Times New Roman" w:cs="Times New Roman"/>
          <w:bCs/>
          <w:lang w:val="fr-FR"/>
        </w:rPr>
      </w:pPr>
      <w:r w:rsidRPr="005D5A73">
        <w:rPr>
          <w:rFonts w:ascii="Times New Roman" w:hAnsi="Times New Roman" w:cs="Times New Roman"/>
          <w:bCs/>
          <w:lang w:val="fr-FR"/>
        </w:rPr>
        <w:t>Des paiements directs des soins de santé élevés, et une répartition inéquitable des ressources existantes ;</w:t>
      </w:r>
    </w:p>
    <w:p w14:paraId="17461665" w14:textId="1EE840A0" w:rsidR="00AE6E90" w:rsidRPr="005D5A73" w:rsidRDefault="00AE6E90" w:rsidP="00275A68">
      <w:pPr>
        <w:pStyle w:val="Paragraphedeliste"/>
        <w:numPr>
          <w:ilvl w:val="0"/>
          <w:numId w:val="14"/>
        </w:numPr>
        <w:rPr>
          <w:rFonts w:ascii="Times New Roman" w:hAnsi="Times New Roman" w:cs="Times New Roman"/>
          <w:bCs/>
          <w:lang w:val="fr-FR"/>
        </w:rPr>
      </w:pPr>
      <w:r w:rsidRPr="005D5A73">
        <w:rPr>
          <w:rFonts w:ascii="Times New Roman" w:hAnsi="Times New Roman" w:cs="Times New Roman"/>
          <w:bCs/>
          <w:lang w:val="fr-FR"/>
        </w:rPr>
        <w:t>Un accès inéquitable aux paniers de soins de santé</w:t>
      </w:r>
      <w:r w:rsidR="00CA7E3E" w:rsidRPr="005D5A73">
        <w:rPr>
          <w:rFonts w:ascii="Times New Roman" w:hAnsi="Times New Roman" w:cs="Times New Roman"/>
          <w:bCs/>
          <w:lang w:val="fr-FR"/>
        </w:rPr>
        <w:t xml:space="preserve"> primaires </w:t>
      </w:r>
      <w:r w:rsidRPr="005D5A73">
        <w:rPr>
          <w:rFonts w:ascii="Times New Roman" w:hAnsi="Times New Roman" w:cs="Times New Roman"/>
          <w:bCs/>
          <w:lang w:val="fr-FR"/>
        </w:rPr>
        <w:t>;</w:t>
      </w:r>
    </w:p>
    <w:p w14:paraId="76D5E194" w14:textId="0B291F77" w:rsidR="00AE6E90" w:rsidRPr="005D5A73" w:rsidRDefault="00AE6E90" w:rsidP="00275A68">
      <w:pPr>
        <w:pStyle w:val="Paragraphedeliste"/>
        <w:numPr>
          <w:ilvl w:val="0"/>
          <w:numId w:val="14"/>
        </w:numPr>
        <w:rPr>
          <w:rFonts w:ascii="Times New Roman" w:hAnsi="Times New Roman" w:cs="Times New Roman"/>
          <w:bCs/>
          <w:lang w:val="fr-FR"/>
        </w:rPr>
      </w:pPr>
      <w:r w:rsidRPr="005D5A73">
        <w:rPr>
          <w:rFonts w:ascii="Times New Roman" w:hAnsi="Times New Roman" w:cs="Times New Roman"/>
          <w:bCs/>
          <w:lang w:val="fr-FR"/>
        </w:rPr>
        <w:t xml:space="preserve">Une faible qualité de l’offre de soins : </w:t>
      </w:r>
      <w:r w:rsidR="005C75E0" w:rsidRPr="005D5A73">
        <w:rPr>
          <w:rFonts w:ascii="Times New Roman" w:hAnsi="Times New Roman" w:cs="Times New Roman"/>
          <w:bCs/>
          <w:lang w:val="fr-FR"/>
        </w:rPr>
        <w:t>un</w:t>
      </w:r>
      <w:r w:rsidRPr="005D5A73">
        <w:rPr>
          <w:rFonts w:ascii="Times New Roman" w:hAnsi="Times New Roman" w:cs="Times New Roman"/>
          <w:bCs/>
          <w:lang w:val="fr-FR"/>
        </w:rPr>
        <w:t xml:space="preserve"> personnel de santé </w:t>
      </w:r>
      <w:r w:rsidR="005C75E0" w:rsidRPr="005D5A73">
        <w:rPr>
          <w:rFonts w:ascii="Times New Roman" w:hAnsi="Times New Roman" w:cs="Times New Roman"/>
          <w:bCs/>
          <w:lang w:val="fr-FR"/>
        </w:rPr>
        <w:t xml:space="preserve">inadéquat </w:t>
      </w:r>
      <w:r w:rsidRPr="005D5A73">
        <w:rPr>
          <w:rFonts w:ascii="Times New Roman" w:hAnsi="Times New Roman" w:cs="Times New Roman"/>
          <w:bCs/>
          <w:lang w:val="fr-FR"/>
        </w:rPr>
        <w:t>en quantité et en qualité, des ruptures de stock des médicaments</w:t>
      </w:r>
      <w:r w:rsidR="005C75E0" w:rsidRPr="005D5A73">
        <w:rPr>
          <w:rFonts w:ascii="Times New Roman" w:hAnsi="Times New Roman" w:cs="Times New Roman"/>
          <w:bCs/>
          <w:lang w:val="fr-FR"/>
        </w:rPr>
        <w:t> ;</w:t>
      </w:r>
      <w:r w:rsidRPr="005D5A73">
        <w:rPr>
          <w:rFonts w:ascii="Times New Roman" w:hAnsi="Times New Roman" w:cs="Times New Roman"/>
          <w:bCs/>
          <w:lang w:val="fr-FR"/>
        </w:rPr>
        <w:t xml:space="preserve"> les </w:t>
      </w:r>
      <w:r w:rsidR="00836E16" w:rsidRPr="005D5A73">
        <w:rPr>
          <w:rFonts w:ascii="Times New Roman" w:hAnsi="Times New Roman" w:cs="Times New Roman"/>
          <w:bCs/>
          <w:lang w:val="fr-FR"/>
        </w:rPr>
        <w:t>plateaux techniques par niveau de soins</w:t>
      </w:r>
      <w:r w:rsidRPr="005D5A73">
        <w:rPr>
          <w:rFonts w:ascii="Times New Roman" w:hAnsi="Times New Roman" w:cs="Times New Roman"/>
          <w:bCs/>
          <w:lang w:val="fr-FR"/>
        </w:rPr>
        <w:t xml:space="preserve"> ne sont souvent</w:t>
      </w:r>
      <w:r w:rsidR="005245FB" w:rsidRPr="005D5A73">
        <w:rPr>
          <w:rFonts w:ascii="Times New Roman" w:hAnsi="Times New Roman" w:cs="Times New Roman"/>
          <w:bCs/>
          <w:lang w:val="fr-FR"/>
        </w:rPr>
        <w:t xml:space="preserve"> pas</w:t>
      </w:r>
      <w:r w:rsidRPr="005D5A73">
        <w:rPr>
          <w:rFonts w:ascii="Times New Roman" w:hAnsi="Times New Roman" w:cs="Times New Roman"/>
          <w:bCs/>
          <w:lang w:val="fr-FR"/>
        </w:rPr>
        <w:t xml:space="preserve"> </w:t>
      </w:r>
      <w:r w:rsidR="00634000" w:rsidRPr="005D5A73">
        <w:rPr>
          <w:rFonts w:ascii="Times New Roman" w:hAnsi="Times New Roman" w:cs="Times New Roman"/>
          <w:bCs/>
          <w:lang w:val="fr-FR"/>
        </w:rPr>
        <w:t>adaptés</w:t>
      </w:r>
      <w:r w:rsidR="00836E16" w:rsidRPr="005D5A73">
        <w:rPr>
          <w:rFonts w:ascii="Times New Roman" w:hAnsi="Times New Roman" w:cs="Times New Roman"/>
          <w:bCs/>
          <w:lang w:val="fr-FR"/>
        </w:rPr>
        <w:t xml:space="preserve"> et </w:t>
      </w:r>
      <w:r w:rsidRPr="005D5A73">
        <w:rPr>
          <w:rFonts w:ascii="Times New Roman" w:hAnsi="Times New Roman" w:cs="Times New Roman"/>
          <w:bCs/>
          <w:lang w:val="fr-FR"/>
        </w:rPr>
        <w:t>appropriés ;</w:t>
      </w:r>
    </w:p>
    <w:p w14:paraId="3FACEC24" w14:textId="72299CEB" w:rsidR="00AE6E90" w:rsidRPr="005D5A73" w:rsidRDefault="00AE6E90" w:rsidP="00AE6E90">
      <w:pPr>
        <w:pStyle w:val="Paragraphedeliste"/>
        <w:numPr>
          <w:ilvl w:val="0"/>
          <w:numId w:val="14"/>
        </w:numPr>
        <w:rPr>
          <w:rFonts w:ascii="Times New Roman" w:hAnsi="Times New Roman" w:cs="Times New Roman"/>
          <w:bCs/>
          <w:lang w:val="fr-FR"/>
        </w:rPr>
      </w:pPr>
      <w:r w:rsidRPr="005D5A73">
        <w:rPr>
          <w:rFonts w:ascii="Times New Roman" w:hAnsi="Times New Roman" w:cs="Times New Roman"/>
          <w:bCs/>
          <w:lang w:val="fr-FR"/>
        </w:rPr>
        <w:t>La coordination entre le secteur public et le secteur privé reste faible ;</w:t>
      </w:r>
    </w:p>
    <w:p w14:paraId="67EBEC9B" w14:textId="272F9B3A" w:rsidR="00AE6E90" w:rsidRPr="005D5A73" w:rsidRDefault="00AE6E90" w:rsidP="00AE6E90">
      <w:pPr>
        <w:rPr>
          <w:rFonts w:ascii="Times New Roman" w:hAnsi="Times New Roman" w:cs="Times New Roman"/>
          <w:lang w:val="fr-FR"/>
        </w:rPr>
      </w:pPr>
      <w:r w:rsidRPr="005D5A73">
        <w:rPr>
          <w:rFonts w:ascii="Times New Roman" w:hAnsi="Times New Roman" w:cs="Times New Roman"/>
          <w:lang w:val="fr-FR"/>
        </w:rPr>
        <w:t xml:space="preserve">Pour </w:t>
      </w:r>
      <w:r w:rsidR="003E7359" w:rsidRPr="005D5A73">
        <w:rPr>
          <w:rFonts w:ascii="Times New Roman" w:hAnsi="Times New Roman" w:cs="Times New Roman"/>
          <w:lang w:val="fr-FR"/>
        </w:rPr>
        <w:t>pallier</w:t>
      </w:r>
      <w:r w:rsidR="00387495" w:rsidRPr="005D5A73">
        <w:rPr>
          <w:rFonts w:ascii="Times New Roman" w:hAnsi="Times New Roman" w:cs="Times New Roman"/>
          <w:lang w:val="fr-FR"/>
        </w:rPr>
        <w:t xml:space="preserve"> ces </w:t>
      </w:r>
      <w:r w:rsidR="003E7359" w:rsidRPr="005D5A73">
        <w:rPr>
          <w:rFonts w:ascii="Times New Roman" w:hAnsi="Times New Roman" w:cs="Times New Roman"/>
          <w:lang w:val="fr-FR"/>
        </w:rPr>
        <w:t>défis</w:t>
      </w:r>
      <w:r w:rsidRPr="005D5A73">
        <w:rPr>
          <w:rFonts w:ascii="Times New Roman" w:hAnsi="Times New Roman" w:cs="Times New Roman"/>
          <w:lang w:val="fr-FR"/>
        </w:rPr>
        <w:t xml:space="preserve">, </w:t>
      </w:r>
      <w:r w:rsidR="005C75E0" w:rsidRPr="005D5A73">
        <w:rPr>
          <w:rFonts w:ascii="Times New Roman" w:hAnsi="Times New Roman" w:cs="Times New Roman"/>
          <w:lang w:val="fr-FR"/>
        </w:rPr>
        <w:t>l</w:t>
      </w:r>
      <w:r w:rsidRPr="005D5A73">
        <w:rPr>
          <w:rFonts w:ascii="Times New Roman" w:hAnsi="Times New Roman" w:cs="Times New Roman"/>
          <w:lang w:val="fr-FR"/>
        </w:rPr>
        <w:t>e</w:t>
      </w:r>
      <w:r w:rsidR="005C75E0" w:rsidRPr="005D5A73">
        <w:rPr>
          <w:rFonts w:ascii="Times New Roman" w:hAnsi="Times New Roman" w:cs="Times New Roman"/>
          <w:lang w:val="fr-FR"/>
        </w:rPr>
        <w:t xml:space="preserve"> présent Axe</w:t>
      </w:r>
      <w:r w:rsidRPr="005D5A73">
        <w:rPr>
          <w:rFonts w:ascii="Times New Roman" w:hAnsi="Times New Roman" w:cs="Times New Roman"/>
          <w:lang w:val="fr-FR"/>
        </w:rPr>
        <w:t xml:space="preserve"> est subdivisé en trois </w:t>
      </w:r>
      <w:r w:rsidR="002403DE" w:rsidRPr="005D5A73">
        <w:rPr>
          <w:rFonts w:ascii="Times New Roman" w:hAnsi="Times New Roman" w:cs="Times New Roman"/>
          <w:lang w:val="fr-FR"/>
        </w:rPr>
        <w:t>Objectif</w:t>
      </w:r>
      <w:r w:rsidRPr="005D5A73">
        <w:rPr>
          <w:rFonts w:ascii="Times New Roman" w:hAnsi="Times New Roman" w:cs="Times New Roman"/>
          <w:lang w:val="fr-FR"/>
        </w:rPr>
        <w:t>s principales :</w:t>
      </w:r>
    </w:p>
    <w:p w14:paraId="60E0D3BE" w14:textId="262AFA91" w:rsidR="00AE6E90" w:rsidRPr="005D5A73" w:rsidRDefault="00AE6E90" w:rsidP="00275A68">
      <w:pPr>
        <w:pStyle w:val="Paragraphedeliste"/>
        <w:numPr>
          <w:ilvl w:val="0"/>
          <w:numId w:val="15"/>
        </w:numPr>
        <w:rPr>
          <w:rFonts w:ascii="Times New Roman" w:hAnsi="Times New Roman" w:cs="Times New Roman"/>
          <w:bCs/>
          <w:lang w:val="fr-FR"/>
        </w:rPr>
      </w:pPr>
      <w:r w:rsidRPr="005D5A73">
        <w:rPr>
          <w:rFonts w:ascii="Times New Roman" w:hAnsi="Times New Roman" w:cs="Times New Roman"/>
          <w:bCs/>
          <w:lang w:val="fr-FR"/>
        </w:rPr>
        <w:t xml:space="preserve">La première </w:t>
      </w:r>
      <w:r w:rsidR="005C75E0" w:rsidRPr="005D5A73">
        <w:rPr>
          <w:rFonts w:ascii="Times New Roman" w:hAnsi="Times New Roman" w:cs="Times New Roman"/>
          <w:bCs/>
          <w:lang w:val="fr-FR"/>
        </w:rPr>
        <w:t xml:space="preserve">porte </w:t>
      </w:r>
      <w:r w:rsidRPr="005D5A73">
        <w:rPr>
          <w:rFonts w:ascii="Times New Roman" w:hAnsi="Times New Roman" w:cs="Times New Roman"/>
          <w:bCs/>
          <w:lang w:val="fr-FR"/>
        </w:rPr>
        <w:t xml:space="preserve">sur la mise en place d’une couverture sanitaire de base universelle, qui doit être disponible et accessible </w:t>
      </w:r>
      <w:r w:rsidR="00E526B8" w:rsidRPr="005D5A73">
        <w:rPr>
          <w:rFonts w:ascii="Times New Roman" w:hAnsi="Times New Roman" w:cs="Times New Roman"/>
          <w:bCs/>
          <w:lang w:val="fr-FR"/>
        </w:rPr>
        <w:t>à tout</w:t>
      </w:r>
      <w:r w:rsidR="005C75E0" w:rsidRPr="005D5A73">
        <w:rPr>
          <w:rFonts w:ascii="Times New Roman" w:hAnsi="Times New Roman" w:cs="Times New Roman"/>
          <w:bCs/>
          <w:lang w:val="fr-FR"/>
        </w:rPr>
        <w:t>e personne</w:t>
      </w:r>
      <w:r w:rsidR="0021060C" w:rsidRPr="005D5A73">
        <w:rPr>
          <w:rFonts w:ascii="Times New Roman" w:hAnsi="Times New Roman" w:cs="Times New Roman"/>
          <w:bCs/>
          <w:lang w:val="fr-FR"/>
        </w:rPr>
        <w:t xml:space="preserve"> </w:t>
      </w:r>
      <w:r w:rsidR="00E526B8" w:rsidRPr="005D5A73">
        <w:rPr>
          <w:rFonts w:ascii="Times New Roman" w:hAnsi="Times New Roman" w:cs="Times New Roman"/>
          <w:bCs/>
          <w:lang w:val="fr-FR"/>
        </w:rPr>
        <w:t>résident</w:t>
      </w:r>
      <w:r w:rsidR="0021060C" w:rsidRPr="005D5A73">
        <w:rPr>
          <w:rFonts w:ascii="Times New Roman" w:hAnsi="Times New Roman" w:cs="Times New Roman"/>
          <w:bCs/>
          <w:lang w:val="fr-FR"/>
        </w:rPr>
        <w:t xml:space="preserve"> sur le territoire burundais</w:t>
      </w:r>
      <w:r w:rsidRPr="005D5A73">
        <w:rPr>
          <w:rFonts w:ascii="Times New Roman" w:hAnsi="Times New Roman" w:cs="Times New Roman"/>
          <w:bCs/>
          <w:lang w:val="fr-FR"/>
        </w:rPr>
        <w:t xml:space="preserve">, indépendamment de </w:t>
      </w:r>
      <w:r w:rsidR="00E526B8" w:rsidRPr="005D5A73">
        <w:rPr>
          <w:rFonts w:ascii="Times New Roman" w:hAnsi="Times New Roman" w:cs="Times New Roman"/>
          <w:bCs/>
          <w:lang w:val="fr-FR"/>
        </w:rPr>
        <w:t>son revenu</w:t>
      </w:r>
      <w:r w:rsidRPr="005D5A73">
        <w:rPr>
          <w:rFonts w:ascii="Times New Roman" w:hAnsi="Times New Roman" w:cs="Times New Roman"/>
          <w:bCs/>
          <w:lang w:val="fr-FR"/>
        </w:rPr>
        <w:t> ;</w:t>
      </w:r>
    </w:p>
    <w:p w14:paraId="2C280D45" w14:textId="6F382023" w:rsidR="00AE6E90" w:rsidRPr="005D5A73" w:rsidRDefault="00AE6E90" w:rsidP="00275A68">
      <w:pPr>
        <w:pStyle w:val="Paragraphedeliste"/>
        <w:numPr>
          <w:ilvl w:val="0"/>
          <w:numId w:val="15"/>
        </w:numPr>
        <w:rPr>
          <w:rFonts w:ascii="Times New Roman" w:hAnsi="Times New Roman" w:cs="Times New Roman"/>
          <w:bCs/>
          <w:lang w:val="fr-FR"/>
        </w:rPr>
      </w:pPr>
      <w:r w:rsidRPr="005D5A73">
        <w:rPr>
          <w:rFonts w:ascii="Times New Roman" w:hAnsi="Times New Roman" w:cs="Times New Roman"/>
          <w:bCs/>
          <w:lang w:val="fr-FR"/>
        </w:rPr>
        <w:t xml:space="preserve">Dans la deuxième </w:t>
      </w:r>
      <w:r w:rsidR="00D469DC">
        <w:rPr>
          <w:rFonts w:ascii="Times New Roman" w:hAnsi="Times New Roman" w:cs="Times New Roman"/>
          <w:bCs/>
          <w:lang w:val="fr-FR"/>
        </w:rPr>
        <w:t>o</w:t>
      </w:r>
      <w:r w:rsidR="002403DE" w:rsidRPr="005D5A73">
        <w:rPr>
          <w:rFonts w:ascii="Times New Roman" w:hAnsi="Times New Roman" w:cs="Times New Roman"/>
          <w:bCs/>
          <w:lang w:val="fr-FR"/>
        </w:rPr>
        <w:t>bjectif</w:t>
      </w:r>
      <w:r w:rsidRPr="005D5A73">
        <w:rPr>
          <w:rFonts w:ascii="Times New Roman" w:hAnsi="Times New Roman" w:cs="Times New Roman"/>
          <w:bCs/>
          <w:lang w:val="fr-FR"/>
        </w:rPr>
        <w:t xml:space="preserve">, un système complémentaire, contributif, sera promu, </w:t>
      </w:r>
      <w:r w:rsidR="005C75E0" w:rsidRPr="005D5A73">
        <w:rPr>
          <w:rFonts w:ascii="Times New Roman" w:hAnsi="Times New Roman" w:cs="Times New Roman"/>
          <w:bCs/>
          <w:lang w:val="fr-FR"/>
        </w:rPr>
        <w:t xml:space="preserve">dans le but de </w:t>
      </w:r>
      <w:r w:rsidRPr="005D5A73">
        <w:rPr>
          <w:rFonts w:ascii="Times New Roman" w:hAnsi="Times New Roman" w:cs="Times New Roman"/>
          <w:bCs/>
          <w:lang w:val="fr-FR"/>
        </w:rPr>
        <w:t xml:space="preserve">fournir une assurance maladie additionnelle volontaire pour les </w:t>
      </w:r>
      <w:r w:rsidR="005C75E0" w:rsidRPr="005D5A73">
        <w:rPr>
          <w:rFonts w:ascii="Times New Roman" w:hAnsi="Times New Roman" w:cs="Times New Roman"/>
          <w:bCs/>
          <w:lang w:val="fr-FR"/>
        </w:rPr>
        <w:t xml:space="preserve">populations </w:t>
      </w:r>
      <w:r w:rsidRPr="005D5A73">
        <w:rPr>
          <w:rFonts w:ascii="Times New Roman" w:hAnsi="Times New Roman" w:cs="Times New Roman"/>
          <w:bCs/>
          <w:lang w:val="fr-FR"/>
        </w:rPr>
        <w:t>burundais</w:t>
      </w:r>
      <w:r w:rsidR="005C75E0" w:rsidRPr="005D5A73">
        <w:rPr>
          <w:rFonts w:ascii="Times New Roman" w:hAnsi="Times New Roman" w:cs="Times New Roman"/>
          <w:bCs/>
          <w:lang w:val="fr-FR"/>
        </w:rPr>
        <w:t>es</w:t>
      </w:r>
      <w:r w:rsidRPr="005D5A73">
        <w:rPr>
          <w:rFonts w:ascii="Times New Roman" w:hAnsi="Times New Roman" w:cs="Times New Roman"/>
          <w:bCs/>
          <w:lang w:val="fr-FR"/>
        </w:rPr>
        <w:t xml:space="preserve"> qui ont les moyens ;</w:t>
      </w:r>
    </w:p>
    <w:p w14:paraId="1791E377" w14:textId="45DB8FF7" w:rsidR="00E72AB8" w:rsidRPr="005D5A73" w:rsidRDefault="00AE6E90" w:rsidP="00275A68">
      <w:pPr>
        <w:pStyle w:val="Paragraphedeliste"/>
        <w:numPr>
          <w:ilvl w:val="0"/>
          <w:numId w:val="15"/>
        </w:numPr>
        <w:rPr>
          <w:rFonts w:ascii="Times New Roman" w:hAnsi="Times New Roman" w:cs="Times New Roman"/>
          <w:bCs/>
          <w:lang w:val="fr-FR"/>
        </w:rPr>
      </w:pPr>
      <w:r w:rsidRPr="005D5A73">
        <w:rPr>
          <w:rFonts w:ascii="Times New Roman" w:hAnsi="Times New Roman" w:cs="Times New Roman"/>
          <w:bCs/>
          <w:lang w:val="fr-FR"/>
        </w:rPr>
        <w:t xml:space="preserve">Enfin, la troisième </w:t>
      </w:r>
      <w:r w:rsidR="00D469DC">
        <w:rPr>
          <w:rFonts w:ascii="Times New Roman" w:hAnsi="Times New Roman" w:cs="Times New Roman"/>
          <w:bCs/>
          <w:lang w:val="fr-FR"/>
        </w:rPr>
        <w:t>o</w:t>
      </w:r>
      <w:r w:rsidR="002403DE" w:rsidRPr="005D5A73">
        <w:rPr>
          <w:rFonts w:ascii="Times New Roman" w:hAnsi="Times New Roman" w:cs="Times New Roman"/>
          <w:bCs/>
          <w:lang w:val="fr-FR"/>
        </w:rPr>
        <w:t>bjectif</w:t>
      </w:r>
      <w:r w:rsidRPr="005D5A73">
        <w:rPr>
          <w:rFonts w:ascii="Times New Roman" w:hAnsi="Times New Roman" w:cs="Times New Roman"/>
          <w:bCs/>
          <w:lang w:val="fr-FR"/>
        </w:rPr>
        <w:t xml:space="preserve"> se penche sur les questions </w:t>
      </w:r>
      <w:r w:rsidR="00732BC2" w:rsidRPr="005D5A73">
        <w:rPr>
          <w:rFonts w:ascii="Times New Roman" w:hAnsi="Times New Roman" w:cs="Times New Roman"/>
          <w:bCs/>
          <w:lang w:val="fr-FR"/>
        </w:rPr>
        <w:t xml:space="preserve">relatives à </w:t>
      </w:r>
      <w:r w:rsidRPr="005D5A73">
        <w:rPr>
          <w:rFonts w:ascii="Times New Roman" w:hAnsi="Times New Roman" w:cs="Times New Roman"/>
          <w:bCs/>
          <w:lang w:val="fr-FR"/>
        </w:rPr>
        <w:t>l’organisation</w:t>
      </w:r>
      <w:r w:rsidR="00387495" w:rsidRPr="005D5A73">
        <w:rPr>
          <w:rFonts w:ascii="Times New Roman" w:hAnsi="Times New Roman" w:cs="Times New Roman"/>
          <w:bCs/>
          <w:lang w:val="fr-FR"/>
        </w:rPr>
        <w:t xml:space="preserve"> de </w:t>
      </w:r>
      <w:r w:rsidR="0021060C" w:rsidRPr="005D5A73">
        <w:rPr>
          <w:rFonts w:ascii="Times New Roman" w:hAnsi="Times New Roman" w:cs="Times New Roman"/>
          <w:bCs/>
          <w:lang w:val="fr-FR"/>
        </w:rPr>
        <w:t xml:space="preserve">l’offre de </w:t>
      </w:r>
      <w:r w:rsidR="00387495" w:rsidRPr="005D5A73">
        <w:rPr>
          <w:rFonts w:ascii="Times New Roman" w:hAnsi="Times New Roman" w:cs="Times New Roman"/>
          <w:bCs/>
          <w:lang w:val="fr-FR"/>
        </w:rPr>
        <w:t>soins</w:t>
      </w:r>
      <w:r w:rsidRPr="005D5A73">
        <w:rPr>
          <w:rFonts w:ascii="Times New Roman" w:hAnsi="Times New Roman" w:cs="Times New Roman"/>
          <w:bCs/>
          <w:lang w:val="fr-FR"/>
        </w:rPr>
        <w:t xml:space="preserve">, </w:t>
      </w:r>
      <w:r w:rsidR="00732BC2" w:rsidRPr="005D5A73">
        <w:rPr>
          <w:rFonts w:ascii="Times New Roman" w:hAnsi="Times New Roman" w:cs="Times New Roman"/>
          <w:bCs/>
          <w:lang w:val="fr-FR"/>
        </w:rPr>
        <w:t xml:space="preserve">au </w:t>
      </w:r>
      <w:r w:rsidRPr="005D5A73">
        <w:rPr>
          <w:rFonts w:ascii="Times New Roman" w:hAnsi="Times New Roman" w:cs="Times New Roman"/>
          <w:bCs/>
          <w:lang w:val="fr-FR"/>
        </w:rPr>
        <w:t xml:space="preserve">financement et </w:t>
      </w:r>
      <w:r w:rsidR="00732BC2" w:rsidRPr="005D5A73">
        <w:rPr>
          <w:rFonts w:ascii="Times New Roman" w:hAnsi="Times New Roman" w:cs="Times New Roman"/>
          <w:bCs/>
          <w:lang w:val="fr-FR"/>
        </w:rPr>
        <w:t>à la</w:t>
      </w:r>
      <w:r w:rsidR="00387495" w:rsidRPr="005D5A73">
        <w:rPr>
          <w:rFonts w:ascii="Times New Roman" w:hAnsi="Times New Roman" w:cs="Times New Roman"/>
          <w:bCs/>
          <w:lang w:val="fr-FR"/>
        </w:rPr>
        <w:t xml:space="preserve"> </w:t>
      </w:r>
      <w:r w:rsidRPr="005D5A73">
        <w:rPr>
          <w:rFonts w:ascii="Times New Roman" w:hAnsi="Times New Roman" w:cs="Times New Roman"/>
          <w:bCs/>
          <w:lang w:val="fr-FR"/>
        </w:rPr>
        <w:t>coordination de la CSU au Burundi.</w:t>
      </w:r>
    </w:p>
    <w:p w14:paraId="4D018FB4" w14:textId="567E62A9" w:rsidR="00AE6E90" w:rsidRPr="005D5A73" w:rsidRDefault="00E72AB8" w:rsidP="00E72AB8">
      <w:pPr>
        <w:jc w:val="left"/>
        <w:rPr>
          <w:rFonts w:ascii="Times New Roman" w:hAnsi="Times New Roman" w:cs="Times New Roman"/>
          <w:bCs/>
          <w:lang w:val="fr-FR"/>
        </w:rPr>
      </w:pPr>
      <w:r w:rsidRPr="005D5A73">
        <w:rPr>
          <w:rFonts w:ascii="Times New Roman" w:hAnsi="Times New Roman" w:cs="Times New Roman"/>
          <w:bCs/>
          <w:lang w:val="fr-FR"/>
        </w:rPr>
        <w:br w:type="page"/>
      </w:r>
    </w:p>
    <w:p w14:paraId="2AFFC620" w14:textId="12664018" w:rsidR="001C550B" w:rsidRPr="005D5A73" w:rsidRDefault="002403DE" w:rsidP="00275A68">
      <w:pPr>
        <w:pStyle w:val="Titre3"/>
        <w:numPr>
          <w:ilvl w:val="1"/>
          <w:numId w:val="1"/>
        </w:numPr>
        <w:rPr>
          <w:rFonts w:ascii="Times New Roman" w:hAnsi="Times New Roman" w:cs="Times New Roman"/>
          <w:lang w:val="fr-FR"/>
        </w:rPr>
      </w:pPr>
      <w:bookmarkStart w:id="97" w:name="_Toc167811602"/>
      <w:bookmarkStart w:id="98" w:name="_Toc167812778"/>
      <w:bookmarkStart w:id="99" w:name="_Toc107163425"/>
      <w:r w:rsidRPr="005D5A73">
        <w:rPr>
          <w:rFonts w:ascii="Times New Roman" w:hAnsi="Times New Roman" w:cs="Times New Roman"/>
          <w:lang w:val="fr-FR"/>
        </w:rPr>
        <w:lastRenderedPageBreak/>
        <w:t>Objectif</w:t>
      </w:r>
      <w:r w:rsidR="001C550B" w:rsidRPr="005D5A73">
        <w:rPr>
          <w:rFonts w:ascii="Times New Roman" w:hAnsi="Times New Roman" w:cs="Times New Roman"/>
          <w:lang w:val="fr-FR"/>
        </w:rPr>
        <w:t xml:space="preserve"> 1 : M</w:t>
      </w:r>
      <w:r w:rsidR="00AC06F4" w:rsidRPr="005D5A73">
        <w:rPr>
          <w:rFonts w:ascii="Times New Roman" w:hAnsi="Times New Roman" w:cs="Times New Roman"/>
          <w:lang w:val="fr-FR"/>
        </w:rPr>
        <w:t xml:space="preserve">ettre en place </w:t>
      </w:r>
      <w:r w:rsidR="001C550B" w:rsidRPr="005D5A73">
        <w:rPr>
          <w:rFonts w:ascii="Times New Roman" w:hAnsi="Times New Roman" w:cs="Times New Roman"/>
          <w:lang w:val="fr-FR"/>
        </w:rPr>
        <w:t>une couverture sanitaire</w:t>
      </w:r>
      <w:r w:rsidR="003320B2" w:rsidRPr="005D5A73">
        <w:rPr>
          <w:rFonts w:ascii="Times New Roman" w:hAnsi="Times New Roman" w:cs="Times New Roman"/>
          <w:lang w:val="fr-FR"/>
        </w:rPr>
        <w:t xml:space="preserve"> universelle</w:t>
      </w:r>
      <w:r w:rsidR="001C550B" w:rsidRPr="005D5A73">
        <w:rPr>
          <w:rFonts w:ascii="Times New Roman" w:hAnsi="Times New Roman" w:cs="Times New Roman"/>
          <w:lang w:val="fr-FR"/>
        </w:rPr>
        <w:t xml:space="preserve"> de base</w:t>
      </w:r>
      <w:bookmarkEnd w:id="97"/>
      <w:bookmarkEnd w:id="98"/>
      <w:r w:rsidR="001C550B" w:rsidRPr="005D5A73">
        <w:rPr>
          <w:rFonts w:ascii="Times New Roman" w:hAnsi="Times New Roman" w:cs="Times New Roman"/>
          <w:lang w:val="fr-FR"/>
        </w:rPr>
        <w:t xml:space="preserve"> </w:t>
      </w:r>
      <w:bookmarkEnd w:id="99"/>
    </w:p>
    <w:p w14:paraId="0BAA0231" w14:textId="77777777" w:rsidR="00D54BB0" w:rsidRPr="005D5A73" w:rsidRDefault="00D54BB0" w:rsidP="00D54BB0">
      <w:pPr>
        <w:rPr>
          <w:rFonts w:ascii="Times New Roman" w:hAnsi="Times New Roman" w:cs="Times New Roman"/>
          <w:lang w:val="fr-FR"/>
        </w:rPr>
      </w:pPr>
    </w:p>
    <w:p w14:paraId="70B8D4D1" w14:textId="1C9A796B" w:rsidR="00A716DC" w:rsidRPr="005D5A73" w:rsidRDefault="00A716DC" w:rsidP="00A716DC">
      <w:pPr>
        <w:rPr>
          <w:rFonts w:ascii="Times New Roman" w:hAnsi="Times New Roman" w:cs="Times New Roman"/>
          <w:lang w:val="fr-FR"/>
        </w:rPr>
      </w:pPr>
      <w:r w:rsidRPr="005D5A73">
        <w:rPr>
          <w:rFonts w:ascii="Times New Roman" w:hAnsi="Times New Roman" w:cs="Times New Roman"/>
          <w:lang w:val="fr-FR"/>
        </w:rPr>
        <w:t>Dans la SNPS de 2015, l’objectif d’une couverture universelle était déjà clairement</w:t>
      </w:r>
      <w:r w:rsidR="00732BC2" w:rsidRPr="005D5A73">
        <w:rPr>
          <w:rFonts w:ascii="Times New Roman" w:hAnsi="Times New Roman" w:cs="Times New Roman"/>
          <w:lang w:val="fr-FR"/>
        </w:rPr>
        <w:t xml:space="preserve"> énoncé</w:t>
      </w:r>
      <w:r w:rsidRPr="005D5A73">
        <w:rPr>
          <w:rFonts w:ascii="Times New Roman" w:hAnsi="Times New Roman" w:cs="Times New Roman"/>
          <w:lang w:val="fr-FR"/>
        </w:rPr>
        <w:t xml:space="preserve">. Toutefois, il a été relevé un certain flottement sur les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w:t>
      </w:r>
      <w:r w:rsidR="00D44653" w:rsidRPr="005D5A73">
        <w:rPr>
          <w:rFonts w:ascii="Times New Roman" w:hAnsi="Times New Roman" w:cs="Times New Roman"/>
          <w:lang w:val="fr-FR"/>
        </w:rPr>
        <w:t>ons</w:t>
      </w:r>
      <w:r w:rsidRPr="005D5A73">
        <w:rPr>
          <w:rFonts w:ascii="Times New Roman" w:hAnsi="Times New Roman" w:cs="Times New Roman"/>
          <w:lang w:val="fr-FR"/>
        </w:rPr>
        <w:t xml:space="preserve"> à mettre en œuvre et la manière de les réaliser. </w:t>
      </w:r>
    </w:p>
    <w:p w14:paraId="7DC9420B" w14:textId="067BFF91" w:rsidR="00A716DC" w:rsidRPr="005D5A73" w:rsidRDefault="00A716DC" w:rsidP="00A716DC">
      <w:pPr>
        <w:rPr>
          <w:rFonts w:ascii="Times New Roman" w:hAnsi="Times New Roman" w:cs="Times New Roman"/>
          <w:lang w:val="fr-FR"/>
        </w:rPr>
      </w:pPr>
      <w:r w:rsidRPr="005D5A73">
        <w:rPr>
          <w:rFonts w:ascii="Times New Roman" w:hAnsi="Times New Roman" w:cs="Times New Roman"/>
          <w:lang w:val="fr-FR"/>
        </w:rPr>
        <w:t xml:space="preserve">Par ailleurs, divers acteurs </w:t>
      </w:r>
      <w:r w:rsidR="00732BC2" w:rsidRPr="005D5A73">
        <w:rPr>
          <w:rFonts w:ascii="Times New Roman" w:hAnsi="Times New Roman" w:cs="Times New Roman"/>
          <w:lang w:val="fr-FR"/>
        </w:rPr>
        <w:t>interviennent</w:t>
      </w:r>
      <w:r w:rsidRPr="005D5A73">
        <w:rPr>
          <w:rFonts w:ascii="Times New Roman" w:hAnsi="Times New Roman" w:cs="Times New Roman"/>
          <w:lang w:val="fr-FR"/>
        </w:rPr>
        <w:t xml:space="preserve"> déjà dans le secteur, mais le taux de couverture </w:t>
      </w:r>
      <w:r w:rsidR="00CE4261" w:rsidRPr="005D5A73">
        <w:rPr>
          <w:rFonts w:ascii="Times New Roman" w:hAnsi="Times New Roman" w:cs="Times New Roman"/>
          <w:lang w:val="fr-FR"/>
        </w:rPr>
        <w:t xml:space="preserve">reste </w:t>
      </w:r>
      <w:r w:rsidRPr="005D5A73">
        <w:rPr>
          <w:rFonts w:ascii="Times New Roman" w:hAnsi="Times New Roman" w:cs="Times New Roman"/>
          <w:lang w:val="fr-FR"/>
        </w:rPr>
        <w:t xml:space="preserve">encore très faible, </w:t>
      </w:r>
      <w:r w:rsidR="00CE4261" w:rsidRPr="005D5A73">
        <w:rPr>
          <w:rFonts w:ascii="Times New Roman" w:hAnsi="Times New Roman" w:cs="Times New Roman"/>
          <w:lang w:val="fr-FR"/>
        </w:rPr>
        <w:t xml:space="preserve">loin </w:t>
      </w:r>
      <w:r w:rsidRPr="005D5A73">
        <w:rPr>
          <w:rFonts w:ascii="Times New Roman" w:hAnsi="Times New Roman" w:cs="Times New Roman"/>
          <w:lang w:val="fr-FR"/>
        </w:rPr>
        <w:t>d’un niveau de couverture universelle. Parmi ces acteurs, qui agissent dans le cadre de la CSU,</w:t>
      </w:r>
      <w:r w:rsidR="00613426" w:rsidRPr="005D5A73">
        <w:rPr>
          <w:rFonts w:ascii="Times New Roman" w:hAnsi="Times New Roman" w:cs="Times New Roman"/>
          <w:lang w:val="fr-FR"/>
        </w:rPr>
        <w:t xml:space="preserve"> </w:t>
      </w:r>
      <w:r w:rsidR="00CE4261" w:rsidRPr="005D5A73">
        <w:rPr>
          <w:rFonts w:ascii="Times New Roman" w:hAnsi="Times New Roman" w:cs="Times New Roman"/>
          <w:lang w:val="fr-FR"/>
        </w:rPr>
        <w:t>figurent notamment</w:t>
      </w:r>
      <w:r w:rsidR="00613426" w:rsidRPr="005D5A73">
        <w:rPr>
          <w:rFonts w:ascii="Times New Roman" w:hAnsi="Times New Roman" w:cs="Times New Roman"/>
          <w:lang w:val="fr-FR"/>
        </w:rPr>
        <w:t xml:space="preserve"> </w:t>
      </w:r>
      <w:r w:rsidRPr="005D5A73">
        <w:rPr>
          <w:rFonts w:ascii="Times New Roman" w:hAnsi="Times New Roman" w:cs="Times New Roman"/>
          <w:lang w:val="fr-FR"/>
        </w:rPr>
        <w:t>:</w:t>
      </w:r>
    </w:p>
    <w:p w14:paraId="2CF7A465" w14:textId="4B40EE1A" w:rsidR="00A716DC" w:rsidRPr="005D5A73" w:rsidRDefault="00A716DC" w:rsidP="00275A68">
      <w:pPr>
        <w:numPr>
          <w:ilvl w:val="0"/>
          <w:numId w:val="16"/>
        </w:numPr>
        <w:contextualSpacing/>
        <w:rPr>
          <w:rFonts w:ascii="Times New Roman" w:hAnsi="Times New Roman" w:cs="Times New Roman"/>
          <w:lang w:val="fr-FR"/>
        </w:rPr>
      </w:pPr>
      <w:r w:rsidRPr="005D5A73">
        <w:rPr>
          <w:rFonts w:ascii="Times New Roman" w:hAnsi="Times New Roman" w:cs="Times New Roman"/>
          <w:lang w:val="fr-FR"/>
        </w:rPr>
        <w:t>L</w:t>
      </w:r>
      <w:r w:rsidR="00CE4261" w:rsidRPr="005D5A73">
        <w:rPr>
          <w:rFonts w:ascii="Times New Roman" w:hAnsi="Times New Roman" w:cs="Times New Roman"/>
          <w:lang w:val="fr-FR"/>
        </w:rPr>
        <w:t>e Programme de</w:t>
      </w:r>
      <w:r w:rsidRPr="005D5A73">
        <w:rPr>
          <w:rFonts w:ascii="Times New Roman" w:hAnsi="Times New Roman" w:cs="Times New Roman"/>
          <w:lang w:val="fr-FR"/>
        </w:rPr>
        <w:t xml:space="preserve"> gratuité des soins pour les enfants de moins de 5 ans et les femmes enceintes</w:t>
      </w:r>
      <w:r w:rsidR="00CE4261" w:rsidRPr="005D5A73">
        <w:rPr>
          <w:rFonts w:ascii="Times New Roman" w:hAnsi="Times New Roman" w:cs="Times New Roman"/>
          <w:lang w:val="fr-FR"/>
        </w:rPr>
        <w:t xml:space="preserve"> </w:t>
      </w:r>
      <w:r w:rsidRPr="005D5A73">
        <w:rPr>
          <w:rFonts w:ascii="Times New Roman" w:hAnsi="Times New Roman" w:cs="Times New Roman"/>
          <w:lang w:val="fr-FR"/>
        </w:rPr>
        <w:t xml:space="preserve">: son maintien est particulièrement important pour répondre aux risques considérables </w:t>
      </w:r>
      <w:r w:rsidR="00CE4261" w:rsidRPr="005D5A73">
        <w:rPr>
          <w:rFonts w:ascii="Times New Roman" w:hAnsi="Times New Roman" w:cs="Times New Roman"/>
          <w:lang w:val="fr-FR"/>
        </w:rPr>
        <w:t xml:space="preserve">auxquels est exposée </w:t>
      </w:r>
      <w:r w:rsidRPr="005D5A73">
        <w:rPr>
          <w:rFonts w:ascii="Times New Roman" w:hAnsi="Times New Roman" w:cs="Times New Roman"/>
          <w:lang w:val="fr-FR"/>
        </w:rPr>
        <w:t xml:space="preserve">la petite enfance, et pour réduire fortement les risques relatifs à la mortalité maternelle et infantile. Cela permet également de renforcer les autres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Pr="005D5A73">
        <w:rPr>
          <w:rFonts w:ascii="Times New Roman" w:hAnsi="Times New Roman" w:cs="Times New Roman"/>
          <w:lang w:val="fr-FR"/>
        </w:rPr>
        <w:t xml:space="preserve"> de l’Axe 1, par l’inclusion directe des enfants dans la </w:t>
      </w:r>
      <w:r w:rsidR="00CE4261" w:rsidRPr="005D5A73">
        <w:rPr>
          <w:rFonts w:ascii="Times New Roman" w:hAnsi="Times New Roman" w:cs="Times New Roman"/>
          <w:lang w:val="fr-FR"/>
        </w:rPr>
        <w:t>P</w:t>
      </w:r>
      <w:r w:rsidRPr="005D5A73">
        <w:rPr>
          <w:rFonts w:ascii="Times New Roman" w:hAnsi="Times New Roman" w:cs="Times New Roman"/>
          <w:lang w:val="fr-FR"/>
        </w:rPr>
        <w:t>rotection sociale.</w:t>
      </w:r>
    </w:p>
    <w:p w14:paraId="336A8F08" w14:textId="25183451" w:rsidR="00A716DC" w:rsidRPr="005D5A73" w:rsidRDefault="00A716DC" w:rsidP="00275A68">
      <w:pPr>
        <w:numPr>
          <w:ilvl w:val="0"/>
          <w:numId w:val="16"/>
        </w:numPr>
        <w:contextualSpacing/>
        <w:rPr>
          <w:rFonts w:ascii="Times New Roman" w:hAnsi="Times New Roman" w:cs="Times New Roman"/>
          <w:lang w:val="fr-FR"/>
        </w:rPr>
      </w:pPr>
      <w:r w:rsidRPr="005D5A73">
        <w:rPr>
          <w:rFonts w:ascii="Times New Roman" w:hAnsi="Times New Roman" w:cs="Times New Roman"/>
          <w:lang w:val="fr-FR"/>
        </w:rPr>
        <w:t xml:space="preserve">La CAM, qui constitue le principal mécanisme </w:t>
      </w:r>
      <w:r w:rsidR="00387495" w:rsidRPr="005D5A73">
        <w:rPr>
          <w:rFonts w:ascii="Times New Roman" w:hAnsi="Times New Roman" w:cs="Times New Roman"/>
          <w:lang w:val="fr-FR"/>
        </w:rPr>
        <w:t xml:space="preserve">public </w:t>
      </w:r>
      <w:r w:rsidRPr="005D5A73">
        <w:rPr>
          <w:rFonts w:ascii="Times New Roman" w:hAnsi="Times New Roman" w:cs="Times New Roman"/>
          <w:lang w:val="fr-FR"/>
        </w:rPr>
        <w:t xml:space="preserve">d’accès aux soins de santé pour le secteur informel et rural, avec une couverture de la population supérieure aux autres mécanismes, à l’exception de la gratuité des soins susmentionnée. Des problèmes relatifs à son fonctionnement et </w:t>
      </w:r>
      <w:r w:rsidR="007D2ADC" w:rsidRPr="005D5A73">
        <w:rPr>
          <w:rFonts w:ascii="Times New Roman" w:hAnsi="Times New Roman" w:cs="Times New Roman"/>
          <w:lang w:val="fr-FR"/>
        </w:rPr>
        <w:t xml:space="preserve">à </w:t>
      </w:r>
      <w:r w:rsidRPr="005D5A73">
        <w:rPr>
          <w:rFonts w:ascii="Times New Roman" w:hAnsi="Times New Roman" w:cs="Times New Roman"/>
          <w:lang w:val="fr-FR"/>
        </w:rPr>
        <w:t xml:space="preserve">son financement subsistent, ce qui met en péril le remboursement des formations sanitaires. </w:t>
      </w:r>
      <w:r w:rsidR="007D2ADC" w:rsidRPr="005D5A73">
        <w:rPr>
          <w:rFonts w:ascii="Times New Roman" w:hAnsi="Times New Roman" w:cs="Times New Roman"/>
          <w:lang w:val="fr-FR"/>
        </w:rPr>
        <w:t>D</w:t>
      </w:r>
      <w:r w:rsidRPr="005D5A73">
        <w:rPr>
          <w:rFonts w:ascii="Times New Roman" w:hAnsi="Times New Roman" w:cs="Times New Roman"/>
          <w:lang w:val="fr-FR"/>
        </w:rPr>
        <w:t>es problèmes relatifs à la catégorisation de la population bénéficiaire et un dysfonctionnement s’observe au niveau de la couverture démographique, où interviennent d’autres acteurs qui offrent des paquets de soins de base similaires. Ce</w:t>
      </w:r>
      <w:r w:rsidR="00EB0752" w:rsidRPr="005D5A73">
        <w:rPr>
          <w:rFonts w:ascii="Times New Roman" w:hAnsi="Times New Roman" w:cs="Times New Roman"/>
          <w:lang w:val="fr-FR"/>
        </w:rPr>
        <w:t>tte situation est exacerbée</w:t>
      </w:r>
      <w:r w:rsidRPr="005D5A73">
        <w:rPr>
          <w:rFonts w:ascii="Times New Roman" w:hAnsi="Times New Roman" w:cs="Times New Roman"/>
          <w:lang w:val="fr-FR"/>
        </w:rPr>
        <w:t xml:space="preserve"> par le fait que la CAM </w:t>
      </w:r>
      <w:r w:rsidR="007D2ADC" w:rsidRPr="005D5A73">
        <w:rPr>
          <w:rFonts w:ascii="Times New Roman" w:hAnsi="Times New Roman" w:cs="Times New Roman"/>
          <w:lang w:val="fr-FR"/>
        </w:rPr>
        <w:t xml:space="preserve">soit </w:t>
      </w:r>
      <w:r w:rsidRPr="005D5A73">
        <w:rPr>
          <w:rFonts w:ascii="Times New Roman" w:hAnsi="Times New Roman" w:cs="Times New Roman"/>
          <w:lang w:val="fr-FR"/>
        </w:rPr>
        <w:t xml:space="preserve">gérée par le MSPLS, qui est également responsable du service d’offre des services de santé, </w:t>
      </w:r>
      <w:r w:rsidR="007D2ADC" w:rsidRPr="005D5A73">
        <w:rPr>
          <w:rFonts w:ascii="Times New Roman" w:hAnsi="Times New Roman" w:cs="Times New Roman"/>
          <w:lang w:val="fr-FR"/>
        </w:rPr>
        <w:t>assur</w:t>
      </w:r>
      <w:r w:rsidRPr="005D5A73">
        <w:rPr>
          <w:rFonts w:ascii="Times New Roman" w:hAnsi="Times New Roman" w:cs="Times New Roman"/>
          <w:lang w:val="fr-FR"/>
        </w:rPr>
        <w:t xml:space="preserve">ant à la fois </w:t>
      </w:r>
      <w:r w:rsidR="007D2ADC" w:rsidRPr="005D5A73">
        <w:rPr>
          <w:rFonts w:ascii="Times New Roman" w:hAnsi="Times New Roman" w:cs="Times New Roman"/>
          <w:lang w:val="fr-FR"/>
        </w:rPr>
        <w:t>l’achat</w:t>
      </w:r>
      <w:r w:rsidRPr="005D5A73">
        <w:rPr>
          <w:rFonts w:ascii="Times New Roman" w:hAnsi="Times New Roman" w:cs="Times New Roman"/>
          <w:lang w:val="fr-FR"/>
        </w:rPr>
        <w:t xml:space="preserve"> et </w:t>
      </w:r>
      <w:r w:rsidR="00972C24" w:rsidRPr="005D5A73">
        <w:rPr>
          <w:rFonts w:ascii="Times New Roman" w:hAnsi="Times New Roman" w:cs="Times New Roman"/>
          <w:lang w:val="fr-FR"/>
        </w:rPr>
        <w:t>l</w:t>
      </w:r>
      <w:r w:rsidRPr="005D5A73">
        <w:rPr>
          <w:rFonts w:ascii="Times New Roman" w:hAnsi="Times New Roman" w:cs="Times New Roman"/>
          <w:lang w:val="fr-FR"/>
        </w:rPr>
        <w:t>’offre des services de soins de santé</w:t>
      </w:r>
      <w:r w:rsidR="007D2ADC" w:rsidRPr="005D5A73">
        <w:rPr>
          <w:rFonts w:ascii="Times New Roman" w:hAnsi="Times New Roman" w:cs="Times New Roman"/>
          <w:lang w:val="fr-FR"/>
        </w:rPr>
        <w:t>,</w:t>
      </w:r>
      <w:r w:rsidR="00972C24" w:rsidRPr="005D5A73">
        <w:rPr>
          <w:rFonts w:ascii="Times New Roman" w:hAnsi="Times New Roman" w:cs="Times New Roman"/>
          <w:lang w:val="fr-FR"/>
        </w:rPr>
        <w:t xml:space="preserve"> et par </w:t>
      </w:r>
      <w:r w:rsidR="007E0730" w:rsidRPr="005D5A73">
        <w:rPr>
          <w:rFonts w:ascii="Times New Roman" w:hAnsi="Times New Roman" w:cs="Times New Roman"/>
          <w:lang w:val="fr-FR"/>
        </w:rPr>
        <w:t>conséquent</w:t>
      </w:r>
      <w:r w:rsidR="00972C24" w:rsidRPr="005D5A73">
        <w:rPr>
          <w:rFonts w:ascii="Times New Roman" w:hAnsi="Times New Roman" w:cs="Times New Roman"/>
          <w:lang w:val="fr-FR"/>
        </w:rPr>
        <w:t xml:space="preserve"> compromettant le principe de </w:t>
      </w:r>
      <w:r w:rsidR="007E0730" w:rsidRPr="005D5A73">
        <w:rPr>
          <w:rFonts w:ascii="Times New Roman" w:hAnsi="Times New Roman" w:cs="Times New Roman"/>
          <w:lang w:val="fr-FR"/>
        </w:rPr>
        <w:t>séparation</w:t>
      </w:r>
      <w:r w:rsidR="00972C24" w:rsidRPr="005D5A73">
        <w:rPr>
          <w:rFonts w:ascii="Times New Roman" w:hAnsi="Times New Roman" w:cs="Times New Roman"/>
          <w:lang w:val="fr-FR"/>
        </w:rPr>
        <w:t xml:space="preserve"> de fonctions</w:t>
      </w:r>
      <w:r w:rsidRPr="005D5A73">
        <w:rPr>
          <w:rFonts w:ascii="Times New Roman" w:hAnsi="Times New Roman" w:cs="Times New Roman"/>
          <w:lang w:val="fr-FR"/>
        </w:rPr>
        <w:t>.</w:t>
      </w:r>
    </w:p>
    <w:p w14:paraId="19FE05AB" w14:textId="4164CC05" w:rsidR="00A716DC" w:rsidRPr="005D5A73" w:rsidRDefault="00A716DC" w:rsidP="00275A68">
      <w:pPr>
        <w:numPr>
          <w:ilvl w:val="0"/>
          <w:numId w:val="16"/>
        </w:numPr>
        <w:contextualSpacing/>
        <w:rPr>
          <w:rFonts w:ascii="Times New Roman" w:hAnsi="Times New Roman" w:cs="Times New Roman"/>
          <w:lang w:val="fr-FR"/>
        </w:rPr>
      </w:pPr>
      <w:r w:rsidRPr="005D5A73">
        <w:rPr>
          <w:rFonts w:ascii="Times New Roman" w:hAnsi="Times New Roman" w:cs="Times New Roman"/>
          <w:lang w:val="fr-FR"/>
        </w:rPr>
        <w:t>Le programme de couverture des soins de santé pour les</w:t>
      </w:r>
      <w:r w:rsidR="007D2ADC" w:rsidRPr="005D5A73">
        <w:rPr>
          <w:rFonts w:ascii="Times New Roman" w:hAnsi="Times New Roman" w:cs="Times New Roman"/>
          <w:lang w:val="fr-FR"/>
        </w:rPr>
        <w:t xml:space="preserve"> personnes indigentes</w:t>
      </w:r>
      <w:r w:rsidRPr="005D5A73">
        <w:rPr>
          <w:rFonts w:ascii="Times New Roman" w:hAnsi="Times New Roman" w:cs="Times New Roman"/>
          <w:lang w:val="fr-FR"/>
        </w:rPr>
        <w:t xml:space="preserve">, </w:t>
      </w:r>
      <w:r w:rsidR="007D2ADC" w:rsidRPr="005D5A73">
        <w:rPr>
          <w:rFonts w:ascii="Times New Roman" w:hAnsi="Times New Roman" w:cs="Times New Roman"/>
          <w:lang w:val="fr-FR"/>
        </w:rPr>
        <w:t xml:space="preserve">mené </w:t>
      </w:r>
      <w:r w:rsidRPr="005D5A73">
        <w:rPr>
          <w:rFonts w:ascii="Times New Roman" w:hAnsi="Times New Roman" w:cs="Times New Roman"/>
          <w:lang w:val="fr-FR"/>
        </w:rPr>
        <w:t xml:space="preserve">par la Direction </w:t>
      </w:r>
      <w:r w:rsidR="00EB0752" w:rsidRPr="005D5A73">
        <w:rPr>
          <w:rFonts w:ascii="Times New Roman" w:hAnsi="Times New Roman" w:cs="Times New Roman"/>
          <w:lang w:val="fr-FR"/>
        </w:rPr>
        <w:t>g</w:t>
      </w:r>
      <w:r w:rsidRPr="005D5A73">
        <w:rPr>
          <w:rFonts w:ascii="Times New Roman" w:hAnsi="Times New Roman" w:cs="Times New Roman"/>
          <w:lang w:val="fr-FR"/>
        </w:rPr>
        <w:t xml:space="preserve">énérale de la </w:t>
      </w:r>
      <w:r w:rsidR="00EB0752" w:rsidRPr="005D5A73">
        <w:rPr>
          <w:rFonts w:ascii="Times New Roman" w:hAnsi="Times New Roman" w:cs="Times New Roman"/>
          <w:lang w:val="fr-FR"/>
        </w:rPr>
        <w:t>s</w:t>
      </w:r>
      <w:r w:rsidRPr="005D5A73">
        <w:rPr>
          <w:rFonts w:ascii="Times New Roman" w:hAnsi="Times New Roman" w:cs="Times New Roman"/>
          <w:lang w:val="fr-FR"/>
        </w:rPr>
        <w:t xml:space="preserve">olidarité </w:t>
      </w:r>
      <w:r w:rsidR="00EB0752" w:rsidRPr="005D5A73">
        <w:rPr>
          <w:rFonts w:ascii="Times New Roman" w:hAnsi="Times New Roman" w:cs="Times New Roman"/>
          <w:lang w:val="fr-FR"/>
        </w:rPr>
        <w:t>n</w:t>
      </w:r>
      <w:r w:rsidRPr="005D5A73">
        <w:rPr>
          <w:rFonts w:ascii="Times New Roman" w:hAnsi="Times New Roman" w:cs="Times New Roman"/>
          <w:lang w:val="fr-FR"/>
        </w:rPr>
        <w:t xml:space="preserve">ationale du MSNASDPHG, couvre un petit nombre de personnes. Il est censé cibler les personnes </w:t>
      </w:r>
      <w:r w:rsidR="007D2ADC" w:rsidRPr="005D5A73">
        <w:rPr>
          <w:rFonts w:ascii="Times New Roman" w:hAnsi="Times New Roman" w:cs="Times New Roman"/>
          <w:lang w:val="fr-FR"/>
        </w:rPr>
        <w:t xml:space="preserve">ne disposant pas des </w:t>
      </w:r>
      <w:r w:rsidRPr="005D5A73">
        <w:rPr>
          <w:rFonts w:ascii="Times New Roman" w:hAnsi="Times New Roman" w:cs="Times New Roman"/>
          <w:lang w:val="fr-FR"/>
        </w:rPr>
        <w:t xml:space="preserve">capacités de payer </w:t>
      </w:r>
      <w:r w:rsidR="007D2ADC" w:rsidRPr="005D5A73">
        <w:rPr>
          <w:rFonts w:ascii="Times New Roman" w:hAnsi="Times New Roman" w:cs="Times New Roman"/>
          <w:lang w:val="fr-FR"/>
        </w:rPr>
        <w:t>d</w:t>
      </w:r>
      <w:r w:rsidRPr="005D5A73">
        <w:rPr>
          <w:rFonts w:ascii="Times New Roman" w:hAnsi="Times New Roman" w:cs="Times New Roman"/>
          <w:lang w:val="fr-FR"/>
        </w:rPr>
        <w:t xml:space="preserve">es frais </w:t>
      </w:r>
      <w:r w:rsidR="007E0730" w:rsidRPr="005D5A73">
        <w:rPr>
          <w:rFonts w:ascii="Times New Roman" w:hAnsi="Times New Roman" w:cs="Times New Roman"/>
          <w:lang w:val="fr-FR"/>
        </w:rPr>
        <w:t xml:space="preserve">médicaux </w:t>
      </w:r>
      <w:r w:rsidRPr="005D5A73">
        <w:rPr>
          <w:rFonts w:ascii="Times New Roman" w:hAnsi="Times New Roman" w:cs="Times New Roman"/>
          <w:lang w:val="fr-FR"/>
        </w:rPr>
        <w:t>très élevé</w:t>
      </w:r>
      <w:r w:rsidR="008C6022" w:rsidRPr="005D5A73">
        <w:rPr>
          <w:rFonts w:ascii="Times New Roman" w:hAnsi="Times New Roman" w:cs="Times New Roman"/>
          <w:lang w:val="fr-FR"/>
        </w:rPr>
        <w:t>s</w:t>
      </w:r>
      <w:r w:rsidRPr="005D5A73">
        <w:rPr>
          <w:rFonts w:ascii="Times New Roman" w:hAnsi="Times New Roman" w:cs="Times New Roman"/>
          <w:lang w:val="fr-FR"/>
        </w:rPr>
        <w:t xml:space="preserve"> et </w:t>
      </w:r>
      <w:r w:rsidR="007D2ADC" w:rsidRPr="005D5A73">
        <w:rPr>
          <w:rFonts w:ascii="Times New Roman" w:hAnsi="Times New Roman" w:cs="Times New Roman"/>
          <w:lang w:val="fr-FR"/>
        </w:rPr>
        <w:t>ne disposant pas d’</w:t>
      </w:r>
      <w:r w:rsidRPr="005D5A73">
        <w:rPr>
          <w:rFonts w:ascii="Times New Roman" w:hAnsi="Times New Roman" w:cs="Times New Roman"/>
          <w:lang w:val="fr-FR"/>
        </w:rPr>
        <w:t xml:space="preserve">un financement suffisant pour </w:t>
      </w:r>
      <w:r w:rsidR="007D2ADC" w:rsidRPr="005D5A73">
        <w:rPr>
          <w:rFonts w:ascii="Times New Roman" w:hAnsi="Times New Roman" w:cs="Times New Roman"/>
          <w:lang w:val="fr-FR"/>
        </w:rPr>
        <w:t>ces types d’</w:t>
      </w:r>
      <w:r w:rsidRPr="005D5A73">
        <w:rPr>
          <w:rFonts w:ascii="Times New Roman" w:hAnsi="Times New Roman" w:cs="Times New Roman"/>
          <w:lang w:val="fr-FR"/>
        </w:rPr>
        <w:t xml:space="preserve">interventions. </w:t>
      </w:r>
      <w:r w:rsidR="007D2ADC" w:rsidRPr="005D5A73">
        <w:rPr>
          <w:rFonts w:ascii="Times New Roman" w:hAnsi="Times New Roman" w:cs="Times New Roman"/>
          <w:lang w:val="fr-FR"/>
        </w:rPr>
        <w:t xml:space="preserve">Cette situation </w:t>
      </w:r>
      <w:r w:rsidRPr="005D5A73">
        <w:rPr>
          <w:rFonts w:ascii="Times New Roman" w:hAnsi="Times New Roman" w:cs="Times New Roman"/>
          <w:lang w:val="fr-FR"/>
        </w:rPr>
        <w:t>est aggravé</w:t>
      </w:r>
      <w:r w:rsidR="007D2ADC" w:rsidRPr="005D5A73">
        <w:rPr>
          <w:rFonts w:ascii="Times New Roman" w:hAnsi="Times New Roman" w:cs="Times New Roman"/>
          <w:lang w:val="fr-FR"/>
        </w:rPr>
        <w:t>e</w:t>
      </w:r>
      <w:r w:rsidRPr="005D5A73">
        <w:rPr>
          <w:rFonts w:ascii="Times New Roman" w:hAnsi="Times New Roman" w:cs="Times New Roman"/>
          <w:lang w:val="fr-FR"/>
        </w:rPr>
        <w:t xml:space="preserve"> par le manque de ciblage adéquat du programme, qui </w:t>
      </w:r>
      <w:r w:rsidR="00972C24" w:rsidRPr="005D5A73">
        <w:rPr>
          <w:rFonts w:ascii="Times New Roman" w:hAnsi="Times New Roman" w:cs="Times New Roman"/>
          <w:lang w:val="fr-FR"/>
        </w:rPr>
        <w:t xml:space="preserve">ne dispose </w:t>
      </w:r>
      <w:r w:rsidRPr="005D5A73">
        <w:rPr>
          <w:rFonts w:ascii="Times New Roman" w:hAnsi="Times New Roman" w:cs="Times New Roman"/>
          <w:lang w:val="fr-FR"/>
        </w:rPr>
        <w:t xml:space="preserve">pas </w:t>
      </w:r>
      <w:r w:rsidR="00972C24" w:rsidRPr="005D5A73">
        <w:rPr>
          <w:rFonts w:ascii="Times New Roman" w:hAnsi="Times New Roman" w:cs="Times New Roman"/>
          <w:lang w:val="fr-FR"/>
        </w:rPr>
        <w:t>de système clair d’</w:t>
      </w:r>
      <w:r w:rsidR="007E0730" w:rsidRPr="005D5A73">
        <w:rPr>
          <w:rFonts w:ascii="Times New Roman" w:hAnsi="Times New Roman" w:cs="Times New Roman"/>
          <w:lang w:val="fr-FR"/>
        </w:rPr>
        <w:t>identification</w:t>
      </w:r>
      <w:r w:rsidR="00972C24" w:rsidRPr="005D5A73">
        <w:rPr>
          <w:rFonts w:ascii="Times New Roman" w:hAnsi="Times New Roman" w:cs="Times New Roman"/>
          <w:lang w:val="fr-FR"/>
        </w:rPr>
        <w:t xml:space="preserve"> </w:t>
      </w:r>
      <w:r w:rsidR="001C14D4" w:rsidRPr="005D5A73">
        <w:rPr>
          <w:rFonts w:ascii="Times New Roman" w:hAnsi="Times New Roman" w:cs="Times New Roman"/>
          <w:lang w:val="fr-FR"/>
        </w:rPr>
        <w:t>de</w:t>
      </w:r>
      <w:r w:rsidR="007D2ADC" w:rsidRPr="005D5A73">
        <w:rPr>
          <w:rFonts w:ascii="Times New Roman" w:hAnsi="Times New Roman" w:cs="Times New Roman"/>
          <w:lang w:val="fr-FR"/>
        </w:rPr>
        <w:t xml:space="preserve"> personnes</w:t>
      </w:r>
      <w:r w:rsidR="001C14D4" w:rsidRPr="005D5A73">
        <w:rPr>
          <w:rFonts w:ascii="Times New Roman" w:hAnsi="Times New Roman" w:cs="Times New Roman"/>
          <w:lang w:val="fr-FR"/>
        </w:rPr>
        <w:t xml:space="preserve"> indigent</w:t>
      </w:r>
      <w:r w:rsidR="007D2ADC" w:rsidRPr="005D5A73">
        <w:rPr>
          <w:rFonts w:ascii="Times New Roman" w:hAnsi="Times New Roman" w:cs="Times New Roman"/>
          <w:lang w:val="fr-FR"/>
        </w:rPr>
        <w:t>e</w:t>
      </w:r>
      <w:r w:rsidR="001C14D4" w:rsidRPr="005D5A73">
        <w:rPr>
          <w:rFonts w:ascii="Times New Roman" w:hAnsi="Times New Roman" w:cs="Times New Roman"/>
          <w:lang w:val="fr-FR"/>
        </w:rPr>
        <w:t>s.</w:t>
      </w:r>
    </w:p>
    <w:p w14:paraId="412C29D8" w14:textId="0794C786" w:rsidR="00A716DC" w:rsidRPr="005D5A73" w:rsidRDefault="00A716DC" w:rsidP="00275A68">
      <w:pPr>
        <w:numPr>
          <w:ilvl w:val="0"/>
          <w:numId w:val="16"/>
        </w:numPr>
        <w:contextualSpacing/>
        <w:rPr>
          <w:rFonts w:ascii="Times New Roman" w:hAnsi="Times New Roman" w:cs="Times New Roman"/>
          <w:lang w:val="fr-FR"/>
        </w:rPr>
      </w:pPr>
      <w:r w:rsidRPr="005D5A73">
        <w:rPr>
          <w:rFonts w:ascii="Times New Roman" w:hAnsi="Times New Roman" w:cs="Times New Roman"/>
          <w:lang w:val="fr-FR"/>
        </w:rPr>
        <w:t xml:space="preserve">La MFP </w:t>
      </w:r>
      <w:r w:rsidR="00B06568" w:rsidRPr="005D5A73">
        <w:rPr>
          <w:rFonts w:ascii="Times New Roman" w:hAnsi="Times New Roman" w:cs="Times New Roman"/>
          <w:lang w:val="fr-FR"/>
        </w:rPr>
        <w:t xml:space="preserve">est un </w:t>
      </w:r>
      <w:r w:rsidRPr="005D5A73">
        <w:rPr>
          <w:rFonts w:ascii="Times New Roman" w:hAnsi="Times New Roman" w:cs="Times New Roman"/>
          <w:lang w:val="fr-FR"/>
        </w:rPr>
        <w:t xml:space="preserve">acteur central pour le secteur public. </w:t>
      </w:r>
      <w:r w:rsidR="00B06568" w:rsidRPr="005D5A73">
        <w:rPr>
          <w:rFonts w:ascii="Times New Roman" w:hAnsi="Times New Roman" w:cs="Times New Roman"/>
          <w:lang w:val="fr-FR"/>
        </w:rPr>
        <w:t>Grâce à s</w:t>
      </w:r>
      <w:r w:rsidRPr="005D5A73">
        <w:rPr>
          <w:rFonts w:ascii="Times New Roman" w:hAnsi="Times New Roman" w:cs="Times New Roman"/>
          <w:lang w:val="fr-FR"/>
        </w:rPr>
        <w:t xml:space="preserve">es services et infrastructures propres, </w:t>
      </w:r>
      <w:r w:rsidR="00B06568" w:rsidRPr="005D5A73">
        <w:rPr>
          <w:rFonts w:ascii="Times New Roman" w:hAnsi="Times New Roman" w:cs="Times New Roman"/>
          <w:lang w:val="fr-FR"/>
        </w:rPr>
        <w:t xml:space="preserve">la Mutuelle </w:t>
      </w:r>
      <w:r w:rsidRPr="005D5A73">
        <w:rPr>
          <w:rFonts w:ascii="Times New Roman" w:hAnsi="Times New Roman" w:cs="Times New Roman"/>
          <w:lang w:val="fr-FR"/>
        </w:rPr>
        <w:t xml:space="preserve">couvre les fonctionnaires publics et assimilés </w:t>
      </w:r>
      <w:r w:rsidR="00B06568" w:rsidRPr="005D5A73">
        <w:rPr>
          <w:rFonts w:ascii="Times New Roman" w:hAnsi="Times New Roman" w:cs="Times New Roman"/>
          <w:lang w:val="fr-FR"/>
        </w:rPr>
        <w:t xml:space="preserve">en </w:t>
      </w:r>
      <w:r w:rsidRPr="005D5A73">
        <w:rPr>
          <w:rFonts w:ascii="Times New Roman" w:hAnsi="Times New Roman" w:cs="Times New Roman"/>
          <w:lang w:val="fr-FR"/>
        </w:rPr>
        <w:t>services de soins de santé</w:t>
      </w:r>
      <w:r w:rsidR="00B06568" w:rsidRPr="005D5A73">
        <w:rPr>
          <w:rFonts w:ascii="Times New Roman" w:hAnsi="Times New Roman" w:cs="Times New Roman"/>
          <w:lang w:val="fr-FR"/>
        </w:rPr>
        <w:t xml:space="preserve"> primaires</w:t>
      </w:r>
      <w:r w:rsidRPr="005D5A73">
        <w:rPr>
          <w:rFonts w:ascii="Times New Roman" w:hAnsi="Times New Roman" w:cs="Times New Roman"/>
          <w:lang w:val="fr-FR"/>
        </w:rPr>
        <w:t xml:space="preserve">. Néanmoins, certaines limitations géographiques et </w:t>
      </w:r>
      <w:r w:rsidR="00B06568" w:rsidRPr="005D5A73">
        <w:rPr>
          <w:rFonts w:ascii="Times New Roman" w:hAnsi="Times New Roman" w:cs="Times New Roman"/>
          <w:lang w:val="fr-FR"/>
        </w:rPr>
        <w:t xml:space="preserve">certaines </w:t>
      </w:r>
      <w:r w:rsidRPr="005D5A73">
        <w:rPr>
          <w:rFonts w:ascii="Times New Roman" w:hAnsi="Times New Roman" w:cs="Times New Roman"/>
          <w:lang w:val="fr-FR"/>
        </w:rPr>
        <w:t>lourdeur</w:t>
      </w:r>
      <w:r w:rsidR="00B06568" w:rsidRPr="005D5A73">
        <w:rPr>
          <w:rFonts w:ascii="Times New Roman" w:hAnsi="Times New Roman" w:cs="Times New Roman"/>
          <w:lang w:val="fr-FR"/>
        </w:rPr>
        <w:t>s</w:t>
      </w:r>
      <w:r w:rsidRPr="005D5A73">
        <w:rPr>
          <w:rFonts w:ascii="Times New Roman" w:hAnsi="Times New Roman" w:cs="Times New Roman"/>
          <w:lang w:val="fr-FR"/>
        </w:rPr>
        <w:t xml:space="preserve"> administratives sont signalé</w:t>
      </w:r>
      <w:r w:rsidR="00364B9E" w:rsidRPr="005D5A73">
        <w:rPr>
          <w:rFonts w:ascii="Times New Roman" w:hAnsi="Times New Roman" w:cs="Times New Roman"/>
          <w:lang w:val="fr-FR"/>
        </w:rPr>
        <w:t>e</w:t>
      </w:r>
      <w:r w:rsidRPr="005D5A73">
        <w:rPr>
          <w:rFonts w:ascii="Times New Roman" w:hAnsi="Times New Roman" w:cs="Times New Roman"/>
          <w:lang w:val="fr-FR"/>
        </w:rPr>
        <w:t>s.</w:t>
      </w:r>
    </w:p>
    <w:p w14:paraId="564E0A33" w14:textId="1BB3E18C" w:rsidR="00A716DC" w:rsidRPr="005D5A73" w:rsidRDefault="00A716DC" w:rsidP="00275A68">
      <w:pPr>
        <w:numPr>
          <w:ilvl w:val="0"/>
          <w:numId w:val="16"/>
        </w:numPr>
        <w:contextualSpacing/>
        <w:rPr>
          <w:rFonts w:ascii="Times New Roman" w:hAnsi="Times New Roman" w:cs="Times New Roman"/>
          <w:lang w:val="fr-FR"/>
        </w:rPr>
      </w:pPr>
      <w:r w:rsidRPr="005D5A73">
        <w:rPr>
          <w:rFonts w:ascii="Times New Roman" w:hAnsi="Times New Roman" w:cs="Times New Roman"/>
          <w:lang w:val="fr-FR"/>
        </w:rPr>
        <w:t xml:space="preserve">La Mutuelle des entreprises du </w:t>
      </w:r>
      <w:r w:rsidR="00EB0752" w:rsidRPr="005D5A73">
        <w:rPr>
          <w:rFonts w:ascii="Times New Roman" w:hAnsi="Times New Roman" w:cs="Times New Roman"/>
          <w:lang w:val="fr-FR"/>
        </w:rPr>
        <w:t>s</w:t>
      </w:r>
      <w:r w:rsidRPr="005D5A73">
        <w:rPr>
          <w:rFonts w:ascii="Times New Roman" w:hAnsi="Times New Roman" w:cs="Times New Roman"/>
          <w:lang w:val="fr-FR"/>
        </w:rPr>
        <w:t xml:space="preserve">ecteur </w:t>
      </w:r>
      <w:r w:rsidR="00EB0752" w:rsidRPr="005D5A73">
        <w:rPr>
          <w:rFonts w:ascii="Times New Roman" w:hAnsi="Times New Roman" w:cs="Times New Roman"/>
          <w:lang w:val="fr-FR"/>
        </w:rPr>
        <w:t>p</w:t>
      </w:r>
      <w:r w:rsidRPr="005D5A73">
        <w:rPr>
          <w:rFonts w:ascii="Times New Roman" w:hAnsi="Times New Roman" w:cs="Times New Roman"/>
          <w:lang w:val="fr-FR"/>
        </w:rPr>
        <w:t xml:space="preserve">rivé (MSP) fournit de manière similaire l’accès aux soins de santé aux travailleurs salariés du secteur privé structuré ; néanmoins, elle ne parvient pas </w:t>
      </w:r>
      <w:r w:rsidR="00364B9E" w:rsidRPr="005D5A73">
        <w:rPr>
          <w:rFonts w:ascii="Times New Roman" w:hAnsi="Times New Roman" w:cs="Times New Roman"/>
          <w:lang w:val="fr-FR"/>
        </w:rPr>
        <w:t xml:space="preserve">encore </w:t>
      </w:r>
      <w:r w:rsidRPr="005D5A73">
        <w:rPr>
          <w:rFonts w:ascii="Times New Roman" w:hAnsi="Times New Roman" w:cs="Times New Roman"/>
          <w:lang w:val="fr-FR"/>
        </w:rPr>
        <w:t xml:space="preserve">à intégrer tous les employeurs de ce secteur et </w:t>
      </w:r>
      <w:r w:rsidR="00364B9E" w:rsidRPr="005D5A73">
        <w:rPr>
          <w:rFonts w:ascii="Times New Roman" w:hAnsi="Times New Roman" w:cs="Times New Roman"/>
          <w:lang w:val="fr-FR"/>
        </w:rPr>
        <w:t xml:space="preserve">partage </w:t>
      </w:r>
      <w:r w:rsidRPr="005D5A73">
        <w:rPr>
          <w:rFonts w:ascii="Times New Roman" w:hAnsi="Times New Roman" w:cs="Times New Roman"/>
          <w:lang w:val="fr-FR"/>
        </w:rPr>
        <w:t xml:space="preserve">le champ de couverture démographique avec les micro-assureurs </w:t>
      </w:r>
      <w:r w:rsidR="00547390">
        <w:rPr>
          <w:rFonts w:ascii="Times New Roman" w:hAnsi="Times New Roman" w:cs="Times New Roman"/>
          <w:lang w:val="fr-FR"/>
        </w:rPr>
        <w:t>santé</w:t>
      </w:r>
      <w:r w:rsidRPr="005D5A73">
        <w:rPr>
          <w:rFonts w:ascii="Times New Roman" w:hAnsi="Times New Roman" w:cs="Times New Roman"/>
          <w:lang w:val="fr-FR"/>
        </w:rPr>
        <w:t xml:space="preserve"> et la MFP, ce qui limite son champ d’</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w:t>
      </w:r>
      <w:r w:rsidR="00D44653" w:rsidRPr="005D5A73">
        <w:rPr>
          <w:rFonts w:ascii="Times New Roman" w:hAnsi="Times New Roman" w:cs="Times New Roman"/>
          <w:lang w:val="fr-FR"/>
        </w:rPr>
        <w:t>ons</w:t>
      </w:r>
      <w:r w:rsidRPr="005D5A73">
        <w:rPr>
          <w:rFonts w:ascii="Times New Roman" w:hAnsi="Times New Roman" w:cs="Times New Roman"/>
          <w:lang w:val="fr-FR"/>
        </w:rPr>
        <w:t xml:space="preserve"> et ses performances.</w:t>
      </w:r>
    </w:p>
    <w:p w14:paraId="0AEA325A" w14:textId="658A7719" w:rsidR="00A716DC" w:rsidRPr="005D5A73" w:rsidRDefault="00A716DC" w:rsidP="00275A68">
      <w:pPr>
        <w:numPr>
          <w:ilvl w:val="0"/>
          <w:numId w:val="16"/>
        </w:numPr>
        <w:contextualSpacing/>
        <w:rPr>
          <w:rFonts w:ascii="Times New Roman" w:hAnsi="Times New Roman" w:cs="Times New Roman"/>
          <w:lang w:val="fr-FR"/>
        </w:rPr>
      </w:pPr>
      <w:r w:rsidRPr="005D5A73">
        <w:rPr>
          <w:rFonts w:ascii="Times New Roman" w:hAnsi="Times New Roman" w:cs="Times New Roman"/>
          <w:lang w:val="fr-FR"/>
        </w:rPr>
        <w:t xml:space="preserve">Des micro-assurances </w:t>
      </w:r>
      <w:r w:rsidR="00CD0935">
        <w:rPr>
          <w:rFonts w:ascii="Times New Roman" w:hAnsi="Times New Roman" w:cs="Times New Roman"/>
          <w:lang w:val="fr-FR"/>
        </w:rPr>
        <w:t>santé</w:t>
      </w:r>
      <w:r w:rsidRPr="005D5A73">
        <w:rPr>
          <w:rFonts w:ascii="Times New Roman" w:hAnsi="Times New Roman" w:cs="Times New Roman"/>
          <w:lang w:val="fr-FR"/>
        </w:rPr>
        <w:t xml:space="preserve"> intègrent une partie du secteur formel privé en parallèle à la MSP. Elles </w:t>
      </w:r>
      <w:r w:rsidR="00364B9E" w:rsidRPr="005D5A73">
        <w:rPr>
          <w:rFonts w:ascii="Times New Roman" w:hAnsi="Times New Roman" w:cs="Times New Roman"/>
          <w:lang w:val="fr-FR"/>
        </w:rPr>
        <w:t>s</w:t>
      </w:r>
      <w:r w:rsidRPr="005D5A73">
        <w:rPr>
          <w:rFonts w:ascii="Times New Roman" w:hAnsi="Times New Roman" w:cs="Times New Roman"/>
          <w:lang w:val="fr-FR"/>
        </w:rPr>
        <w:t>ont plus fragmentée</w:t>
      </w:r>
      <w:r w:rsidR="00364B9E" w:rsidRPr="005D5A73">
        <w:rPr>
          <w:rFonts w:ascii="Times New Roman" w:hAnsi="Times New Roman" w:cs="Times New Roman"/>
          <w:lang w:val="fr-FR"/>
        </w:rPr>
        <w:t>s</w:t>
      </w:r>
      <w:r w:rsidRPr="005D5A73">
        <w:rPr>
          <w:rFonts w:ascii="Times New Roman" w:hAnsi="Times New Roman" w:cs="Times New Roman"/>
          <w:lang w:val="fr-FR"/>
        </w:rPr>
        <w:t>, avec des taux de couverture limité</w:t>
      </w:r>
      <w:r w:rsidR="00364B9E" w:rsidRPr="005D5A73">
        <w:rPr>
          <w:rFonts w:ascii="Times New Roman" w:hAnsi="Times New Roman" w:cs="Times New Roman"/>
          <w:lang w:val="fr-FR"/>
        </w:rPr>
        <w:t>s</w:t>
      </w:r>
      <w:r w:rsidRPr="005D5A73">
        <w:rPr>
          <w:rFonts w:ascii="Times New Roman" w:hAnsi="Times New Roman" w:cs="Times New Roman"/>
          <w:lang w:val="fr-FR"/>
        </w:rPr>
        <w:t xml:space="preserve"> en raison de leurs spécificités liées à </w:t>
      </w:r>
      <w:r w:rsidR="0076391D" w:rsidRPr="005D5A73">
        <w:rPr>
          <w:rFonts w:ascii="Times New Roman" w:hAnsi="Times New Roman" w:cs="Times New Roman"/>
          <w:lang w:val="fr-FR"/>
        </w:rPr>
        <w:t>leurs modalités</w:t>
      </w:r>
      <w:r w:rsidR="00364B9E" w:rsidRPr="005D5A73">
        <w:rPr>
          <w:rFonts w:ascii="Times New Roman" w:hAnsi="Times New Roman" w:cs="Times New Roman"/>
          <w:lang w:val="fr-FR"/>
        </w:rPr>
        <w:t xml:space="preserve"> d’</w:t>
      </w:r>
      <w:r w:rsidRPr="005D5A73">
        <w:rPr>
          <w:rFonts w:ascii="Times New Roman" w:hAnsi="Times New Roman" w:cs="Times New Roman"/>
          <w:lang w:val="fr-FR"/>
        </w:rPr>
        <w:t xml:space="preserve">adhésion. </w:t>
      </w:r>
    </w:p>
    <w:p w14:paraId="559A68C8" w14:textId="2560D060" w:rsidR="00A716DC" w:rsidRPr="005D5A73" w:rsidRDefault="00A716DC" w:rsidP="00CD0935">
      <w:pPr>
        <w:numPr>
          <w:ilvl w:val="0"/>
          <w:numId w:val="16"/>
        </w:numPr>
        <w:contextualSpacing/>
        <w:rPr>
          <w:rFonts w:ascii="Times New Roman" w:hAnsi="Times New Roman" w:cs="Times New Roman"/>
          <w:lang w:val="fr-FR"/>
        </w:rPr>
      </w:pPr>
      <w:r w:rsidRPr="005D5A73">
        <w:rPr>
          <w:rFonts w:ascii="Times New Roman" w:hAnsi="Times New Roman" w:cs="Times New Roman"/>
          <w:lang w:val="fr-FR"/>
        </w:rPr>
        <w:t xml:space="preserve">Enfin, les mutuelles </w:t>
      </w:r>
      <w:r w:rsidR="00697441" w:rsidRPr="005D5A73">
        <w:rPr>
          <w:rFonts w:ascii="Times New Roman" w:hAnsi="Times New Roman" w:cs="Times New Roman"/>
          <w:lang w:val="fr-FR"/>
        </w:rPr>
        <w:t xml:space="preserve">communautaires </w:t>
      </w:r>
      <w:r w:rsidRPr="005D5A73">
        <w:rPr>
          <w:rFonts w:ascii="Times New Roman" w:hAnsi="Times New Roman" w:cs="Times New Roman"/>
          <w:lang w:val="fr-FR"/>
        </w:rPr>
        <w:t xml:space="preserve">de santé visent également la couverture des personnes du secteur informel et rural. Leur taux de couverture reste toutefois faible, présentant des difficultés en termes de durabilité de financement, du fait de leur dépendance </w:t>
      </w:r>
      <w:r w:rsidR="00E238CF" w:rsidRPr="005D5A73">
        <w:rPr>
          <w:rFonts w:ascii="Times New Roman" w:hAnsi="Times New Roman" w:cs="Times New Roman"/>
          <w:lang w:val="fr-FR"/>
        </w:rPr>
        <w:t xml:space="preserve">à </w:t>
      </w:r>
      <w:r w:rsidRPr="005D5A73">
        <w:rPr>
          <w:rFonts w:ascii="Times New Roman" w:hAnsi="Times New Roman" w:cs="Times New Roman"/>
          <w:lang w:val="fr-FR"/>
        </w:rPr>
        <w:t>l’assistance budgétaire extérieure pour couvrir les dépenses fonctionnelles. Elles ne parviennent donc pas à répondre au besoin d’une grande partie du secteur informel et rural</w:t>
      </w:r>
      <w:r w:rsidR="00E238CF" w:rsidRPr="005D5A73">
        <w:rPr>
          <w:rFonts w:ascii="Times New Roman" w:hAnsi="Times New Roman" w:cs="Times New Roman"/>
          <w:lang w:val="fr-FR"/>
        </w:rPr>
        <w:t xml:space="preserve"> </w:t>
      </w:r>
      <w:r w:rsidRPr="005D5A73">
        <w:rPr>
          <w:rFonts w:ascii="Times New Roman" w:hAnsi="Times New Roman" w:cs="Times New Roman"/>
          <w:lang w:val="fr-FR"/>
        </w:rPr>
        <w:t>qui n</w:t>
      </w:r>
      <w:r w:rsidR="00E238CF" w:rsidRPr="005D5A73">
        <w:rPr>
          <w:rFonts w:ascii="Times New Roman" w:hAnsi="Times New Roman" w:cs="Times New Roman"/>
          <w:lang w:val="fr-FR"/>
        </w:rPr>
        <w:t>e dispose</w:t>
      </w:r>
      <w:r w:rsidRPr="005D5A73">
        <w:rPr>
          <w:rFonts w:ascii="Times New Roman" w:hAnsi="Times New Roman" w:cs="Times New Roman"/>
          <w:lang w:val="fr-FR"/>
        </w:rPr>
        <w:t xml:space="preserve"> pas </w:t>
      </w:r>
      <w:r w:rsidR="00E238CF" w:rsidRPr="005D5A73">
        <w:rPr>
          <w:rFonts w:ascii="Times New Roman" w:hAnsi="Times New Roman" w:cs="Times New Roman"/>
          <w:lang w:val="fr-FR"/>
        </w:rPr>
        <w:t>d’</w:t>
      </w:r>
      <w:r w:rsidRPr="005D5A73">
        <w:rPr>
          <w:rFonts w:ascii="Times New Roman" w:hAnsi="Times New Roman" w:cs="Times New Roman"/>
          <w:lang w:val="fr-FR"/>
        </w:rPr>
        <w:t xml:space="preserve">un pouvoir contributif pour </w:t>
      </w:r>
      <w:r w:rsidR="00E238CF" w:rsidRPr="005D5A73">
        <w:rPr>
          <w:rFonts w:ascii="Times New Roman" w:hAnsi="Times New Roman" w:cs="Times New Roman"/>
          <w:lang w:val="fr-FR"/>
        </w:rPr>
        <w:t>l</w:t>
      </w:r>
      <w:r w:rsidRPr="005D5A73">
        <w:rPr>
          <w:rFonts w:ascii="Times New Roman" w:hAnsi="Times New Roman" w:cs="Times New Roman"/>
          <w:lang w:val="fr-FR"/>
        </w:rPr>
        <w:t>es cartes mutuelles de santé beaucoup plus onéreuses que la CAM – cette dernière devait viser davantage les</w:t>
      </w:r>
      <w:r w:rsidR="00CD0935">
        <w:rPr>
          <w:rFonts w:ascii="Times New Roman" w:hAnsi="Times New Roman" w:cs="Times New Roman"/>
          <w:lang w:val="fr-FR"/>
        </w:rPr>
        <w:t xml:space="preserve"> </w:t>
      </w:r>
      <w:r w:rsidRPr="005D5A73">
        <w:rPr>
          <w:rFonts w:ascii="Times New Roman" w:hAnsi="Times New Roman" w:cs="Times New Roman"/>
          <w:lang w:val="fr-FR"/>
        </w:rPr>
        <w:lastRenderedPageBreak/>
        <w:t>ménages plus vulnérables. Toutefois, elles ont une couverture géographique</w:t>
      </w:r>
      <w:r w:rsidR="003836DB" w:rsidRPr="005D5A73">
        <w:rPr>
          <w:rFonts w:ascii="Times New Roman" w:hAnsi="Times New Roman" w:cs="Times New Roman"/>
          <w:lang w:val="fr-FR"/>
        </w:rPr>
        <w:t xml:space="preserve"> </w:t>
      </w:r>
      <w:r w:rsidR="00E238CF" w:rsidRPr="005D5A73">
        <w:rPr>
          <w:rFonts w:ascii="Times New Roman" w:hAnsi="Times New Roman" w:cs="Times New Roman"/>
          <w:lang w:val="fr-FR"/>
        </w:rPr>
        <w:t>importante, malgré</w:t>
      </w:r>
      <w:r w:rsidRPr="005D5A73">
        <w:rPr>
          <w:rFonts w:ascii="Times New Roman" w:hAnsi="Times New Roman" w:cs="Times New Roman"/>
          <w:lang w:val="fr-FR"/>
        </w:rPr>
        <w:t xml:space="preserve"> une couverture démographique encore insuffisante.</w:t>
      </w:r>
    </w:p>
    <w:p w14:paraId="1FB2A271" w14:textId="5A2C87A2" w:rsidR="00A716DC" w:rsidRPr="005D5A73" w:rsidRDefault="00A716DC" w:rsidP="00A716DC">
      <w:pPr>
        <w:rPr>
          <w:rFonts w:ascii="Times New Roman" w:hAnsi="Times New Roman" w:cs="Times New Roman"/>
          <w:lang w:val="fr-FR"/>
        </w:rPr>
      </w:pPr>
      <w:r w:rsidRPr="005D5A73">
        <w:rPr>
          <w:rFonts w:ascii="Times New Roman" w:hAnsi="Times New Roman" w:cs="Times New Roman"/>
          <w:lang w:val="fr-FR"/>
        </w:rPr>
        <w:t xml:space="preserve">Dans cette </w:t>
      </w:r>
      <w:r w:rsidR="002403DE" w:rsidRPr="005D5A73">
        <w:rPr>
          <w:rFonts w:ascii="Times New Roman" w:hAnsi="Times New Roman" w:cs="Times New Roman"/>
          <w:lang w:val="fr-FR"/>
        </w:rPr>
        <w:t>Objectif</w:t>
      </w:r>
      <w:r w:rsidRPr="005D5A73">
        <w:rPr>
          <w:rFonts w:ascii="Times New Roman" w:hAnsi="Times New Roman" w:cs="Times New Roman"/>
          <w:lang w:val="fr-FR"/>
        </w:rPr>
        <w:t>, il sera donc essentiel de mettre en place un mécanisme facilitant la couverture sanitaire universelle au Burundi, avec une garantie effective de l’accès de tous aux soins de santé de base. Pour cela, il est nécessaire de proposer un régime de garantie des soins de base convenable pour tous. Il est fondamental de mettre en place une couverture maladie comprenant un panier de soins de base à caractère obligatoire, et de type semi-contributif et subventionné, pour le secteur informel et rural.</w:t>
      </w:r>
    </w:p>
    <w:p w14:paraId="230E7E1A" w14:textId="7FC80554" w:rsidR="00A716DC" w:rsidRPr="005D5A73" w:rsidRDefault="00A716DC" w:rsidP="00A716DC">
      <w:pPr>
        <w:rPr>
          <w:rFonts w:ascii="Times New Roman" w:hAnsi="Times New Roman" w:cs="Times New Roman"/>
          <w:lang w:val="fr-FR"/>
        </w:rPr>
      </w:pPr>
      <w:r w:rsidRPr="005D5A73">
        <w:rPr>
          <w:rFonts w:ascii="Times New Roman" w:hAnsi="Times New Roman" w:cs="Times New Roman"/>
          <w:lang w:val="fr-FR"/>
        </w:rPr>
        <w:t xml:space="preserve">Ainsi, dans </w:t>
      </w:r>
      <w:r w:rsidR="00DB3C19" w:rsidRPr="005D5A73">
        <w:rPr>
          <w:rFonts w:ascii="Times New Roman" w:hAnsi="Times New Roman" w:cs="Times New Roman"/>
          <w:lang w:val="fr-FR"/>
        </w:rPr>
        <w:t>le cadre de cette</w:t>
      </w:r>
      <w:r w:rsidRPr="005D5A73">
        <w:rPr>
          <w:rFonts w:ascii="Times New Roman" w:hAnsi="Times New Roman" w:cs="Times New Roman"/>
          <w:lang w:val="fr-FR"/>
        </w:rPr>
        <w:t xml:space="preserve"> </w:t>
      </w:r>
      <w:r w:rsidR="00CD0935">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 xml:space="preserve">, </w:t>
      </w:r>
      <w:r w:rsidR="00DB3C19" w:rsidRPr="005D5A73">
        <w:rPr>
          <w:rFonts w:ascii="Times New Roman" w:hAnsi="Times New Roman" w:cs="Times New Roman"/>
          <w:lang w:val="fr-FR"/>
        </w:rPr>
        <w:t>il s’agi</w:t>
      </w:r>
      <w:r w:rsidRPr="005D5A73">
        <w:rPr>
          <w:rFonts w:ascii="Times New Roman" w:hAnsi="Times New Roman" w:cs="Times New Roman"/>
          <w:lang w:val="fr-FR"/>
        </w:rPr>
        <w:t xml:space="preserve">ra d’initier et </w:t>
      </w:r>
      <w:r w:rsidR="00DB3C19" w:rsidRPr="005D5A73">
        <w:rPr>
          <w:rFonts w:ascii="Times New Roman" w:hAnsi="Times New Roman" w:cs="Times New Roman"/>
          <w:lang w:val="fr-FR"/>
        </w:rPr>
        <w:t xml:space="preserve">de </w:t>
      </w:r>
      <w:r w:rsidRPr="005D5A73">
        <w:rPr>
          <w:rFonts w:ascii="Times New Roman" w:hAnsi="Times New Roman" w:cs="Times New Roman"/>
          <w:lang w:val="fr-FR"/>
        </w:rPr>
        <w:t xml:space="preserve">développer une CSU qui </w:t>
      </w:r>
      <w:r w:rsidR="00DB3C19" w:rsidRPr="005D5A73">
        <w:rPr>
          <w:rFonts w:ascii="Times New Roman" w:hAnsi="Times New Roman" w:cs="Times New Roman"/>
          <w:lang w:val="fr-FR"/>
        </w:rPr>
        <w:t xml:space="preserve">puisse </w:t>
      </w:r>
      <w:r w:rsidRPr="005D5A73">
        <w:rPr>
          <w:rFonts w:ascii="Times New Roman" w:hAnsi="Times New Roman" w:cs="Times New Roman"/>
          <w:lang w:val="fr-FR"/>
        </w:rPr>
        <w:t>offr</w:t>
      </w:r>
      <w:r w:rsidR="00DB3C19" w:rsidRPr="005D5A73">
        <w:rPr>
          <w:rFonts w:ascii="Times New Roman" w:hAnsi="Times New Roman" w:cs="Times New Roman"/>
          <w:lang w:val="fr-FR"/>
        </w:rPr>
        <w:t>ir</w:t>
      </w:r>
      <w:r w:rsidRPr="005D5A73">
        <w:rPr>
          <w:rFonts w:ascii="Times New Roman" w:hAnsi="Times New Roman" w:cs="Times New Roman"/>
          <w:lang w:val="fr-FR"/>
        </w:rPr>
        <w:t xml:space="preserve"> un paquet de base obligatoire accessible financièrement p</w:t>
      </w:r>
      <w:r w:rsidR="00DB3C19" w:rsidRPr="005D5A73">
        <w:rPr>
          <w:rFonts w:ascii="Times New Roman" w:hAnsi="Times New Roman" w:cs="Times New Roman"/>
          <w:lang w:val="fr-FR"/>
        </w:rPr>
        <w:t>our</w:t>
      </w:r>
      <w:r w:rsidRPr="005D5A73">
        <w:rPr>
          <w:rFonts w:ascii="Times New Roman" w:hAnsi="Times New Roman" w:cs="Times New Roman"/>
          <w:lang w:val="fr-FR"/>
        </w:rPr>
        <w:t xml:space="preserve"> tous. Dans cette perspective, deux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Pr="005D5A73">
        <w:rPr>
          <w:rFonts w:ascii="Times New Roman" w:hAnsi="Times New Roman" w:cs="Times New Roman"/>
          <w:lang w:val="fr-FR"/>
        </w:rPr>
        <w:t xml:space="preserve"> sont envisagées :</w:t>
      </w:r>
    </w:p>
    <w:p w14:paraId="3F24FD01" w14:textId="6F62FE5D" w:rsidR="00A716DC" w:rsidRPr="005D5A73" w:rsidRDefault="00A716DC" w:rsidP="00275A68">
      <w:pPr>
        <w:numPr>
          <w:ilvl w:val="0"/>
          <w:numId w:val="17"/>
        </w:numPr>
        <w:contextualSpacing/>
        <w:rPr>
          <w:rFonts w:ascii="Times New Roman" w:hAnsi="Times New Roman" w:cs="Times New Roman"/>
          <w:lang w:val="fr-FR"/>
        </w:rPr>
      </w:pPr>
      <w:r w:rsidRPr="005D5A73">
        <w:rPr>
          <w:rFonts w:ascii="Times New Roman" w:hAnsi="Times New Roman" w:cs="Times New Roman"/>
          <w:lang w:val="fr-FR"/>
        </w:rPr>
        <w:t>La première consiste à mettre en place un cadre juridique et réglementaire pour ce régime sanitaire</w:t>
      </w:r>
      <w:r w:rsidR="00697441" w:rsidRPr="005D5A73">
        <w:rPr>
          <w:rFonts w:ascii="Times New Roman" w:hAnsi="Times New Roman" w:cs="Times New Roman"/>
          <w:lang w:val="fr-FR"/>
        </w:rPr>
        <w:t xml:space="preserve"> universel</w:t>
      </w:r>
      <w:r w:rsidRPr="005D5A73">
        <w:rPr>
          <w:rFonts w:ascii="Times New Roman" w:hAnsi="Times New Roman" w:cs="Times New Roman"/>
          <w:lang w:val="fr-FR"/>
        </w:rPr>
        <w:t xml:space="preserve"> de base ;</w:t>
      </w:r>
    </w:p>
    <w:p w14:paraId="45E63A9A" w14:textId="218FB089" w:rsidR="00903595" w:rsidRPr="005D5A73" w:rsidRDefault="00A716DC" w:rsidP="00275A68">
      <w:pPr>
        <w:numPr>
          <w:ilvl w:val="0"/>
          <w:numId w:val="17"/>
        </w:numPr>
        <w:contextualSpacing/>
        <w:rPr>
          <w:rFonts w:ascii="Times New Roman" w:hAnsi="Times New Roman" w:cs="Times New Roman"/>
          <w:lang w:val="fr-FR"/>
        </w:rPr>
      </w:pPr>
      <w:r w:rsidRPr="005D5A73">
        <w:rPr>
          <w:rFonts w:ascii="Times New Roman" w:hAnsi="Times New Roman" w:cs="Times New Roman"/>
          <w:lang w:val="fr-FR"/>
        </w:rPr>
        <w:t xml:space="preserve">La seconde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promeut le développement du cadre institutionnel et </w:t>
      </w:r>
      <w:r w:rsidR="003836DB" w:rsidRPr="005D5A73">
        <w:rPr>
          <w:rFonts w:ascii="Times New Roman" w:hAnsi="Times New Roman" w:cs="Times New Roman"/>
          <w:lang w:val="fr-FR"/>
        </w:rPr>
        <w:t xml:space="preserve">du cadre de </w:t>
      </w:r>
      <w:r w:rsidRPr="005D5A73">
        <w:rPr>
          <w:rFonts w:ascii="Times New Roman" w:hAnsi="Times New Roman" w:cs="Times New Roman"/>
          <w:lang w:val="fr-FR"/>
        </w:rPr>
        <w:t>gestion d’un régime de base du secteur informel et rural.</w:t>
      </w:r>
    </w:p>
    <w:p w14:paraId="5A2E1190" w14:textId="1C924726" w:rsidR="004C037F" w:rsidRPr="005D5A73" w:rsidRDefault="000C397A" w:rsidP="00275A68">
      <w:pPr>
        <w:pStyle w:val="Titre4"/>
        <w:numPr>
          <w:ilvl w:val="2"/>
          <w:numId w:val="1"/>
        </w:numPr>
        <w:rPr>
          <w:rFonts w:ascii="Times New Roman" w:hAnsi="Times New Roman" w:cs="Times New Roman"/>
          <w:lang w:val="fr-FR"/>
        </w:rPr>
      </w:pPr>
      <w:bookmarkStart w:id="100" w:name="_Toc167811603"/>
      <w:bookmarkStart w:id="101" w:name="_Toc107163426"/>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4C037F" w:rsidRPr="005D5A73">
        <w:rPr>
          <w:rFonts w:ascii="Times New Roman" w:hAnsi="Times New Roman" w:cs="Times New Roman"/>
          <w:lang w:val="fr-FR"/>
        </w:rPr>
        <w:t xml:space="preserve"> 1 : Mettre en place un cadre juridique et réglementaire pour le régime sanitaire </w:t>
      </w:r>
      <w:r w:rsidR="009946A3" w:rsidRPr="005D5A73">
        <w:rPr>
          <w:rFonts w:ascii="Times New Roman" w:hAnsi="Times New Roman" w:cs="Times New Roman"/>
          <w:lang w:val="fr-FR"/>
        </w:rPr>
        <w:t xml:space="preserve">universel </w:t>
      </w:r>
      <w:r w:rsidR="004C037F" w:rsidRPr="005D5A73">
        <w:rPr>
          <w:rFonts w:ascii="Times New Roman" w:hAnsi="Times New Roman" w:cs="Times New Roman"/>
          <w:lang w:val="fr-FR"/>
        </w:rPr>
        <w:t>de base</w:t>
      </w:r>
      <w:bookmarkEnd w:id="100"/>
      <w:r w:rsidR="004C037F" w:rsidRPr="005D5A73">
        <w:rPr>
          <w:rFonts w:ascii="Times New Roman" w:hAnsi="Times New Roman" w:cs="Times New Roman"/>
          <w:lang w:val="fr-FR"/>
        </w:rPr>
        <w:t xml:space="preserve"> </w:t>
      </w:r>
      <w:bookmarkEnd w:id="101"/>
    </w:p>
    <w:p w14:paraId="21A3466B" w14:textId="48A70E07" w:rsidR="00E50E33" w:rsidRPr="005D5A73" w:rsidRDefault="00E50E33" w:rsidP="00E50E33">
      <w:pPr>
        <w:jc w:val="center"/>
        <w:rPr>
          <w:rFonts w:ascii="Times New Roman" w:hAnsi="Times New Roman" w:cs="Times New Roman"/>
          <w:i/>
          <w:iCs/>
          <w:u w:val="single"/>
          <w:lang w:val="fr-BE"/>
        </w:rPr>
      </w:pPr>
      <w:r w:rsidRPr="005D5A73">
        <w:rPr>
          <w:rFonts w:ascii="Times New Roman" w:hAnsi="Times New Roman" w:cs="Times New Roman"/>
          <w:i/>
          <w:iCs/>
          <w:u w:val="single"/>
          <w:lang w:val="fr-BE"/>
        </w:rPr>
        <w:t xml:space="preserve">Moyen </w:t>
      </w:r>
      <w:r w:rsidR="00D53CCD" w:rsidRPr="005D5A73">
        <w:rPr>
          <w:rFonts w:ascii="Times New Roman" w:hAnsi="Times New Roman" w:cs="Times New Roman"/>
          <w:i/>
          <w:iCs/>
          <w:u w:val="single"/>
          <w:lang w:val="fr-BE"/>
        </w:rPr>
        <w:t>t</w:t>
      </w:r>
      <w:r w:rsidRPr="005D5A73">
        <w:rPr>
          <w:rFonts w:ascii="Times New Roman" w:hAnsi="Times New Roman" w:cs="Times New Roman"/>
          <w:i/>
          <w:iCs/>
          <w:u w:val="single"/>
          <w:lang w:val="fr-BE"/>
        </w:rPr>
        <w:t>erme</w:t>
      </w:r>
    </w:p>
    <w:p w14:paraId="0FD12A0D" w14:textId="2AC53C14" w:rsidR="00E50E33" w:rsidRPr="005D5A73" w:rsidRDefault="00CF4D23" w:rsidP="00E50E33">
      <w:pPr>
        <w:rPr>
          <w:rFonts w:ascii="Times New Roman" w:hAnsi="Times New Roman" w:cs="Times New Roman"/>
          <w:lang w:val="fr-BE"/>
        </w:rPr>
      </w:pPr>
      <w:r w:rsidRPr="005D5A73">
        <w:rPr>
          <w:rFonts w:ascii="Times New Roman" w:hAnsi="Times New Roman" w:cs="Times New Roman"/>
          <w:lang w:val="fr-BE"/>
        </w:rPr>
        <w:t xml:space="preserve">Conformément </w:t>
      </w:r>
      <w:r w:rsidR="00E50E33" w:rsidRPr="005D5A73">
        <w:rPr>
          <w:rFonts w:ascii="Times New Roman" w:hAnsi="Times New Roman" w:cs="Times New Roman"/>
          <w:lang w:val="fr-BE"/>
        </w:rPr>
        <w:t xml:space="preserve">au Code de la </w:t>
      </w:r>
      <w:r w:rsidR="00CD0935">
        <w:rPr>
          <w:rFonts w:ascii="Times New Roman" w:hAnsi="Times New Roman" w:cs="Times New Roman"/>
          <w:lang w:val="fr-BE"/>
        </w:rPr>
        <w:t>p</w:t>
      </w:r>
      <w:r w:rsidR="00E50E33" w:rsidRPr="005D5A73">
        <w:rPr>
          <w:rFonts w:ascii="Times New Roman" w:hAnsi="Times New Roman" w:cs="Times New Roman"/>
          <w:lang w:val="fr-BE"/>
        </w:rPr>
        <w:t xml:space="preserve">rotection </w:t>
      </w:r>
      <w:r w:rsidR="00D53CCD" w:rsidRPr="005D5A73">
        <w:rPr>
          <w:rFonts w:ascii="Times New Roman" w:hAnsi="Times New Roman" w:cs="Times New Roman"/>
          <w:lang w:val="fr-BE"/>
        </w:rPr>
        <w:t>s</w:t>
      </w:r>
      <w:r w:rsidR="00E50E33" w:rsidRPr="005D5A73">
        <w:rPr>
          <w:rFonts w:ascii="Times New Roman" w:hAnsi="Times New Roman" w:cs="Times New Roman"/>
          <w:lang w:val="fr-BE"/>
        </w:rPr>
        <w:t xml:space="preserve">ociale, il sera essentiel de légiférer </w:t>
      </w:r>
      <w:r w:rsidRPr="005D5A73">
        <w:rPr>
          <w:rFonts w:ascii="Times New Roman" w:hAnsi="Times New Roman" w:cs="Times New Roman"/>
          <w:lang w:val="fr-BE"/>
        </w:rPr>
        <w:t xml:space="preserve">sur </w:t>
      </w:r>
      <w:r w:rsidR="00E50E33" w:rsidRPr="005D5A73">
        <w:rPr>
          <w:rFonts w:ascii="Times New Roman" w:hAnsi="Times New Roman" w:cs="Times New Roman"/>
          <w:lang w:val="fr-BE"/>
        </w:rPr>
        <w:t xml:space="preserve">l’organisation juridique du régime de base universelle d’assurance, chargé d’assurer des prestations de services et soins de santé. Il s’agit ici de la mise en place d’un cadre juridique qui soit favorable à l’émergence et au développement d’un régime </w:t>
      </w:r>
      <w:r w:rsidR="00697441" w:rsidRPr="005D5A73">
        <w:rPr>
          <w:rFonts w:ascii="Times New Roman" w:hAnsi="Times New Roman" w:cs="Times New Roman"/>
          <w:lang w:val="fr-BE"/>
        </w:rPr>
        <w:t xml:space="preserve">de </w:t>
      </w:r>
      <w:r w:rsidR="00E50E33" w:rsidRPr="005D5A73">
        <w:rPr>
          <w:rFonts w:ascii="Times New Roman" w:hAnsi="Times New Roman" w:cs="Times New Roman"/>
          <w:lang w:val="fr-BE"/>
        </w:rPr>
        <w:t>santé de base convenable et universel pour tous les Burundais.</w:t>
      </w:r>
    </w:p>
    <w:p w14:paraId="28315E26" w14:textId="77777777" w:rsidR="00DC4618" w:rsidRPr="005D5A73" w:rsidRDefault="00E50E33" w:rsidP="00E50E33">
      <w:pPr>
        <w:rPr>
          <w:rFonts w:ascii="Times New Roman" w:hAnsi="Times New Roman" w:cs="Times New Roman"/>
          <w:lang w:val="fr-BE"/>
        </w:rPr>
      </w:pPr>
      <w:r w:rsidRPr="005D5A73">
        <w:rPr>
          <w:rFonts w:ascii="Times New Roman" w:hAnsi="Times New Roman" w:cs="Times New Roman"/>
          <w:lang w:val="fr-BE"/>
        </w:rPr>
        <w:t xml:space="preserve">Pour cela, il faudra accélérer les discussions en rapport avec la définition du financement de la CSU. Dans un processus consultatif, il sera question de définir le paquet de base qui sera revêtu d’un caractère universel. Un regard </w:t>
      </w:r>
      <w:r w:rsidR="00F85372" w:rsidRPr="005D5A73">
        <w:rPr>
          <w:rFonts w:ascii="Times New Roman" w:hAnsi="Times New Roman" w:cs="Times New Roman"/>
          <w:lang w:val="fr-BE"/>
        </w:rPr>
        <w:t>analytique sur</w:t>
      </w:r>
      <w:r w:rsidRPr="005D5A73">
        <w:rPr>
          <w:rFonts w:ascii="Times New Roman" w:hAnsi="Times New Roman" w:cs="Times New Roman"/>
          <w:lang w:val="fr-BE"/>
        </w:rPr>
        <w:t xml:space="preserve"> les systèmes de couverture maladie existants </w:t>
      </w:r>
      <w:r w:rsidR="005D69E8" w:rsidRPr="005D5A73">
        <w:rPr>
          <w:rFonts w:ascii="Times New Roman" w:hAnsi="Times New Roman" w:cs="Times New Roman"/>
          <w:lang w:val="fr-BE"/>
        </w:rPr>
        <w:t xml:space="preserve">permettra de mettre </w:t>
      </w:r>
      <w:r w:rsidR="00F85372" w:rsidRPr="005D5A73">
        <w:rPr>
          <w:rFonts w:ascii="Times New Roman" w:hAnsi="Times New Roman" w:cs="Times New Roman"/>
          <w:lang w:val="fr-BE"/>
        </w:rPr>
        <w:t>à</w:t>
      </w:r>
      <w:r w:rsidR="005D69E8" w:rsidRPr="005D5A73">
        <w:rPr>
          <w:rFonts w:ascii="Times New Roman" w:hAnsi="Times New Roman" w:cs="Times New Roman"/>
          <w:lang w:val="fr-BE"/>
        </w:rPr>
        <w:t xml:space="preserve"> </w:t>
      </w:r>
      <w:r w:rsidR="00F85372" w:rsidRPr="005D5A73">
        <w:rPr>
          <w:rFonts w:ascii="Times New Roman" w:hAnsi="Times New Roman" w:cs="Times New Roman"/>
          <w:lang w:val="fr-BE"/>
        </w:rPr>
        <w:t>profit les</w:t>
      </w:r>
      <w:r w:rsidR="000650B4" w:rsidRPr="005D5A73">
        <w:rPr>
          <w:rFonts w:ascii="Times New Roman" w:hAnsi="Times New Roman" w:cs="Times New Roman"/>
          <w:lang w:val="fr-BE"/>
        </w:rPr>
        <w:t xml:space="preserve"> </w:t>
      </w:r>
      <w:r w:rsidRPr="005D5A73">
        <w:rPr>
          <w:rFonts w:ascii="Times New Roman" w:hAnsi="Times New Roman" w:cs="Times New Roman"/>
          <w:lang w:val="fr-BE"/>
        </w:rPr>
        <w:t xml:space="preserve">opportunités capitalisables dans le système de CSU qui sera défini. </w:t>
      </w:r>
    </w:p>
    <w:p w14:paraId="6646EA85" w14:textId="7E29E489" w:rsidR="00E50E33" w:rsidRPr="005D5A73" w:rsidRDefault="00E50E33" w:rsidP="00E50E33">
      <w:pPr>
        <w:rPr>
          <w:rFonts w:ascii="Times New Roman" w:hAnsi="Times New Roman" w:cs="Times New Roman"/>
          <w:lang w:val="fr-BE"/>
        </w:rPr>
      </w:pPr>
      <w:r w:rsidRPr="005D5A73">
        <w:rPr>
          <w:rFonts w:ascii="Times New Roman" w:hAnsi="Times New Roman" w:cs="Times New Roman"/>
          <w:lang w:val="fr-BE"/>
        </w:rPr>
        <w:t xml:space="preserve">Des études de faisabilité, en parallèle au cadre juridique et réglementaire, permettront de mieux </w:t>
      </w:r>
      <w:r w:rsidR="00F85372" w:rsidRPr="005D5A73">
        <w:rPr>
          <w:rFonts w:ascii="Times New Roman" w:hAnsi="Times New Roman" w:cs="Times New Roman"/>
          <w:lang w:val="fr-BE"/>
        </w:rPr>
        <w:t>définir</w:t>
      </w:r>
      <w:r w:rsidR="005D69E8" w:rsidRPr="005D5A73">
        <w:rPr>
          <w:rFonts w:ascii="Times New Roman" w:hAnsi="Times New Roman" w:cs="Times New Roman"/>
          <w:lang w:val="fr-BE"/>
        </w:rPr>
        <w:t xml:space="preserve"> toutes les dimensions </w:t>
      </w:r>
      <w:r w:rsidRPr="005D5A73">
        <w:rPr>
          <w:rFonts w:ascii="Times New Roman" w:hAnsi="Times New Roman" w:cs="Times New Roman"/>
          <w:lang w:val="fr-BE"/>
        </w:rPr>
        <w:t xml:space="preserve">de la couverture </w:t>
      </w:r>
      <w:r w:rsidR="005D69E8" w:rsidRPr="005D5A73">
        <w:rPr>
          <w:rFonts w:ascii="Times New Roman" w:hAnsi="Times New Roman" w:cs="Times New Roman"/>
          <w:lang w:val="fr-BE"/>
        </w:rPr>
        <w:t xml:space="preserve">sanitaire </w:t>
      </w:r>
      <w:r w:rsidRPr="005D5A73">
        <w:rPr>
          <w:rFonts w:ascii="Times New Roman" w:hAnsi="Times New Roman" w:cs="Times New Roman"/>
          <w:lang w:val="fr-BE"/>
        </w:rPr>
        <w:t>de base</w:t>
      </w:r>
      <w:r w:rsidR="005D69E8" w:rsidRPr="005D5A73">
        <w:rPr>
          <w:rFonts w:ascii="Times New Roman" w:hAnsi="Times New Roman" w:cs="Times New Roman"/>
          <w:lang w:val="fr-BE"/>
        </w:rPr>
        <w:t xml:space="preserve"> en vue de</w:t>
      </w:r>
      <w:r w:rsidRPr="005D5A73">
        <w:rPr>
          <w:rFonts w:ascii="Times New Roman" w:hAnsi="Times New Roman" w:cs="Times New Roman"/>
          <w:lang w:val="fr-BE"/>
        </w:rPr>
        <w:t xml:space="preserve"> faciliter </w:t>
      </w:r>
      <w:r w:rsidR="005D69E8" w:rsidRPr="005D5A73">
        <w:rPr>
          <w:rFonts w:ascii="Times New Roman" w:hAnsi="Times New Roman" w:cs="Times New Roman"/>
          <w:lang w:val="fr-BE"/>
        </w:rPr>
        <w:t xml:space="preserve">son </w:t>
      </w:r>
      <w:r w:rsidRPr="005D5A73">
        <w:rPr>
          <w:rFonts w:ascii="Times New Roman" w:hAnsi="Times New Roman" w:cs="Times New Roman"/>
          <w:lang w:val="fr-BE"/>
        </w:rPr>
        <w:t xml:space="preserve">développement. </w:t>
      </w:r>
    </w:p>
    <w:p w14:paraId="499FDA31" w14:textId="6F9048FE" w:rsidR="00E50E33" w:rsidRPr="005D5A73" w:rsidRDefault="00E50E33" w:rsidP="00E50E33">
      <w:pPr>
        <w:rPr>
          <w:rFonts w:ascii="Times New Roman" w:hAnsi="Times New Roman" w:cs="Times New Roman"/>
          <w:lang w:val="fr-FR"/>
        </w:rPr>
      </w:pPr>
      <w:r w:rsidRPr="005D5A73">
        <w:rPr>
          <w:rFonts w:ascii="Times New Roman" w:hAnsi="Times New Roman" w:cs="Times New Roman"/>
          <w:lang w:val="fr-BE"/>
        </w:rPr>
        <w:t xml:space="preserve">Ainsi, des </w:t>
      </w:r>
      <w:r w:rsidR="00CF4D23" w:rsidRPr="005D5A73">
        <w:rPr>
          <w:rFonts w:ascii="Times New Roman" w:hAnsi="Times New Roman" w:cs="Times New Roman"/>
          <w:lang w:val="fr-BE"/>
        </w:rPr>
        <w:t>instruments</w:t>
      </w:r>
      <w:r w:rsidRPr="005D5A73">
        <w:rPr>
          <w:rFonts w:ascii="Times New Roman" w:hAnsi="Times New Roman" w:cs="Times New Roman"/>
          <w:lang w:val="fr-BE"/>
        </w:rPr>
        <w:t xml:space="preserve"> </w:t>
      </w:r>
      <w:r w:rsidR="00CF4D23" w:rsidRPr="005D5A73">
        <w:rPr>
          <w:rFonts w:ascii="Times New Roman" w:hAnsi="Times New Roman" w:cs="Times New Roman"/>
          <w:lang w:val="fr-BE"/>
        </w:rPr>
        <w:t xml:space="preserve">juridiques </w:t>
      </w:r>
      <w:r w:rsidRPr="005D5A73">
        <w:rPr>
          <w:rFonts w:ascii="Times New Roman" w:hAnsi="Times New Roman" w:cs="Times New Roman"/>
          <w:lang w:val="fr-BE"/>
        </w:rPr>
        <w:t>et règlementaires adaptés à la gouvernance et l'opérationnalisation d'un régime de couverture médicale de base universelle</w:t>
      </w:r>
      <w:r w:rsidR="00CF4D23" w:rsidRPr="005D5A73">
        <w:rPr>
          <w:rFonts w:ascii="Times New Roman" w:hAnsi="Times New Roman" w:cs="Times New Roman"/>
          <w:lang w:val="fr-BE"/>
        </w:rPr>
        <w:t xml:space="preserve"> seront mis au point</w:t>
      </w:r>
      <w:r w:rsidRPr="005D5A73">
        <w:rPr>
          <w:rFonts w:ascii="Times New Roman" w:hAnsi="Times New Roman" w:cs="Times New Roman"/>
          <w:lang w:val="fr-BE"/>
        </w:rPr>
        <w:t xml:space="preserve">. Dans ce cadre juridique, </w:t>
      </w:r>
      <w:r w:rsidR="00CF4D23" w:rsidRPr="005D5A73">
        <w:rPr>
          <w:rFonts w:ascii="Times New Roman" w:hAnsi="Times New Roman" w:cs="Times New Roman"/>
          <w:lang w:val="fr-BE"/>
        </w:rPr>
        <w:t xml:space="preserve">l’on pourra </w:t>
      </w:r>
      <w:r w:rsidRPr="005D5A73">
        <w:rPr>
          <w:rFonts w:ascii="Times New Roman" w:hAnsi="Times New Roman" w:cs="Times New Roman"/>
          <w:lang w:val="fr-BE"/>
        </w:rPr>
        <w:t>notamment</w:t>
      </w:r>
      <w:r w:rsidR="00CF4D23" w:rsidRPr="005D5A73">
        <w:rPr>
          <w:rFonts w:ascii="Times New Roman" w:hAnsi="Times New Roman" w:cs="Times New Roman"/>
          <w:lang w:val="fr-BE"/>
        </w:rPr>
        <w:t xml:space="preserve"> statuer sur</w:t>
      </w:r>
      <w:r w:rsidRPr="005D5A73">
        <w:rPr>
          <w:rFonts w:ascii="Times New Roman" w:hAnsi="Times New Roman" w:cs="Times New Roman"/>
          <w:lang w:val="fr-BE"/>
        </w:rPr>
        <w:t xml:space="preserve"> des dispositions qui consacrent la responsabilité de l’État qui reste garant de la santé de toute </w:t>
      </w:r>
      <w:r w:rsidR="00CF4D23" w:rsidRPr="005D5A73">
        <w:rPr>
          <w:rFonts w:ascii="Times New Roman" w:hAnsi="Times New Roman" w:cs="Times New Roman"/>
          <w:lang w:val="fr-BE"/>
        </w:rPr>
        <w:t>s</w:t>
      </w:r>
      <w:r w:rsidRPr="005D5A73">
        <w:rPr>
          <w:rFonts w:ascii="Times New Roman" w:hAnsi="Times New Roman" w:cs="Times New Roman"/>
          <w:lang w:val="fr-BE"/>
        </w:rPr>
        <w:t xml:space="preserve">a population et délègue la gestion à trois opérateurs pour la couverture de base </w:t>
      </w:r>
      <w:r w:rsidR="00CF4D23" w:rsidRPr="005D5A73">
        <w:rPr>
          <w:rFonts w:ascii="Times New Roman" w:hAnsi="Times New Roman" w:cs="Times New Roman"/>
          <w:lang w:val="fr-BE"/>
        </w:rPr>
        <w:t xml:space="preserve">dans </w:t>
      </w:r>
      <w:r w:rsidRPr="005D5A73">
        <w:rPr>
          <w:rFonts w:ascii="Times New Roman" w:hAnsi="Times New Roman" w:cs="Times New Roman"/>
          <w:lang w:val="fr-BE"/>
        </w:rPr>
        <w:t>divers secteurs : un pour le secteur rural et informel, un pour le secteur public et un autre pour le secteur privé structuré</w:t>
      </w:r>
      <w:r w:rsidRPr="005D5A73">
        <w:rPr>
          <w:rFonts w:ascii="Times New Roman" w:hAnsi="Times New Roman" w:cs="Times New Roman"/>
          <w:bCs/>
          <w:lang w:val="fr-FR"/>
        </w:rPr>
        <w:t>.</w:t>
      </w:r>
      <w:r w:rsidRPr="005D5A73">
        <w:rPr>
          <w:rFonts w:ascii="Times New Roman" w:hAnsi="Times New Roman" w:cs="Times New Roman"/>
          <w:lang w:val="fr-FR"/>
        </w:rPr>
        <w:t xml:space="preserve"> Le caractère obligatoire de l’accès au paquet de base ainsi défini devra être mis en exergue par tous les textes juridiques et règlementaires ainsi que les documents programmatiques et opérationnels de</w:t>
      </w:r>
      <w:r w:rsidR="00A2775E" w:rsidRPr="005D5A73">
        <w:rPr>
          <w:rFonts w:ascii="Times New Roman" w:hAnsi="Times New Roman" w:cs="Times New Roman"/>
          <w:lang w:val="fr-FR"/>
        </w:rPr>
        <w:t xml:space="preserve"> l’aspect santé de</w:t>
      </w:r>
      <w:r w:rsidRPr="005D5A73">
        <w:rPr>
          <w:rFonts w:ascii="Times New Roman" w:hAnsi="Times New Roman" w:cs="Times New Roman"/>
          <w:lang w:val="fr-FR"/>
        </w:rPr>
        <w:t xml:space="preserve"> la </w:t>
      </w:r>
      <w:r w:rsidR="001F2623" w:rsidRPr="005D5A73">
        <w:rPr>
          <w:rFonts w:ascii="Times New Roman" w:hAnsi="Times New Roman" w:cs="Times New Roman"/>
          <w:lang w:val="fr-FR"/>
        </w:rPr>
        <w:t xml:space="preserve">protection </w:t>
      </w:r>
      <w:r w:rsidRPr="005D5A73">
        <w:rPr>
          <w:rFonts w:ascii="Times New Roman" w:hAnsi="Times New Roman" w:cs="Times New Roman"/>
          <w:lang w:val="fr-FR"/>
        </w:rPr>
        <w:t>social</w:t>
      </w:r>
      <w:r w:rsidR="00A2775E" w:rsidRPr="005D5A73">
        <w:rPr>
          <w:rFonts w:ascii="Times New Roman" w:hAnsi="Times New Roman" w:cs="Times New Roman"/>
          <w:lang w:val="fr-FR"/>
        </w:rPr>
        <w:t>e</w:t>
      </w:r>
      <w:r w:rsidRPr="005D5A73">
        <w:rPr>
          <w:rFonts w:ascii="Times New Roman" w:hAnsi="Times New Roman" w:cs="Times New Roman"/>
          <w:lang w:val="fr-FR"/>
        </w:rPr>
        <w:t xml:space="preserve">. </w:t>
      </w:r>
    </w:p>
    <w:p w14:paraId="14825688" w14:textId="5A0C8AEB" w:rsidR="00E50E33" w:rsidRPr="005D5A73" w:rsidRDefault="00E50E33" w:rsidP="00E50E33">
      <w:pPr>
        <w:rPr>
          <w:rFonts w:ascii="Times New Roman" w:hAnsi="Times New Roman" w:cs="Times New Roman"/>
          <w:lang w:val="fr-FR"/>
        </w:rPr>
      </w:pPr>
      <w:r w:rsidRPr="005D5A73">
        <w:rPr>
          <w:rFonts w:ascii="Times New Roman" w:hAnsi="Times New Roman" w:cs="Times New Roman"/>
          <w:lang w:val="fr-FR"/>
        </w:rPr>
        <w:t xml:space="preserve">Ainsi, certaines questions </w:t>
      </w:r>
      <w:r w:rsidR="005D69E8" w:rsidRPr="005D5A73">
        <w:rPr>
          <w:rFonts w:ascii="Times New Roman" w:hAnsi="Times New Roman" w:cs="Times New Roman"/>
          <w:lang w:val="fr-FR"/>
        </w:rPr>
        <w:t xml:space="preserve">importantes </w:t>
      </w:r>
      <w:r w:rsidRPr="005D5A73">
        <w:rPr>
          <w:rFonts w:ascii="Times New Roman" w:hAnsi="Times New Roman" w:cs="Times New Roman"/>
          <w:lang w:val="fr-FR"/>
        </w:rPr>
        <w:t>devront être traitées</w:t>
      </w:r>
      <w:r w:rsidR="00C5176E" w:rsidRPr="005D5A73">
        <w:rPr>
          <w:rFonts w:ascii="Times New Roman" w:hAnsi="Times New Roman" w:cs="Times New Roman"/>
          <w:lang w:val="fr-FR"/>
        </w:rPr>
        <w:t xml:space="preserve"> </w:t>
      </w:r>
      <w:r w:rsidR="00E03DBF" w:rsidRPr="005D5A73">
        <w:rPr>
          <w:rFonts w:ascii="Times New Roman" w:hAnsi="Times New Roman" w:cs="Times New Roman"/>
          <w:lang w:val="fr-FR"/>
        </w:rPr>
        <w:t>:</w:t>
      </w:r>
    </w:p>
    <w:p w14:paraId="673E52E1" w14:textId="30132874" w:rsidR="00E50E33" w:rsidRPr="005D5A73" w:rsidRDefault="00E50E33" w:rsidP="00275A68">
      <w:pPr>
        <w:pStyle w:val="Paragraphedeliste"/>
        <w:numPr>
          <w:ilvl w:val="0"/>
          <w:numId w:val="18"/>
        </w:numPr>
        <w:rPr>
          <w:rFonts w:ascii="Times New Roman" w:hAnsi="Times New Roman" w:cs="Times New Roman"/>
          <w:lang w:val="fr-FR"/>
        </w:rPr>
      </w:pPr>
      <w:r w:rsidRPr="005D5A73">
        <w:rPr>
          <w:rFonts w:ascii="Times New Roman" w:hAnsi="Times New Roman" w:cs="Times New Roman"/>
          <w:lang w:val="fr-FR"/>
        </w:rPr>
        <w:t xml:space="preserve">La possibilité de la mise en place d’un seul régime de base pour tous les Burundais et résidents, avec une cotisation unique, selon </w:t>
      </w:r>
      <w:r w:rsidR="00EB206B" w:rsidRPr="005D5A73">
        <w:rPr>
          <w:rFonts w:ascii="Times New Roman" w:hAnsi="Times New Roman" w:cs="Times New Roman"/>
          <w:lang w:val="fr-FR"/>
        </w:rPr>
        <w:t xml:space="preserve">la </w:t>
      </w:r>
      <w:r w:rsidRPr="005D5A73">
        <w:rPr>
          <w:rFonts w:ascii="Times New Roman" w:hAnsi="Times New Roman" w:cs="Times New Roman"/>
          <w:lang w:val="fr-FR"/>
        </w:rPr>
        <w:t>capacité contributive</w:t>
      </w:r>
      <w:r w:rsidR="00544528" w:rsidRPr="005D5A73">
        <w:rPr>
          <w:rFonts w:ascii="Times New Roman" w:hAnsi="Times New Roman" w:cs="Times New Roman"/>
          <w:lang w:val="fr-FR"/>
        </w:rPr>
        <w:t xml:space="preserve"> des ménages sur base de l’</w:t>
      </w:r>
      <w:r w:rsidR="002764D6" w:rsidRPr="005D5A73">
        <w:rPr>
          <w:rFonts w:ascii="Times New Roman" w:hAnsi="Times New Roman" w:cs="Times New Roman"/>
          <w:lang w:val="fr-FR"/>
        </w:rPr>
        <w:t>étude</w:t>
      </w:r>
      <w:r w:rsidR="00544528" w:rsidRPr="005D5A73">
        <w:rPr>
          <w:rFonts w:ascii="Times New Roman" w:hAnsi="Times New Roman" w:cs="Times New Roman"/>
          <w:lang w:val="fr-FR"/>
        </w:rPr>
        <w:t xml:space="preserve"> </w:t>
      </w:r>
      <w:r w:rsidRPr="005D5A73">
        <w:rPr>
          <w:rFonts w:ascii="Times New Roman" w:hAnsi="Times New Roman" w:cs="Times New Roman"/>
          <w:lang w:val="fr-FR"/>
        </w:rPr>
        <w:t xml:space="preserve">de classification des </w:t>
      </w:r>
      <w:r w:rsidR="00A363A8" w:rsidRPr="005D5A73">
        <w:rPr>
          <w:rFonts w:ascii="Times New Roman" w:hAnsi="Times New Roman" w:cs="Times New Roman"/>
          <w:lang w:val="fr-FR"/>
        </w:rPr>
        <w:t>populations ;</w:t>
      </w:r>
    </w:p>
    <w:p w14:paraId="5CFE79C6" w14:textId="517D0458" w:rsidR="00E50E33" w:rsidRPr="005D5A73" w:rsidRDefault="00E50E33" w:rsidP="00275A68">
      <w:pPr>
        <w:pStyle w:val="Paragraphedeliste"/>
        <w:numPr>
          <w:ilvl w:val="0"/>
          <w:numId w:val="18"/>
        </w:numPr>
        <w:rPr>
          <w:rFonts w:ascii="Times New Roman" w:hAnsi="Times New Roman" w:cs="Times New Roman"/>
          <w:lang w:val="fr-FR"/>
        </w:rPr>
      </w:pPr>
      <w:r w:rsidRPr="005D5A73">
        <w:rPr>
          <w:rFonts w:ascii="Times New Roman" w:hAnsi="Times New Roman" w:cs="Times New Roman"/>
          <w:lang w:val="fr-FR"/>
        </w:rPr>
        <w:t>Les services et prestations fournies dans le système de base devront être définies de manière régulière pour s’adapter aux besoins des populations</w:t>
      </w:r>
      <w:r w:rsidR="1384946A" w:rsidRPr="005D5A73">
        <w:rPr>
          <w:rFonts w:ascii="Times New Roman" w:hAnsi="Times New Roman" w:cs="Times New Roman"/>
          <w:lang w:val="fr-FR"/>
        </w:rPr>
        <w:t xml:space="preserve"> </w:t>
      </w:r>
      <w:r w:rsidRPr="005D5A73">
        <w:rPr>
          <w:rFonts w:ascii="Times New Roman" w:hAnsi="Times New Roman" w:cs="Times New Roman"/>
          <w:lang w:val="fr-FR"/>
        </w:rPr>
        <w:t>;</w:t>
      </w:r>
    </w:p>
    <w:p w14:paraId="29927A52" w14:textId="77777777" w:rsidR="00E50E33" w:rsidRPr="005D5A73" w:rsidRDefault="00E50E33" w:rsidP="00275A68">
      <w:pPr>
        <w:pStyle w:val="Paragraphedeliste"/>
        <w:numPr>
          <w:ilvl w:val="0"/>
          <w:numId w:val="18"/>
        </w:numPr>
        <w:rPr>
          <w:rFonts w:ascii="Times New Roman" w:hAnsi="Times New Roman" w:cs="Times New Roman"/>
          <w:lang w:val="fr-FR"/>
        </w:rPr>
      </w:pPr>
      <w:r w:rsidRPr="005D5A73">
        <w:rPr>
          <w:rFonts w:ascii="Times New Roman" w:hAnsi="Times New Roman" w:cs="Times New Roman"/>
          <w:lang w:val="fr-FR"/>
        </w:rPr>
        <w:lastRenderedPageBreak/>
        <w:t>Le niveau des contributions, et l’inspection relative au caractère obligatoire du système de base et la couverture des personnes en situation de vulnérabilité sera analysée.</w:t>
      </w:r>
    </w:p>
    <w:p w14:paraId="18FF36F5" w14:textId="5331AFD3" w:rsidR="00AC2B7E" w:rsidRPr="005D5A73" w:rsidRDefault="00AC2B7E" w:rsidP="00AC2B7E">
      <w:pPr>
        <w:rPr>
          <w:rFonts w:ascii="Times New Roman" w:hAnsi="Times New Roman" w:cs="Times New Roman"/>
          <w:lang w:val="fr-FR"/>
        </w:rPr>
      </w:pPr>
      <w:r w:rsidRPr="005D5A73">
        <w:rPr>
          <w:rFonts w:ascii="Times New Roman" w:hAnsi="Times New Roman" w:cs="Times New Roman"/>
          <w:lang w:val="fr-BE"/>
        </w:rPr>
        <w:t xml:space="preserve">Ces interventions permettront </w:t>
      </w:r>
      <w:r w:rsidR="00DB3BB5" w:rsidRPr="005D5A73">
        <w:rPr>
          <w:rFonts w:ascii="Times New Roman" w:hAnsi="Times New Roman" w:cs="Times New Roman"/>
          <w:lang w:val="fr-BE"/>
        </w:rPr>
        <w:t xml:space="preserve">de mettre en place un </w:t>
      </w:r>
      <w:r w:rsidRPr="005D5A73">
        <w:rPr>
          <w:rFonts w:ascii="Times New Roman" w:hAnsi="Times New Roman" w:cs="Times New Roman"/>
          <w:lang w:val="fr-BE"/>
        </w:rPr>
        <w:t xml:space="preserve">cadre institutionnel et </w:t>
      </w:r>
      <w:r w:rsidR="00DB3BB5" w:rsidRPr="005D5A73">
        <w:rPr>
          <w:rFonts w:ascii="Times New Roman" w:hAnsi="Times New Roman" w:cs="Times New Roman"/>
          <w:lang w:val="fr-BE"/>
        </w:rPr>
        <w:t xml:space="preserve">de </w:t>
      </w:r>
      <w:r w:rsidRPr="005D5A73">
        <w:rPr>
          <w:rFonts w:ascii="Times New Roman" w:hAnsi="Times New Roman" w:cs="Times New Roman"/>
          <w:lang w:val="fr-BE"/>
        </w:rPr>
        <w:t>défin</w:t>
      </w:r>
      <w:r w:rsidR="00DB3BB5" w:rsidRPr="005D5A73">
        <w:rPr>
          <w:rFonts w:ascii="Times New Roman" w:hAnsi="Times New Roman" w:cs="Times New Roman"/>
          <w:lang w:val="fr-BE"/>
        </w:rPr>
        <w:t xml:space="preserve">ir le </w:t>
      </w:r>
      <w:r w:rsidRPr="005D5A73">
        <w:rPr>
          <w:rFonts w:ascii="Times New Roman" w:hAnsi="Times New Roman" w:cs="Times New Roman"/>
          <w:lang w:val="fr-BE"/>
        </w:rPr>
        <w:t>régime de base</w:t>
      </w:r>
      <w:r w:rsidR="00DB3BB5" w:rsidRPr="005D5A73">
        <w:rPr>
          <w:rFonts w:ascii="Times New Roman" w:hAnsi="Times New Roman" w:cs="Times New Roman"/>
          <w:lang w:val="fr-BE"/>
        </w:rPr>
        <w:t xml:space="preserve"> en lui-même</w:t>
      </w:r>
      <w:r w:rsidRPr="005D5A73">
        <w:rPr>
          <w:rFonts w:ascii="Times New Roman" w:hAnsi="Times New Roman" w:cs="Times New Roman"/>
          <w:lang w:val="fr-BE"/>
        </w:rPr>
        <w:t xml:space="preserve">, en particulier pour le secteur informel et rural. La promotion de la couverture sanitaire de base nécessitera une sensibilisation de la population, et </w:t>
      </w:r>
      <w:r w:rsidR="00746F02">
        <w:rPr>
          <w:rFonts w:ascii="Times New Roman" w:hAnsi="Times New Roman" w:cs="Times New Roman"/>
          <w:lang w:val="fr-BE"/>
        </w:rPr>
        <w:t xml:space="preserve">un </w:t>
      </w:r>
      <w:r w:rsidRPr="005D5A73">
        <w:rPr>
          <w:rFonts w:ascii="Times New Roman" w:hAnsi="Times New Roman" w:cs="Times New Roman"/>
          <w:lang w:val="fr-BE"/>
        </w:rPr>
        <w:t>développe</w:t>
      </w:r>
      <w:r w:rsidR="00746F02">
        <w:rPr>
          <w:rFonts w:ascii="Times New Roman" w:hAnsi="Times New Roman" w:cs="Times New Roman"/>
          <w:lang w:val="fr-BE"/>
        </w:rPr>
        <w:t>ment</w:t>
      </w:r>
      <w:r w:rsidRPr="005D5A73">
        <w:rPr>
          <w:rFonts w:ascii="Times New Roman" w:hAnsi="Times New Roman" w:cs="Times New Roman"/>
          <w:lang w:val="fr-BE"/>
        </w:rPr>
        <w:t xml:space="preserve"> des liens avec les autres programmes de protection sociale qui touchent les populations vulnérables.</w:t>
      </w:r>
    </w:p>
    <w:p w14:paraId="01A9A624" w14:textId="54DB761B" w:rsidR="00392721" w:rsidRPr="005D5A73" w:rsidRDefault="000C397A" w:rsidP="00275A68">
      <w:pPr>
        <w:pStyle w:val="Titre4"/>
        <w:numPr>
          <w:ilvl w:val="2"/>
          <w:numId w:val="1"/>
        </w:numPr>
        <w:rPr>
          <w:rFonts w:ascii="Times New Roman" w:hAnsi="Times New Roman" w:cs="Times New Roman"/>
          <w:lang w:val="fr-FR"/>
        </w:rPr>
      </w:pPr>
      <w:bookmarkStart w:id="102" w:name="_Toc107163427"/>
      <w:bookmarkStart w:id="103" w:name="_Toc167811604"/>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392721" w:rsidRPr="005D5A73">
        <w:rPr>
          <w:rFonts w:ascii="Times New Roman" w:hAnsi="Times New Roman" w:cs="Times New Roman"/>
          <w:lang w:val="fr-FR"/>
        </w:rPr>
        <w:t xml:space="preserve"> 2 : </w:t>
      </w:r>
      <w:r w:rsidR="005F17C2" w:rsidRPr="005D5A73">
        <w:rPr>
          <w:rFonts w:ascii="Times New Roman" w:hAnsi="Times New Roman" w:cs="Times New Roman"/>
          <w:lang w:val="fr-FR"/>
        </w:rPr>
        <w:t>Développer</w:t>
      </w:r>
      <w:r w:rsidR="00392721" w:rsidRPr="005D5A73">
        <w:rPr>
          <w:rFonts w:ascii="Times New Roman" w:hAnsi="Times New Roman" w:cs="Times New Roman"/>
          <w:lang w:val="fr-FR"/>
        </w:rPr>
        <w:t xml:space="preserve"> un cadre institutionnel et </w:t>
      </w:r>
      <w:r w:rsidR="008C5D10" w:rsidRPr="005D5A73">
        <w:rPr>
          <w:rFonts w:ascii="Times New Roman" w:hAnsi="Times New Roman" w:cs="Times New Roman"/>
          <w:lang w:val="fr-FR"/>
        </w:rPr>
        <w:t>de gestion</w:t>
      </w:r>
      <w:r w:rsidR="00392721" w:rsidRPr="005D5A73">
        <w:rPr>
          <w:rFonts w:ascii="Times New Roman" w:hAnsi="Times New Roman" w:cs="Times New Roman"/>
          <w:lang w:val="fr-FR"/>
        </w:rPr>
        <w:t xml:space="preserve"> des prestations d'un régime de base du secteur informel et rural</w:t>
      </w:r>
      <w:bookmarkEnd w:id="102"/>
      <w:bookmarkEnd w:id="103"/>
    </w:p>
    <w:p w14:paraId="7B994E7A" w14:textId="0C79F59E" w:rsidR="00D76E22" w:rsidRPr="005D5A73" w:rsidRDefault="00D76E22" w:rsidP="00D76E22">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Moyen/Long </w:t>
      </w:r>
      <w:r w:rsidR="00991978"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4364874C" w14:textId="682A69B9" w:rsidR="00D76E22" w:rsidRPr="005D5A73" w:rsidRDefault="00D76E22" w:rsidP="00D76E22">
      <w:pPr>
        <w:rPr>
          <w:rFonts w:ascii="Times New Roman" w:hAnsi="Times New Roman" w:cs="Times New Roman"/>
          <w:lang w:val="fr-FR"/>
        </w:rPr>
      </w:pPr>
      <w:r w:rsidRPr="005D5A73">
        <w:rPr>
          <w:rFonts w:ascii="Times New Roman" w:hAnsi="Times New Roman" w:cs="Times New Roman"/>
          <w:lang w:val="fr-FR"/>
        </w:rPr>
        <w:t xml:space="preserve">Dans le cadre de la mise en œuvre d’un système universel de soins de santé pour le secteur informel et rural, l’architecture actuelle des systèmes d’accès aux soins de </w:t>
      </w:r>
      <w:r w:rsidR="00A363A8" w:rsidRPr="005D5A73">
        <w:rPr>
          <w:rFonts w:ascii="Times New Roman" w:hAnsi="Times New Roman" w:cs="Times New Roman"/>
          <w:lang w:val="fr-FR"/>
        </w:rPr>
        <w:t>santé,</w:t>
      </w:r>
      <w:r w:rsidRPr="005D5A73">
        <w:rPr>
          <w:rFonts w:ascii="Times New Roman" w:hAnsi="Times New Roman" w:cs="Times New Roman"/>
          <w:lang w:val="fr-FR"/>
        </w:rPr>
        <w:t xml:space="preserve"> devra subir des modifications majeures, à travers les débats et consultations sous la coordination du comité de pilotage </w:t>
      </w:r>
      <w:r w:rsidR="004F6824" w:rsidRPr="005D5A73">
        <w:rPr>
          <w:rFonts w:ascii="Times New Roman" w:hAnsi="Times New Roman" w:cs="Times New Roman"/>
          <w:lang w:val="fr-FR"/>
        </w:rPr>
        <w:t xml:space="preserve">charge du suivi </w:t>
      </w:r>
      <w:r w:rsidR="00E55DEE" w:rsidRPr="005D5A73">
        <w:rPr>
          <w:rFonts w:ascii="Times New Roman" w:hAnsi="Times New Roman" w:cs="Times New Roman"/>
          <w:lang w:val="fr-FR"/>
        </w:rPr>
        <w:t xml:space="preserve">du processus </w:t>
      </w:r>
      <w:r w:rsidR="004F6824" w:rsidRPr="005D5A73">
        <w:rPr>
          <w:rFonts w:ascii="Times New Roman" w:hAnsi="Times New Roman" w:cs="Times New Roman"/>
          <w:lang w:val="fr-FR"/>
        </w:rPr>
        <w:t xml:space="preserve">de l’élaboration </w:t>
      </w:r>
      <w:r w:rsidRPr="005D5A73">
        <w:rPr>
          <w:rFonts w:ascii="Times New Roman" w:hAnsi="Times New Roman" w:cs="Times New Roman"/>
          <w:lang w:val="fr-FR"/>
        </w:rPr>
        <w:t xml:space="preserve">de la stratégie de financement de la </w:t>
      </w:r>
      <w:r w:rsidR="002764D6" w:rsidRPr="005D5A73">
        <w:rPr>
          <w:rFonts w:ascii="Times New Roman" w:hAnsi="Times New Roman" w:cs="Times New Roman"/>
          <w:lang w:val="fr-FR"/>
        </w:rPr>
        <w:t>santé</w:t>
      </w:r>
      <w:r w:rsidRPr="005D5A73">
        <w:rPr>
          <w:rFonts w:ascii="Times New Roman" w:hAnsi="Times New Roman" w:cs="Times New Roman"/>
          <w:lang w:val="fr-FR"/>
        </w:rPr>
        <w:t>. Dans cette perspective</w:t>
      </w:r>
      <w:r w:rsidR="00C145DA" w:rsidRPr="005D5A73">
        <w:rPr>
          <w:rFonts w:ascii="Times New Roman" w:hAnsi="Times New Roman" w:cs="Times New Roman"/>
          <w:lang w:val="fr-FR"/>
        </w:rPr>
        <w:t xml:space="preserve"> et lors de la phase de mise en œuvre de cette </w:t>
      </w:r>
      <w:r w:rsidR="00A256C5" w:rsidRPr="005D5A73">
        <w:rPr>
          <w:rFonts w:ascii="Times New Roman" w:hAnsi="Times New Roman" w:cs="Times New Roman"/>
          <w:lang w:val="fr-FR"/>
        </w:rPr>
        <w:t>stratégie</w:t>
      </w:r>
      <w:r w:rsidR="00C145DA" w:rsidRPr="005D5A73">
        <w:rPr>
          <w:rFonts w:ascii="Times New Roman" w:hAnsi="Times New Roman" w:cs="Times New Roman"/>
          <w:lang w:val="fr-FR"/>
        </w:rPr>
        <w:t xml:space="preserve"> de financement</w:t>
      </w:r>
      <w:r w:rsidRPr="005D5A73">
        <w:rPr>
          <w:rFonts w:ascii="Times New Roman" w:hAnsi="Times New Roman" w:cs="Times New Roman"/>
          <w:lang w:val="fr-FR"/>
        </w:rPr>
        <w:t xml:space="preserve">, </w:t>
      </w:r>
      <w:r w:rsidR="00397FC5" w:rsidRPr="005D5A73">
        <w:rPr>
          <w:rFonts w:ascii="Times New Roman" w:hAnsi="Times New Roman" w:cs="Times New Roman"/>
          <w:lang w:val="fr-FR"/>
        </w:rPr>
        <w:t xml:space="preserve">il sera mis au point </w:t>
      </w:r>
      <w:r w:rsidR="00A256C5" w:rsidRPr="005D5A73">
        <w:rPr>
          <w:rFonts w:ascii="Times New Roman" w:hAnsi="Times New Roman" w:cs="Times New Roman"/>
          <w:lang w:val="fr-FR"/>
        </w:rPr>
        <w:t>les instruments</w:t>
      </w:r>
      <w:r w:rsidRPr="005D5A73">
        <w:rPr>
          <w:rFonts w:ascii="Times New Roman" w:hAnsi="Times New Roman" w:cs="Times New Roman"/>
          <w:lang w:val="fr-FR"/>
        </w:rPr>
        <w:t xml:space="preserve"> </w:t>
      </w:r>
      <w:r w:rsidR="00A256C5" w:rsidRPr="005D5A73">
        <w:rPr>
          <w:rFonts w:ascii="Times New Roman" w:hAnsi="Times New Roman" w:cs="Times New Roman"/>
          <w:lang w:val="fr-FR"/>
        </w:rPr>
        <w:t>nécessaires</w:t>
      </w:r>
      <w:r w:rsidR="00C145DA" w:rsidRPr="005D5A73">
        <w:rPr>
          <w:rFonts w:ascii="Times New Roman" w:hAnsi="Times New Roman" w:cs="Times New Roman"/>
          <w:lang w:val="fr-FR"/>
        </w:rPr>
        <w:t xml:space="preserve"> visant </w:t>
      </w:r>
      <w:r w:rsidR="00397FC5" w:rsidRPr="005D5A73">
        <w:rPr>
          <w:rFonts w:ascii="Times New Roman" w:hAnsi="Times New Roman" w:cs="Times New Roman"/>
          <w:lang w:val="fr-FR"/>
        </w:rPr>
        <w:t xml:space="preserve">à mettre en œuvre </w:t>
      </w:r>
      <w:r w:rsidR="00C145DA" w:rsidRPr="005D5A73">
        <w:rPr>
          <w:rFonts w:ascii="Times New Roman" w:hAnsi="Times New Roman" w:cs="Times New Roman"/>
          <w:lang w:val="fr-FR"/>
        </w:rPr>
        <w:t xml:space="preserve">l’assurance maladie universelle de base </w:t>
      </w:r>
      <w:r w:rsidR="00397FC5" w:rsidRPr="005D5A73">
        <w:rPr>
          <w:rFonts w:ascii="Times New Roman" w:hAnsi="Times New Roman" w:cs="Times New Roman"/>
          <w:lang w:val="fr-FR"/>
        </w:rPr>
        <w:t xml:space="preserve">et </w:t>
      </w:r>
      <w:r w:rsidR="00A256C5" w:rsidRPr="005D5A73">
        <w:rPr>
          <w:rFonts w:ascii="Times New Roman" w:hAnsi="Times New Roman" w:cs="Times New Roman"/>
          <w:lang w:val="fr-FR"/>
        </w:rPr>
        <w:t>qui permett</w:t>
      </w:r>
      <w:r w:rsidR="00397FC5" w:rsidRPr="005D5A73">
        <w:rPr>
          <w:rFonts w:ascii="Times New Roman" w:hAnsi="Times New Roman" w:cs="Times New Roman"/>
          <w:lang w:val="fr-FR"/>
        </w:rPr>
        <w:t>ro</w:t>
      </w:r>
      <w:r w:rsidR="00A256C5" w:rsidRPr="005D5A73">
        <w:rPr>
          <w:rFonts w:ascii="Times New Roman" w:hAnsi="Times New Roman" w:cs="Times New Roman"/>
          <w:lang w:val="fr-FR"/>
        </w:rPr>
        <w:t>nt de faciliter la couverture universelle</w:t>
      </w:r>
      <w:r w:rsidR="00D90DFB" w:rsidRPr="005D5A73">
        <w:rPr>
          <w:rFonts w:ascii="Times New Roman" w:hAnsi="Times New Roman" w:cs="Times New Roman"/>
          <w:lang w:val="fr-FR"/>
        </w:rPr>
        <w:t xml:space="preserve"> de cette </w:t>
      </w:r>
      <w:r w:rsidR="00A9720C">
        <w:rPr>
          <w:rFonts w:ascii="Times New Roman" w:hAnsi="Times New Roman" w:cs="Times New Roman"/>
          <w:lang w:val="fr-FR"/>
        </w:rPr>
        <w:t>o</w:t>
      </w:r>
      <w:r w:rsidR="002403DE" w:rsidRPr="005D5A73">
        <w:rPr>
          <w:rFonts w:ascii="Times New Roman" w:hAnsi="Times New Roman" w:cs="Times New Roman"/>
          <w:lang w:val="fr-FR"/>
        </w:rPr>
        <w:t>bjectif</w:t>
      </w:r>
      <w:r w:rsidR="00D90DFB" w:rsidRPr="005D5A73">
        <w:rPr>
          <w:rFonts w:ascii="Times New Roman" w:hAnsi="Times New Roman" w:cs="Times New Roman"/>
          <w:lang w:val="fr-FR"/>
        </w:rPr>
        <w:t>.</w:t>
      </w:r>
      <w:r w:rsidRPr="005D5A73">
        <w:rPr>
          <w:rFonts w:ascii="Times New Roman" w:hAnsi="Times New Roman" w:cs="Times New Roman"/>
          <w:lang w:val="fr-FR"/>
        </w:rPr>
        <w:t xml:space="preserve"> Il s’agit notamment de la mise en place d’un cadre institutionnel et juridique</w:t>
      </w:r>
      <w:r w:rsidR="00CD77F8" w:rsidRPr="005D5A73">
        <w:rPr>
          <w:rFonts w:ascii="Times New Roman" w:hAnsi="Times New Roman" w:cs="Times New Roman"/>
          <w:lang w:val="fr-FR"/>
        </w:rPr>
        <w:t xml:space="preserve"> </w:t>
      </w:r>
      <w:r w:rsidR="00397FC5" w:rsidRPr="005D5A73">
        <w:rPr>
          <w:rFonts w:ascii="Times New Roman" w:hAnsi="Times New Roman" w:cs="Times New Roman"/>
          <w:lang w:val="fr-FR"/>
        </w:rPr>
        <w:t xml:space="preserve">pour </w:t>
      </w:r>
      <w:r w:rsidR="00CD77F8" w:rsidRPr="005D5A73">
        <w:rPr>
          <w:rFonts w:ascii="Times New Roman" w:hAnsi="Times New Roman" w:cs="Times New Roman"/>
          <w:lang w:val="fr-FR"/>
        </w:rPr>
        <w:t xml:space="preserve">ce </w:t>
      </w:r>
      <w:r w:rsidR="004655FF" w:rsidRPr="005D5A73">
        <w:rPr>
          <w:rFonts w:ascii="Times New Roman" w:hAnsi="Times New Roman" w:cs="Times New Roman"/>
          <w:lang w:val="fr-FR"/>
        </w:rPr>
        <w:t>régime</w:t>
      </w:r>
      <w:r w:rsidRPr="005D5A73">
        <w:rPr>
          <w:rFonts w:ascii="Times New Roman" w:hAnsi="Times New Roman" w:cs="Times New Roman"/>
          <w:lang w:val="fr-FR"/>
        </w:rPr>
        <w:t xml:space="preserve">, la définition du paquet de soins et services essentiels, l’estimation </w:t>
      </w:r>
      <w:r w:rsidR="00397FC5" w:rsidRPr="005D5A73">
        <w:rPr>
          <w:rFonts w:ascii="Times New Roman" w:hAnsi="Times New Roman" w:cs="Times New Roman"/>
          <w:lang w:val="fr-FR"/>
        </w:rPr>
        <w:t xml:space="preserve">des </w:t>
      </w:r>
      <w:r w:rsidRPr="005D5A73">
        <w:rPr>
          <w:rFonts w:ascii="Times New Roman" w:hAnsi="Times New Roman" w:cs="Times New Roman"/>
          <w:lang w:val="fr-FR"/>
        </w:rPr>
        <w:t>coûts</w:t>
      </w:r>
      <w:r w:rsidR="00397FC5" w:rsidRPr="005D5A73">
        <w:rPr>
          <w:rFonts w:ascii="Times New Roman" w:hAnsi="Times New Roman" w:cs="Times New Roman"/>
          <w:lang w:val="fr-FR"/>
        </w:rPr>
        <w:t xml:space="preserve"> y afférents</w:t>
      </w:r>
      <w:r w:rsidRPr="005D5A73">
        <w:rPr>
          <w:rFonts w:ascii="Times New Roman" w:hAnsi="Times New Roman" w:cs="Times New Roman"/>
          <w:lang w:val="fr-FR"/>
        </w:rPr>
        <w:t xml:space="preserve">, la contractualisation et la définition des méthodes de paiements aux </w:t>
      </w:r>
      <w:r w:rsidR="00397FC5" w:rsidRPr="005D5A73">
        <w:rPr>
          <w:rFonts w:ascii="Times New Roman" w:hAnsi="Times New Roman" w:cs="Times New Roman"/>
          <w:lang w:val="fr-FR"/>
        </w:rPr>
        <w:t xml:space="preserve">établissements </w:t>
      </w:r>
      <w:r w:rsidRPr="005D5A73">
        <w:rPr>
          <w:rFonts w:ascii="Times New Roman" w:hAnsi="Times New Roman" w:cs="Times New Roman"/>
          <w:lang w:val="fr-FR"/>
        </w:rPr>
        <w:t xml:space="preserve">sanitaires et prestataires ainsi que des méthodes d’enrôlement des bénéficiaires, l’évaluation des capacités contributives de la population cible, l’élaboration </w:t>
      </w:r>
      <w:r w:rsidR="00E55DEE" w:rsidRPr="005D5A73">
        <w:rPr>
          <w:rFonts w:ascii="Times New Roman" w:hAnsi="Times New Roman" w:cs="Times New Roman"/>
          <w:lang w:val="fr-FR"/>
        </w:rPr>
        <w:t>d’un cadre de suivi-</w:t>
      </w:r>
      <w:r w:rsidR="00F55591" w:rsidRPr="005D5A73">
        <w:rPr>
          <w:rFonts w:ascii="Times New Roman" w:hAnsi="Times New Roman" w:cs="Times New Roman"/>
          <w:lang w:val="fr-FR"/>
        </w:rPr>
        <w:t>évaluation</w:t>
      </w:r>
      <w:r w:rsidR="00E55DEE" w:rsidRPr="005D5A73">
        <w:rPr>
          <w:rFonts w:ascii="Times New Roman" w:hAnsi="Times New Roman" w:cs="Times New Roman"/>
          <w:lang w:val="fr-FR"/>
        </w:rPr>
        <w:t xml:space="preserve"> et </w:t>
      </w:r>
      <w:r w:rsidR="00397FC5" w:rsidRPr="005D5A73">
        <w:rPr>
          <w:rFonts w:ascii="Times New Roman" w:hAnsi="Times New Roman" w:cs="Times New Roman"/>
          <w:lang w:val="fr-FR"/>
        </w:rPr>
        <w:t xml:space="preserve">la définition </w:t>
      </w:r>
      <w:r w:rsidR="00E63561" w:rsidRPr="005D5A73">
        <w:rPr>
          <w:rFonts w:ascii="Times New Roman" w:hAnsi="Times New Roman" w:cs="Times New Roman"/>
          <w:lang w:val="fr-FR"/>
        </w:rPr>
        <w:t xml:space="preserve">d’une </w:t>
      </w:r>
      <w:r w:rsidR="00F55591" w:rsidRPr="005D5A73">
        <w:rPr>
          <w:rFonts w:ascii="Times New Roman" w:hAnsi="Times New Roman" w:cs="Times New Roman"/>
          <w:lang w:val="fr-FR"/>
        </w:rPr>
        <w:t>stratégie</w:t>
      </w:r>
      <w:r w:rsidRPr="005D5A73">
        <w:rPr>
          <w:rFonts w:ascii="Times New Roman" w:hAnsi="Times New Roman" w:cs="Times New Roman"/>
          <w:lang w:val="fr-FR"/>
        </w:rPr>
        <w:t xml:space="preserve"> de communication </w:t>
      </w:r>
      <w:r w:rsidR="00F55591" w:rsidRPr="005D5A73">
        <w:rPr>
          <w:rFonts w:ascii="Times New Roman" w:hAnsi="Times New Roman" w:cs="Times New Roman"/>
          <w:lang w:val="fr-FR"/>
        </w:rPr>
        <w:t>appropriée</w:t>
      </w:r>
      <w:r w:rsidR="00E63561" w:rsidRPr="005D5A73">
        <w:rPr>
          <w:rFonts w:ascii="Times New Roman" w:hAnsi="Times New Roman" w:cs="Times New Roman"/>
          <w:lang w:val="fr-FR"/>
        </w:rPr>
        <w:t>.</w:t>
      </w:r>
    </w:p>
    <w:p w14:paraId="639697D9" w14:textId="3F3E6951" w:rsidR="00D76E22" w:rsidRPr="005D5A73" w:rsidRDefault="00D76E22" w:rsidP="00D76E22">
      <w:pPr>
        <w:rPr>
          <w:rFonts w:ascii="Times New Roman" w:hAnsi="Times New Roman" w:cs="Times New Roman"/>
          <w:lang w:val="fr-FR"/>
        </w:rPr>
      </w:pPr>
      <w:r w:rsidRPr="005D5A73">
        <w:rPr>
          <w:rFonts w:ascii="Times New Roman" w:hAnsi="Times New Roman" w:cs="Times New Roman"/>
          <w:lang w:val="fr-FR"/>
        </w:rPr>
        <w:t xml:space="preserve">Il sera particulièrement fondamental que le paquet de soins et services de base soit défini à travers un processus consultatif </w:t>
      </w:r>
      <w:r w:rsidR="003D143E" w:rsidRPr="005D5A73">
        <w:rPr>
          <w:rFonts w:ascii="Times New Roman" w:hAnsi="Times New Roman" w:cs="Times New Roman"/>
          <w:lang w:val="fr-FR"/>
        </w:rPr>
        <w:t xml:space="preserve">impliquant </w:t>
      </w:r>
      <w:r w:rsidRPr="005D5A73">
        <w:rPr>
          <w:rFonts w:ascii="Times New Roman" w:hAnsi="Times New Roman" w:cs="Times New Roman"/>
          <w:lang w:val="fr-FR"/>
        </w:rPr>
        <w:t>toutes les parties prenantes</w:t>
      </w:r>
      <w:r w:rsidR="003D143E" w:rsidRPr="005D5A73">
        <w:rPr>
          <w:rFonts w:ascii="Times New Roman" w:hAnsi="Times New Roman" w:cs="Times New Roman"/>
          <w:lang w:val="fr-FR"/>
        </w:rPr>
        <w:t>,</w:t>
      </w:r>
      <w:r w:rsidRPr="005D5A73">
        <w:rPr>
          <w:rFonts w:ascii="Times New Roman" w:hAnsi="Times New Roman" w:cs="Times New Roman"/>
          <w:lang w:val="fr-FR"/>
        </w:rPr>
        <w:t xml:space="preserve"> </w:t>
      </w:r>
      <w:r w:rsidR="00A67194" w:rsidRPr="005D5A73">
        <w:rPr>
          <w:rFonts w:ascii="Times New Roman" w:hAnsi="Times New Roman" w:cs="Times New Roman"/>
          <w:lang w:val="fr-FR"/>
        </w:rPr>
        <w:t>particulièrement celles</w:t>
      </w:r>
      <w:r w:rsidRPr="005D5A73">
        <w:rPr>
          <w:rFonts w:ascii="Times New Roman" w:hAnsi="Times New Roman" w:cs="Times New Roman"/>
          <w:lang w:val="fr-FR"/>
        </w:rPr>
        <w:t xml:space="preserve"> qui fournissent les soins de santé </w:t>
      </w:r>
      <w:r w:rsidR="00A67194" w:rsidRPr="005D5A73">
        <w:rPr>
          <w:rFonts w:ascii="Times New Roman" w:hAnsi="Times New Roman" w:cs="Times New Roman"/>
          <w:lang w:val="fr-FR"/>
        </w:rPr>
        <w:t>et celles</w:t>
      </w:r>
      <w:r w:rsidRPr="005D5A73">
        <w:rPr>
          <w:rFonts w:ascii="Times New Roman" w:hAnsi="Times New Roman" w:cs="Times New Roman"/>
          <w:lang w:val="fr-FR"/>
        </w:rPr>
        <w:t xml:space="preserve"> qui devront payer pour ces services. Ce</w:t>
      </w:r>
      <w:r w:rsidR="003D143E" w:rsidRPr="005D5A73">
        <w:rPr>
          <w:rFonts w:ascii="Times New Roman" w:hAnsi="Times New Roman" w:cs="Times New Roman"/>
          <w:lang w:val="fr-FR"/>
        </w:rPr>
        <w:t xml:space="preserve"> processus</w:t>
      </w:r>
      <w:r w:rsidRPr="005D5A73">
        <w:rPr>
          <w:rFonts w:ascii="Times New Roman" w:hAnsi="Times New Roman" w:cs="Times New Roman"/>
          <w:lang w:val="fr-FR"/>
        </w:rPr>
        <w:t xml:space="preserve"> peut se focaliser sur les formes</w:t>
      </w:r>
      <w:r w:rsidR="001355A3" w:rsidRPr="005D5A73">
        <w:rPr>
          <w:rFonts w:ascii="Times New Roman" w:hAnsi="Times New Roman" w:cs="Times New Roman"/>
          <w:lang w:val="fr-FR"/>
        </w:rPr>
        <w:t xml:space="preserve"> de soins préventifs</w:t>
      </w:r>
      <w:r w:rsidRPr="005D5A73">
        <w:rPr>
          <w:rFonts w:ascii="Times New Roman" w:hAnsi="Times New Roman" w:cs="Times New Roman"/>
          <w:lang w:val="fr-FR"/>
        </w:rPr>
        <w:t>, moins onéreu</w:t>
      </w:r>
      <w:r w:rsidR="00394F75" w:rsidRPr="005D5A73">
        <w:rPr>
          <w:rFonts w:ascii="Times New Roman" w:hAnsi="Times New Roman" w:cs="Times New Roman"/>
          <w:lang w:val="fr-FR"/>
        </w:rPr>
        <w:t>x</w:t>
      </w:r>
      <w:r w:rsidRPr="005D5A73">
        <w:rPr>
          <w:rFonts w:ascii="Times New Roman" w:hAnsi="Times New Roman" w:cs="Times New Roman"/>
          <w:lang w:val="fr-FR"/>
        </w:rPr>
        <w:t xml:space="preserve">, </w:t>
      </w:r>
      <w:r w:rsidR="00394F75" w:rsidRPr="005D5A73">
        <w:rPr>
          <w:rFonts w:ascii="Times New Roman" w:hAnsi="Times New Roman" w:cs="Times New Roman"/>
          <w:lang w:val="fr-FR"/>
        </w:rPr>
        <w:t>à travers lesquel</w:t>
      </w:r>
      <w:r w:rsidR="003D143E" w:rsidRPr="005D5A73">
        <w:rPr>
          <w:rFonts w:ascii="Times New Roman" w:hAnsi="Times New Roman" w:cs="Times New Roman"/>
          <w:lang w:val="fr-FR"/>
        </w:rPr>
        <w:t xml:space="preserve">s l’on peut agir </w:t>
      </w:r>
      <w:r w:rsidRPr="005D5A73">
        <w:rPr>
          <w:rFonts w:ascii="Times New Roman" w:hAnsi="Times New Roman" w:cs="Times New Roman"/>
          <w:lang w:val="fr-FR"/>
        </w:rPr>
        <w:t xml:space="preserve">pour éviter des maladies plus graves et plus coûteuses à traiter. Pour cela, il est fondamental de donner l’accès aux médicaments pour des maladies faciles à traiter, </w:t>
      </w:r>
      <w:r w:rsidR="003D143E" w:rsidRPr="005D5A73">
        <w:rPr>
          <w:rFonts w:ascii="Times New Roman" w:hAnsi="Times New Roman" w:cs="Times New Roman"/>
          <w:lang w:val="fr-FR"/>
        </w:rPr>
        <w:t>approche sui devrait</w:t>
      </w:r>
      <w:r w:rsidRPr="005D5A73">
        <w:rPr>
          <w:rFonts w:ascii="Times New Roman" w:hAnsi="Times New Roman" w:cs="Times New Roman"/>
          <w:lang w:val="fr-FR"/>
        </w:rPr>
        <w:t xml:space="preserve"> permettre de réduire les coûts des soins de santé à travers une réponse préventive et adéquate. Certains médicaments peuvent être fournis à travers des fonds globaux pour éviter des maladies spécifiques. </w:t>
      </w:r>
    </w:p>
    <w:p w14:paraId="422789C9" w14:textId="4FA536B3" w:rsidR="00E72AB8" w:rsidRPr="005D5A73" w:rsidRDefault="00394F75" w:rsidP="00D76E22">
      <w:pPr>
        <w:rPr>
          <w:rFonts w:ascii="Times New Roman" w:hAnsi="Times New Roman" w:cs="Times New Roman"/>
          <w:lang w:val="fr-FR"/>
        </w:rPr>
      </w:pPr>
      <w:r w:rsidRPr="005D5A73">
        <w:rPr>
          <w:rFonts w:ascii="Times New Roman" w:eastAsia="Calibri" w:hAnsi="Times New Roman" w:cs="Times New Roman"/>
          <w:lang w:val="fr-BE"/>
        </w:rPr>
        <w:t>À</w:t>
      </w:r>
      <w:r w:rsidR="00CD77F8" w:rsidRPr="005D5A73">
        <w:rPr>
          <w:rFonts w:ascii="Times New Roman" w:eastAsia="Calibri" w:hAnsi="Times New Roman" w:cs="Times New Roman"/>
          <w:lang w:val="fr-BE"/>
        </w:rPr>
        <w:t xml:space="preserve"> partir d’un </w:t>
      </w:r>
      <w:r w:rsidR="00211C0E" w:rsidRPr="005D5A73">
        <w:rPr>
          <w:rFonts w:ascii="Times New Roman" w:eastAsia="Calibri" w:hAnsi="Times New Roman" w:cs="Times New Roman"/>
          <w:lang w:val="fr-BE"/>
        </w:rPr>
        <w:t>modèle</w:t>
      </w:r>
      <w:r w:rsidR="00CD77F8" w:rsidRPr="005D5A73">
        <w:rPr>
          <w:rFonts w:ascii="Times New Roman" w:eastAsia="Calibri" w:hAnsi="Times New Roman" w:cs="Times New Roman"/>
          <w:lang w:val="fr-BE"/>
        </w:rPr>
        <w:t xml:space="preserve"> ret</w:t>
      </w:r>
      <w:r w:rsidR="00565205" w:rsidRPr="005D5A73">
        <w:rPr>
          <w:rFonts w:ascii="Times New Roman" w:eastAsia="Calibri" w:hAnsi="Times New Roman" w:cs="Times New Roman"/>
          <w:lang w:val="fr-BE"/>
        </w:rPr>
        <w:t>e</w:t>
      </w:r>
      <w:r w:rsidR="00CD77F8" w:rsidRPr="005D5A73">
        <w:rPr>
          <w:rFonts w:ascii="Times New Roman" w:eastAsia="Calibri" w:hAnsi="Times New Roman" w:cs="Times New Roman"/>
          <w:lang w:val="fr-BE"/>
        </w:rPr>
        <w:t xml:space="preserve">nu par les </w:t>
      </w:r>
      <w:r w:rsidR="00211C0E" w:rsidRPr="005D5A73">
        <w:rPr>
          <w:rFonts w:ascii="Times New Roman" w:eastAsia="Calibri" w:hAnsi="Times New Roman" w:cs="Times New Roman"/>
          <w:lang w:val="fr-BE"/>
        </w:rPr>
        <w:t>autorités</w:t>
      </w:r>
      <w:r w:rsidR="00CD77F8" w:rsidRPr="005D5A73">
        <w:rPr>
          <w:rFonts w:ascii="Times New Roman" w:eastAsia="Calibri" w:hAnsi="Times New Roman" w:cs="Times New Roman"/>
          <w:lang w:val="fr-BE"/>
        </w:rPr>
        <w:t xml:space="preserve"> </w:t>
      </w:r>
      <w:r w:rsidR="00211C0E" w:rsidRPr="005D5A73">
        <w:rPr>
          <w:rFonts w:ascii="Times New Roman" w:eastAsia="Calibri" w:hAnsi="Times New Roman" w:cs="Times New Roman"/>
          <w:lang w:val="fr-BE"/>
        </w:rPr>
        <w:t>compétentes</w:t>
      </w:r>
      <w:r w:rsidR="00CD77F8" w:rsidRPr="005D5A73">
        <w:rPr>
          <w:rFonts w:ascii="Times New Roman" w:eastAsia="Calibri" w:hAnsi="Times New Roman" w:cs="Times New Roman"/>
          <w:lang w:val="fr-BE"/>
        </w:rPr>
        <w:t xml:space="preserve"> et sur </w:t>
      </w:r>
      <w:r w:rsidR="003D143E" w:rsidRPr="005D5A73">
        <w:rPr>
          <w:rFonts w:ascii="Times New Roman" w:eastAsia="Calibri" w:hAnsi="Times New Roman" w:cs="Times New Roman"/>
          <w:lang w:val="fr-BE"/>
        </w:rPr>
        <w:t xml:space="preserve">la </w:t>
      </w:r>
      <w:r w:rsidR="00AC2B7E" w:rsidRPr="005D5A73">
        <w:rPr>
          <w:rFonts w:ascii="Times New Roman" w:eastAsia="Calibri" w:hAnsi="Times New Roman" w:cs="Times New Roman"/>
          <w:lang w:val="fr-BE"/>
        </w:rPr>
        <w:t>base des atouts organisationnels et opérationnels</w:t>
      </w:r>
      <w:r w:rsidR="003D143E" w:rsidRPr="005D5A73">
        <w:rPr>
          <w:rFonts w:ascii="Times New Roman" w:eastAsia="Calibri" w:hAnsi="Times New Roman" w:cs="Times New Roman"/>
          <w:lang w:val="fr-BE"/>
        </w:rPr>
        <w:t xml:space="preserve"> présentés par</w:t>
      </w:r>
      <w:r w:rsidR="00AC2B7E" w:rsidRPr="005D5A73">
        <w:rPr>
          <w:rFonts w:ascii="Times New Roman" w:eastAsia="Calibri" w:hAnsi="Times New Roman" w:cs="Times New Roman"/>
          <w:lang w:val="fr-BE"/>
        </w:rPr>
        <w:t xml:space="preserve"> l</w:t>
      </w:r>
      <w:r w:rsidR="00AC2B7E" w:rsidRPr="005D5A73">
        <w:rPr>
          <w:rFonts w:ascii="Times New Roman" w:eastAsia="Calibri" w:hAnsi="Times New Roman" w:cs="Times New Roman"/>
          <w:lang w:val="fr-FR"/>
        </w:rPr>
        <w:t>es systèmes de couverture maladie existants</w:t>
      </w:r>
      <w:r w:rsidR="00AC2B7E" w:rsidRPr="005D5A73">
        <w:rPr>
          <w:rFonts w:ascii="Times New Roman" w:eastAsia="Calibri" w:hAnsi="Times New Roman" w:cs="Times New Roman"/>
          <w:lang w:val="fr-BE"/>
        </w:rPr>
        <w:t xml:space="preserve">, il sera essentiel de les renforcer </w:t>
      </w:r>
      <w:r w:rsidR="002E0A10" w:rsidRPr="005D5A73">
        <w:rPr>
          <w:rFonts w:ascii="Times New Roman" w:eastAsia="Calibri" w:hAnsi="Times New Roman" w:cs="Times New Roman"/>
          <w:lang w:val="fr-BE"/>
        </w:rPr>
        <w:t xml:space="preserve">afin de </w:t>
      </w:r>
      <w:r w:rsidR="00565205" w:rsidRPr="005D5A73">
        <w:rPr>
          <w:rFonts w:ascii="Times New Roman" w:eastAsia="Calibri" w:hAnsi="Times New Roman" w:cs="Times New Roman"/>
          <w:lang w:val="fr-FR"/>
        </w:rPr>
        <w:t xml:space="preserve">contribuer </w:t>
      </w:r>
      <w:r w:rsidR="00211C0E" w:rsidRPr="005D5A73">
        <w:rPr>
          <w:rFonts w:ascii="Times New Roman" w:eastAsia="Calibri" w:hAnsi="Times New Roman" w:cs="Times New Roman"/>
          <w:lang w:val="fr-FR"/>
        </w:rPr>
        <w:t>à</w:t>
      </w:r>
      <w:r w:rsidR="00086734" w:rsidRPr="005D5A73">
        <w:rPr>
          <w:rFonts w:ascii="Times New Roman" w:eastAsia="Calibri" w:hAnsi="Times New Roman" w:cs="Times New Roman"/>
          <w:lang w:val="fr-FR"/>
        </w:rPr>
        <w:t xml:space="preserve"> la mise en œuvre </w:t>
      </w:r>
      <w:r w:rsidR="00CD77F8" w:rsidRPr="005D5A73">
        <w:rPr>
          <w:rFonts w:ascii="Times New Roman" w:eastAsia="Calibri" w:hAnsi="Times New Roman" w:cs="Times New Roman"/>
          <w:lang w:val="fr-FR"/>
        </w:rPr>
        <w:t xml:space="preserve">de l’assurance </w:t>
      </w:r>
      <w:r w:rsidR="00086734" w:rsidRPr="005D5A73">
        <w:rPr>
          <w:rFonts w:ascii="Times New Roman" w:eastAsia="Calibri" w:hAnsi="Times New Roman" w:cs="Times New Roman"/>
          <w:lang w:val="fr-FR"/>
        </w:rPr>
        <w:t xml:space="preserve">maladie </w:t>
      </w:r>
      <w:r w:rsidR="00CD77F8" w:rsidRPr="005D5A73">
        <w:rPr>
          <w:rFonts w:ascii="Times New Roman" w:eastAsia="Calibri" w:hAnsi="Times New Roman" w:cs="Times New Roman"/>
          <w:lang w:val="fr-FR"/>
        </w:rPr>
        <w:t xml:space="preserve">de </w:t>
      </w:r>
      <w:r w:rsidR="00211C0E" w:rsidRPr="005D5A73">
        <w:rPr>
          <w:rFonts w:ascii="Times New Roman" w:eastAsia="Calibri" w:hAnsi="Times New Roman" w:cs="Times New Roman"/>
          <w:lang w:val="fr-FR"/>
        </w:rPr>
        <w:t>base.</w:t>
      </w:r>
      <w:r w:rsidR="00AC2B7E" w:rsidRPr="005D5A73">
        <w:rPr>
          <w:rFonts w:ascii="Times New Roman" w:hAnsi="Times New Roman" w:cs="Times New Roman"/>
          <w:lang w:val="fr-FR"/>
        </w:rPr>
        <w:t xml:space="preserve"> Ainsi</w:t>
      </w:r>
      <w:r w:rsidR="00086734" w:rsidRPr="005D5A73">
        <w:rPr>
          <w:rFonts w:ascii="Times New Roman" w:hAnsi="Times New Roman" w:cs="Times New Roman"/>
          <w:lang w:val="fr-FR"/>
        </w:rPr>
        <w:t xml:space="preserve"> par exemple</w:t>
      </w:r>
      <w:r w:rsidR="00AC2B7E" w:rsidRPr="005D5A73">
        <w:rPr>
          <w:rFonts w:ascii="Times New Roman" w:hAnsi="Times New Roman" w:cs="Times New Roman"/>
          <w:lang w:val="fr-FR"/>
        </w:rPr>
        <w:t xml:space="preserve">, les mutuelles </w:t>
      </w:r>
      <w:r w:rsidR="004655FF" w:rsidRPr="005D5A73">
        <w:rPr>
          <w:rFonts w:ascii="Times New Roman" w:hAnsi="Times New Roman" w:cs="Times New Roman"/>
          <w:lang w:val="fr-FR"/>
        </w:rPr>
        <w:t xml:space="preserve">communautaires </w:t>
      </w:r>
      <w:r w:rsidR="00AC2B7E" w:rsidRPr="005D5A73">
        <w:rPr>
          <w:rFonts w:ascii="Times New Roman" w:hAnsi="Times New Roman" w:cs="Times New Roman"/>
          <w:lang w:val="fr-FR"/>
        </w:rPr>
        <w:t xml:space="preserve">de santé, </w:t>
      </w:r>
      <w:r w:rsidR="00EE7606" w:rsidRPr="005D5A73">
        <w:rPr>
          <w:rFonts w:ascii="Times New Roman" w:hAnsi="Times New Roman" w:cs="Times New Roman"/>
          <w:lang w:val="fr-FR"/>
        </w:rPr>
        <w:t>et les autres organisations communautaires</w:t>
      </w:r>
      <w:r w:rsidR="00E40D9F" w:rsidRPr="005D5A73">
        <w:rPr>
          <w:rFonts w:ascii="Times New Roman" w:hAnsi="Times New Roman" w:cs="Times New Roman"/>
          <w:lang w:val="fr-FR"/>
        </w:rPr>
        <w:t xml:space="preserve"> </w:t>
      </w:r>
      <w:r w:rsidR="00EE7606" w:rsidRPr="005D5A73">
        <w:rPr>
          <w:rFonts w:ascii="Times New Roman" w:hAnsi="Times New Roman" w:cs="Times New Roman"/>
          <w:lang w:val="fr-FR"/>
        </w:rPr>
        <w:t>(comit</w:t>
      </w:r>
      <w:r w:rsidR="00E40D9F" w:rsidRPr="005D5A73">
        <w:rPr>
          <w:rFonts w:ascii="Times New Roman" w:hAnsi="Times New Roman" w:cs="Times New Roman"/>
          <w:lang w:val="fr-FR"/>
        </w:rPr>
        <w:t>é</w:t>
      </w:r>
      <w:r w:rsidR="00EE7606" w:rsidRPr="005D5A73">
        <w:rPr>
          <w:rFonts w:ascii="Times New Roman" w:hAnsi="Times New Roman" w:cs="Times New Roman"/>
          <w:lang w:val="fr-FR"/>
        </w:rPr>
        <w:t xml:space="preserve">s de </w:t>
      </w:r>
      <w:r w:rsidR="00211C0E" w:rsidRPr="005D5A73">
        <w:rPr>
          <w:rFonts w:ascii="Times New Roman" w:hAnsi="Times New Roman" w:cs="Times New Roman"/>
          <w:lang w:val="fr-FR"/>
        </w:rPr>
        <w:t>santé, groupements</w:t>
      </w:r>
      <w:r w:rsidR="00EE7606" w:rsidRPr="005D5A73">
        <w:rPr>
          <w:rFonts w:ascii="Times New Roman" w:hAnsi="Times New Roman" w:cs="Times New Roman"/>
          <w:lang w:val="fr-FR"/>
        </w:rPr>
        <w:t xml:space="preserve"> d’agents de sante communautaires) </w:t>
      </w:r>
      <w:r w:rsidR="00AC2B7E" w:rsidRPr="005D5A73">
        <w:rPr>
          <w:rFonts w:ascii="Times New Roman" w:hAnsi="Times New Roman" w:cs="Times New Roman"/>
          <w:lang w:val="fr-FR"/>
        </w:rPr>
        <w:t xml:space="preserve">seront évaluées et audités pour </w:t>
      </w:r>
      <w:r w:rsidR="00EE7606" w:rsidRPr="005D5A73">
        <w:rPr>
          <w:rFonts w:ascii="Times New Roman" w:hAnsi="Times New Roman" w:cs="Times New Roman"/>
          <w:lang w:val="fr-FR"/>
        </w:rPr>
        <w:t xml:space="preserve">analyser le niveau de </w:t>
      </w:r>
      <w:r w:rsidR="004655FF" w:rsidRPr="005D5A73">
        <w:rPr>
          <w:rFonts w:ascii="Times New Roman" w:hAnsi="Times New Roman" w:cs="Times New Roman"/>
          <w:lang w:val="fr-FR"/>
        </w:rPr>
        <w:t>compétences</w:t>
      </w:r>
      <w:r w:rsidR="00EE7606" w:rsidRPr="005D5A73">
        <w:rPr>
          <w:rFonts w:ascii="Times New Roman" w:hAnsi="Times New Roman" w:cs="Times New Roman"/>
          <w:lang w:val="fr-FR"/>
        </w:rPr>
        <w:t xml:space="preserve"> et de </w:t>
      </w:r>
      <w:r w:rsidR="00AC2B7E" w:rsidRPr="005D5A73">
        <w:rPr>
          <w:rFonts w:ascii="Times New Roman" w:hAnsi="Times New Roman" w:cs="Times New Roman"/>
          <w:lang w:val="fr-FR"/>
        </w:rPr>
        <w:t xml:space="preserve">professionnalisme </w:t>
      </w:r>
      <w:r w:rsidR="00EE7606" w:rsidRPr="005D5A73">
        <w:rPr>
          <w:rFonts w:ascii="Times New Roman" w:hAnsi="Times New Roman" w:cs="Times New Roman"/>
          <w:lang w:val="fr-FR"/>
        </w:rPr>
        <w:t>afin de leur confier certaines fonctions déléguées</w:t>
      </w:r>
      <w:r w:rsidR="005B10D7" w:rsidRPr="005D5A73">
        <w:rPr>
          <w:rFonts w:ascii="Times New Roman" w:hAnsi="Times New Roman" w:cs="Times New Roman"/>
          <w:lang w:val="fr-FR"/>
        </w:rPr>
        <w:t>,</w:t>
      </w:r>
      <w:r w:rsidR="00EE7606" w:rsidRPr="005D5A73">
        <w:rPr>
          <w:rFonts w:ascii="Times New Roman" w:hAnsi="Times New Roman" w:cs="Times New Roman"/>
          <w:lang w:val="fr-FR"/>
        </w:rPr>
        <w:t xml:space="preserve"> </w:t>
      </w:r>
      <w:r w:rsidR="001E3AB1" w:rsidRPr="005D5A73">
        <w:rPr>
          <w:rFonts w:ascii="Times New Roman" w:hAnsi="Times New Roman" w:cs="Times New Roman"/>
          <w:lang w:val="fr-FR"/>
        </w:rPr>
        <w:t>notamment</w:t>
      </w:r>
      <w:r w:rsidR="005B10D7" w:rsidRPr="005D5A73">
        <w:rPr>
          <w:rFonts w:ascii="Times New Roman" w:hAnsi="Times New Roman" w:cs="Times New Roman"/>
          <w:lang w:val="fr-FR"/>
        </w:rPr>
        <w:t>,</w:t>
      </w:r>
      <w:r w:rsidR="001E3AB1" w:rsidRPr="005D5A73">
        <w:rPr>
          <w:rFonts w:ascii="Times New Roman" w:hAnsi="Times New Roman" w:cs="Times New Roman"/>
          <w:lang w:val="fr-FR"/>
        </w:rPr>
        <w:t xml:space="preserve"> </w:t>
      </w:r>
      <w:r w:rsidR="00AC2B7E" w:rsidRPr="005D5A73">
        <w:rPr>
          <w:rFonts w:ascii="Times New Roman" w:hAnsi="Times New Roman" w:cs="Times New Roman"/>
          <w:lang w:val="fr-FR"/>
        </w:rPr>
        <w:t xml:space="preserve">la </w:t>
      </w:r>
      <w:r w:rsidR="00211C0E" w:rsidRPr="005D5A73">
        <w:rPr>
          <w:rFonts w:ascii="Times New Roman" w:hAnsi="Times New Roman" w:cs="Times New Roman"/>
          <w:lang w:val="fr-FR"/>
        </w:rPr>
        <w:t>promotion, la</w:t>
      </w:r>
      <w:r w:rsidR="001E3AB1" w:rsidRPr="005D5A73">
        <w:rPr>
          <w:rFonts w:ascii="Times New Roman" w:hAnsi="Times New Roman" w:cs="Times New Roman"/>
          <w:lang w:val="fr-FR"/>
        </w:rPr>
        <w:t xml:space="preserve"> sensibilisation,</w:t>
      </w:r>
      <w:r w:rsidR="00AC2B7E" w:rsidRPr="005D5A73">
        <w:rPr>
          <w:rFonts w:ascii="Times New Roman" w:hAnsi="Times New Roman" w:cs="Times New Roman"/>
          <w:lang w:val="fr-FR"/>
        </w:rPr>
        <w:t xml:space="preserve"> </w:t>
      </w:r>
      <w:r w:rsidR="001E3AB1" w:rsidRPr="005D5A73">
        <w:rPr>
          <w:rFonts w:ascii="Times New Roman" w:hAnsi="Times New Roman" w:cs="Times New Roman"/>
          <w:lang w:val="fr-FR"/>
        </w:rPr>
        <w:t>l’</w:t>
      </w:r>
      <w:r w:rsidR="00211C0E" w:rsidRPr="005D5A73">
        <w:rPr>
          <w:rFonts w:ascii="Times New Roman" w:hAnsi="Times New Roman" w:cs="Times New Roman"/>
          <w:lang w:val="fr-FR"/>
        </w:rPr>
        <w:t>identification, l’immatriculation</w:t>
      </w:r>
      <w:r w:rsidR="00AC2B7E" w:rsidRPr="005D5A73">
        <w:rPr>
          <w:rFonts w:ascii="Times New Roman" w:hAnsi="Times New Roman" w:cs="Times New Roman"/>
          <w:lang w:val="fr-BE"/>
        </w:rPr>
        <w:t xml:space="preserve">, la collecte des cotisations, </w:t>
      </w:r>
      <w:r w:rsidR="001E3AB1" w:rsidRPr="005D5A73">
        <w:rPr>
          <w:rFonts w:ascii="Times New Roman" w:hAnsi="Times New Roman" w:cs="Times New Roman"/>
          <w:lang w:val="fr-BE"/>
        </w:rPr>
        <w:t>le suivi et le contrôle de l’</w:t>
      </w:r>
      <w:r w:rsidR="00211C0E" w:rsidRPr="005D5A73">
        <w:rPr>
          <w:rFonts w:ascii="Times New Roman" w:hAnsi="Times New Roman" w:cs="Times New Roman"/>
          <w:lang w:val="fr-BE"/>
        </w:rPr>
        <w:t>effectivité</w:t>
      </w:r>
      <w:r w:rsidR="001E3AB1" w:rsidRPr="005D5A73">
        <w:rPr>
          <w:rFonts w:ascii="Times New Roman" w:hAnsi="Times New Roman" w:cs="Times New Roman"/>
          <w:lang w:val="fr-BE"/>
        </w:rPr>
        <w:t xml:space="preserve"> des prestations,</w:t>
      </w:r>
      <w:r w:rsidR="006972A1" w:rsidRPr="005D5A73">
        <w:rPr>
          <w:rFonts w:ascii="Times New Roman" w:hAnsi="Times New Roman" w:cs="Times New Roman"/>
          <w:lang w:val="fr-BE"/>
        </w:rPr>
        <w:t xml:space="preserve"> et </w:t>
      </w:r>
      <w:r w:rsidR="00AC2B7E" w:rsidRPr="005D5A73">
        <w:rPr>
          <w:rFonts w:ascii="Times New Roman" w:hAnsi="Times New Roman" w:cs="Times New Roman"/>
          <w:lang w:val="fr-BE"/>
        </w:rPr>
        <w:t xml:space="preserve">l’achat des </w:t>
      </w:r>
      <w:r w:rsidR="006972A1" w:rsidRPr="005D5A73">
        <w:rPr>
          <w:rFonts w:ascii="Times New Roman" w:hAnsi="Times New Roman" w:cs="Times New Roman"/>
          <w:lang w:val="fr-BE"/>
        </w:rPr>
        <w:t xml:space="preserve">prestations de </w:t>
      </w:r>
      <w:r w:rsidR="00AC2B7E" w:rsidRPr="005D5A73">
        <w:rPr>
          <w:rFonts w:ascii="Times New Roman" w:hAnsi="Times New Roman" w:cs="Times New Roman"/>
          <w:lang w:val="fr-BE"/>
        </w:rPr>
        <w:t>soins</w:t>
      </w:r>
      <w:r w:rsidR="00AC2B7E" w:rsidRPr="005D5A73">
        <w:rPr>
          <w:rFonts w:ascii="Times New Roman" w:hAnsi="Times New Roman" w:cs="Times New Roman"/>
          <w:lang w:val="fr-FR"/>
        </w:rPr>
        <w:t>.</w:t>
      </w:r>
    </w:p>
    <w:p w14:paraId="77D55EDD" w14:textId="7836AB73" w:rsidR="00AC2B7E" w:rsidRPr="005D5A73" w:rsidRDefault="00E72AB8" w:rsidP="00A9720C">
      <w:pPr>
        <w:jc w:val="left"/>
        <w:rPr>
          <w:rFonts w:ascii="Times New Roman" w:hAnsi="Times New Roman" w:cs="Times New Roman"/>
          <w:lang w:val="fr-FR"/>
        </w:rPr>
      </w:pPr>
      <w:r w:rsidRPr="005D5A73">
        <w:rPr>
          <w:rFonts w:ascii="Times New Roman" w:hAnsi="Times New Roman" w:cs="Times New Roman"/>
          <w:lang w:val="fr-FR"/>
        </w:rPr>
        <w:br w:type="page"/>
      </w:r>
    </w:p>
    <w:p w14:paraId="1E18BDB0" w14:textId="5F37343F" w:rsidR="002C441F" w:rsidRPr="005D5A73" w:rsidRDefault="000C397A" w:rsidP="002C441F">
      <w:pPr>
        <w:pStyle w:val="Titre4"/>
        <w:numPr>
          <w:ilvl w:val="2"/>
          <w:numId w:val="1"/>
        </w:numPr>
        <w:rPr>
          <w:rFonts w:ascii="Times New Roman" w:hAnsi="Times New Roman" w:cs="Times New Roman"/>
          <w:lang w:val="fr-FR"/>
        </w:rPr>
      </w:pPr>
      <w:bookmarkStart w:id="104" w:name="_Toc167811605"/>
      <w:r w:rsidRPr="005D5A73">
        <w:rPr>
          <w:rFonts w:ascii="Times New Roman" w:hAnsi="Times New Roman" w:cs="Times New Roman"/>
          <w:lang w:val="fr-FR"/>
        </w:rPr>
        <w:lastRenderedPageBreak/>
        <w:t>Acti</w:t>
      </w:r>
      <w:r w:rsidR="00767FEA" w:rsidRPr="005D5A73">
        <w:rPr>
          <w:rFonts w:ascii="Times New Roman" w:hAnsi="Times New Roman" w:cs="Times New Roman"/>
          <w:lang w:val="fr-FR"/>
        </w:rPr>
        <w:t>on</w:t>
      </w:r>
      <w:r w:rsidR="002C441F" w:rsidRPr="005D5A73">
        <w:rPr>
          <w:rFonts w:ascii="Times New Roman" w:hAnsi="Times New Roman" w:cs="Times New Roman"/>
          <w:lang w:val="fr-FR"/>
        </w:rPr>
        <w:t xml:space="preserve"> 3 : </w:t>
      </w:r>
      <w:r w:rsidR="00E35E67" w:rsidRPr="005D5A73">
        <w:rPr>
          <w:rFonts w:ascii="Times New Roman" w:hAnsi="Times New Roman" w:cs="Times New Roman"/>
          <w:lang w:val="fr-FR"/>
        </w:rPr>
        <w:t>Mettre en place un cadre de coordination et de suivi-évaluation de la CSU</w:t>
      </w:r>
      <w:bookmarkEnd w:id="104"/>
    </w:p>
    <w:p w14:paraId="0CDC6EAC" w14:textId="1932B95C" w:rsidR="00903FE1" w:rsidRPr="005D5A73" w:rsidRDefault="00903FE1" w:rsidP="00BA3F8B">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Moyen/Long terme</w:t>
      </w:r>
    </w:p>
    <w:p w14:paraId="2BDA49EC" w14:textId="29527DB8" w:rsidR="00903FE1" w:rsidRPr="005D5A73" w:rsidRDefault="00D61994" w:rsidP="00903FE1">
      <w:pPr>
        <w:rPr>
          <w:rFonts w:ascii="Times New Roman" w:hAnsi="Times New Roman" w:cs="Times New Roman"/>
          <w:lang w:val="fr-FR"/>
        </w:rPr>
      </w:pPr>
      <w:r w:rsidRPr="005D5A73">
        <w:rPr>
          <w:rFonts w:ascii="Times New Roman" w:hAnsi="Times New Roman" w:cs="Times New Roman"/>
          <w:lang w:val="fr-FR"/>
        </w:rPr>
        <w:t>Le suivi-évaluation de la CSU, discutée en ce moment, devra constituer un mécanisme essentiel pour assurer que les mécanismes de gratuité et de subvention de soins de base fonctionnent de manière adéquate. Pour cela, outre le cadre juridique, institutionnel et de coordination permanent présenté dans l’</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précédente, certaines autres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Pr="005D5A73">
        <w:rPr>
          <w:rFonts w:ascii="Times New Roman" w:hAnsi="Times New Roman" w:cs="Times New Roman"/>
          <w:lang w:val="fr-FR"/>
        </w:rPr>
        <w:t xml:space="preserve"> devront être entreprises.</w:t>
      </w:r>
    </w:p>
    <w:p w14:paraId="585829AC" w14:textId="4C42A694" w:rsidR="00D61994" w:rsidRPr="005D5A73" w:rsidRDefault="00102410" w:rsidP="00903FE1">
      <w:pPr>
        <w:rPr>
          <w:rFonts w:ascii="Times New Roman" w:hAnsi="Times New Roman" w:cs="Times New Roman"/>
          <w:lang w:val="fr-FR"/>
        </w:rPr>
      </w:pPr>
      <w:r w:rsidRPr="005D5A73">
        <w:rPr>
          <w:rFonts w:ascii="Times New Roman" w:hAnsi="Times New Roman" w:cs="Times New Roman"/>
          <w:lang w:val="fr-FR"/>
        </w:rPr>
        <w:t>Cela doit se faire notamment par une étude sur la qualité effective des soins et sur l</w:t>
      </w:r>
      <w:r w:rsidR="000E1D82" w:rsidRPr="005D5A73">
        <w:rPr>
          <w:rFonts w:ascii="Times New Roman" w:hAnsi="Times New Roman" w:cs="Times New Roman"/>
          <w:lang w:val="fr-FR"/>
        </w:rPr>
        <w:t xml:space="preserve">a </w:t>
      </w:r>
      <w:r w:rsidR="00D44653" w:rsidRPr="005D5A73">
        <w:rPr>
          <w:rFonts w:ascii="Times New Roman" w:hAnsi="Times New Roman" w:cs="Times New Roman"/>
          <w:lang w:val="fr-FR"/>
        </w:rPr>
        <w:t>satisfaction</w:t>
      </w:r>
      <w:r w:rsidR="000E1D82" w:rsidRPr="005D5A73">
        <w:rPr>
          <w:rFonts w:ascii="Times New Roman" w:hAnsi="Times New Roman" w:cs="Times New Roman"/>
          <w:lang w:val="fr-FR"/>
        </w:rPr>
        <w:t xml:space="preserve"> et couverture des bénéficiaires par rapport aux paquets reçus pour tous les bénéficiaires, avant même de mettre en œuvre la CSU. Avec cette étude,</w:t>
      </w:r>
      <w:r w:rsidR="0024535E" w:rsidRPr="005D5A73">
        <w:rPr>
          <w:rFonts w:ascii="Times New Roman" w:hAnsi="Times New Roman" w:cs="Times New Roman"/>
          <w:lang w:val="fr-FR"/>
        </w:rPr>
        <w:t xml:space="preserve"> les propositions pour l’extension et l’amélioration de la CSU pourront être établies sur la base des besoins et de la situation sur le terrain des bénéficiaires.</w:t>
      </w:r>
      <w:r w:rsidR="00CD2810" w:rsidRPr="005D5A73">
        <w:rPr>
          <w:rFonts w:ascii="Times New Roman" w:hAnsi="Times New Roman" w:cs="Times New Roman"/>
          <w:lang w:val="fr-FR"/>
        </w:rPr>
        <w:t xml:space="preserve"> De même, après la mise en place de la CSU, cela devra être comparé à des études similaires sur la qualité effective des soins, pour identifier les </w:t>
      </w:r>
      <w:r w:rsidR="00CD2810" w:rsidRPr="005D5A73">
        <w:rPr>
          <w:rFonts w:ascii="Times New Roman" w:hAnsi="Times New Roman" w:cs="Times New Roman"/>
          <w:i/>
          <w:iCs/>
          <w:lang w:val="fr-FR"/>
        </w:rPr>
        <w:t>« gaps</w:t>
      </w:r>
      <w:r w:rsidR="00CD2810" w:rsidRPr="005D5A73">
        <w:rPr>
          <w:rFonts w:ascii="Times New Roman" w:hAnsi="Times New Roman" w:cs="Times New Roman"/>
          <w:lang w:val="fr-FR"/>
        </w:rPr>
        <w:t> » existants et les lacunes qui peuvent subsister.</w:t>
      </w:r>
    </w:p>
    <w:p w14:paraId="3DB84C07" w14:textId="502321D4" w:rsidR="00CD2810" w:rsidRPr="005D5A73" w:rsidRDefault="00156A35" w:rsidP="00903FE1">
      <w:pPr>
        <w:rPr>
          <w:rFonts w:ascii="Times New Roman" w:hAnsi="Times New Roman" w:cs="Times New Roman"/>
          <w:lang w:val="fr-FR"/>
        </w:rPr>
      </w:pPr>
      <w:r w:rsidRPr="005D5A73">
        <w:rPr>
          <w:rFonts w:ascii="Times New Roman" w:hAnsi="Times New Roman" w:cs="Times New Roman"/>
          <w:lang w:val="fr-FR"/>
        </w:rPr>
        <w:t xml:space="preserve">Pour que cela soit efficace, des </w:t>
      </w:r>
      <w:r w:rsidR="00D44653" w:rsidRPr="005D5A73">
        <w:rPr>
          <w:rFonts w:ascii="Times New Roman" w:hAnsi="Times New Roman" w:cs="Times New Roman"/>
          <w:lang w:val="fr-FR"/>
        </w:rPr>
        <w:t>actions</w:t>
      </w:r>
      <w:r w:rsidRPr="005D5A73">
        <w:rPr>
          <w:rFonts w:ascii="Times New Roman" w:hAnsi="Times New Roman" w:cs="Times New Roman"/>
          <w:lang w:val="fr-FR"/>
        </w:rPr>
        <w:t xml:space="preserve"> de documentation des mécanismes en place pour capitaliser sur les acquis doivent être entreprises</w:t>
      </w:r>
      <w:r w:rsidR="00D4032F" w:rsidRPr="005D5A73">
        <w:rPr>
          <w:rFonts w:ascii="Times New Roman" w:hAnsi="Times New Roman" w:cs="Times New Roman"/>
          <w:lang w:val="fr-FR"/>
        </w:rPr>
        <w:t xml:space="preserve">. </w:t>
      </w:r>
      <w:r w:rsidR="00B20CA6" w:rsidRPr="005D5A73">
        <w:rPr>
          <w:rFonts w:ascii="Times New Roman" w:hAnsi="Times New Roman" w:cs="Times New Roman"/>
          <w:lang w:val="fr-FR"/>
        </w:rPr>
        <w:t>La promotion même de la CSU devra dépendre de ce qui est déjà en place, pour constituer un programme et un régime maladie qui puisse se baser sur les mécanismes en place. Dans le cadre des TP-HIMO, par exemple, les interventions peuvent être coordonnées avec la CSU pour fournir une assurance maladie à des personnes vulnérables qui bénéficient déjà de mécanismes de protection sociale étatiques.</w:t>
      </w:r>
    </w:p>
    <w:p w14:paraId="2944154B" w14:textId="0BF5A76B" w:rsidR="00171E9F" w:rsidRPr="005D5A73" w:rsidRDefault="00B20CA6" w:rsidP="00903FE1">
      <w:pPr>
        <w:rPr>
          <w:rFonts w:ascii="Times New Roman" w:hAnsi="Times New Roman" w:cs="Times New Roman"/>
          <w:lang w:val="fr-FR"/>
        </w:rPr>
      </w:pPr>
      <w:r w:rsidRPr="005D5A73">
        <w:rPr>
          <w:rFonts w:ascii="Times New Roman" w:hAnsi="Times New Roman" w:cs="Times New Roman"/>
          <w:lang w:val="fr-FR"/>
        </w:rPr>
        <w:t>Enfin, la communication pour ce nouveau système devra être grandement renforcée, pour apporter une clarté et les informations nécessaires pour ce que les potentiels bénéficiaires intègrent le système de santé, et pour atteindre une couverture universelle.</w:t>
      </w:r>
    </w:p>
    <w:p w14:paraId="528D485F" w14:textId="0B8C4E2B" w:rsidR="00B7374D" w:rsidRPr="005D5A73" w:rsidRDefault="002403DE" w:rsidP="00275A68">
      <w:pPr>
        <w:pStyle w:val="Titre3"/>
        <w:numPr>
          <w:ilvl w:val="1"/>
          <w:numId w:val="1"/>
        </w:numPr>
        <w:rPr>
          <w:rFonts w:ascii="Times New Roman" w:hAnsi="Times New Roman" w:cs="Times New Roman"/>
          <w:lang w:val="fr-FR"/>
        </w:rPr>
      </w:pPr>
      <w:bookmarkStart w:id="105" w:name="_Toc107163428"/>
      <w:bookmarkStart w:id="106" w:name="_Toc167811606"/>
      <w:bookmarkStart w:id="107" w:name="_Toc167812779"/>
      <w:r w:rsidRPr="005D5A73">
        <w:rPr>
          <w:rFonts w:ascii="Times New Roman" w:hAnsi="Times New Roman" w:cs="Times New Roman"/>
          <w:lang w:val="fr-FR"/>
        </w:rPr>
        <w:t>Objectif</w:t>
      </w:r>
      <w:r w:rsidR="005B5225" w:rsidRPr="005D5A73">
        <w:rPr>
          <w:rFonts w:ascii="Times New Roman" w:hAnsi="Times New Roman" w:cs="Times New Roman"/>
          <w:lang w:val="fr-FR"/>
        </w:rPr>
        <w:t xml:space="preserve"> 2 : Promo</w:t>
      </w:r>
      <w:r w:rsidR="00AC06F4" w:rsidRPr="005D5A73">
        <w:rPr>
          <w:rFonts w:ascii="Times New Roman" w:hAnsi="Times New Roman" w:cs="Times New Roman"/>
          <w:lang w:val="fr-FR"/>
        </w:rPr>
        <w:t>uvoir l</w:t>
      </w:r>
      <w:r w:rsidR="005B5225" w:rsidRPr="005D5A73">
        <w:rPr>
          <w:rFonts w:ascii="Times New Roman" w:hAnsi="Times New Roman" w:cs="Times New Roman"/>
          <w:lang w:val="fr-FR"/>
        </w:rPr>
        <w:t xml:space="preserve">es systèmes </w:t>
      </w:r>
      <w:r w:rsidR="00AC06F4" w:rsidRPr="005D5A73">
        <w:rPr>
          <w:rFonts w:ascii="Times New Roman" w:hAnsi="Times New Roman" w:cs="Times New Roman"/>
          <w:lang w:val="fr-FR"/>
        </w:rPr>
        <w:t>d’</w:t>
      </w:r>
      <w:r w:rsidR="005B5225" w:rsidRPr="005D5A73">
        <w:rPr>
          <w:rFonts w:ascii="Times New Roman" w:hAnsi="Times New Roman" w:cs="Times New Roman"/>
          <w:lang w:val="fr-FR"/>
        </w:rPr>
        <w:t>assurance maladie complémentaire</w:t>
      </w:r>
      <w:bookmarkEnd w:id="105"/>
      <w:bookmarkEnd w:id="106"/>
      <w:bookmarkEnd w:id="107"/>
    </w:p>
    <w:p w14:paraId="7FA66FCF" w14:textId="77777777" w:rsidR="00EB7ABA" w:rsidRPr="005D5A73" w:rsidRDefault="00EB7ABA" w:rsidP="00EB7ABA">
      <w:pPr>
        <w:rPr>
          <w:rFonts w:ascii="Times New Roman" w:hAnsi="Times New Roman" w:cs="Times New Roman"/>
          <w:lang w:val="fr-FR"/>
        </w:rPr>
      </w:pPr>
    </w:p>
    <w:p w14:paraId="576D9307" w14:textId="022C0C0D" w:rsidR="00B7374D" w:rsidRPr="005D5A73" w:rsidRDefault="00B7374D" w:rsidP="00B7374D">
      <w:pPr>
        <w:rPr>
          <w:rFonts w:ascii="Times New Roman" w:hAnsi="Times New Roman" w:cs="Times New Roman"/>
          <w:lang w:val="fr-BE"/>
        </w:rPr>
      </w:pPr>
      <w:r w:rsidRPr="005D5A73">
        <w:rPr>
          <w:rFonts w:ascii="Times New Roman" w:hAnsi="Times New Roman" w:cs="Times New Roman"/>
          <w:lang w:val="fr-BE"/>
        </w:rPr>
        <w:t xml:space="preserve">Outre le régime de base du système de santé, </w:t>
      </w:r>
      <w:r w:rsidR="002E0A10" w:rsidRPr="005D5A73">
        <w:rPr>
          <w:rFonts w:ascii="Times New Roman" w:hAnsi="Times New Roman" w:cs="Times New Roman"/>
          <w:lang w:val="fr-BE"/>
        </w:rPr>
        <w:t xml:space="preserve">portant </w:t>
      </w:r>
      <w:r w:rsidRPr="005D5A73">
        <w:rPr>
          <w:rFonts w:ascii="Times New Roman" w:hAnsi="Times New Roman" w:cs="Times New Roman"/>
          <w:lang w:val="fr-BE"/>
        </w:rPr>
        <w:t xml:space="preserve">sur l’accès aux soins des personnes </w:t>
      </w:r>
      <w:r w:rsidR="002E0A10" w:rsidRPr="005D5A73">
        <w:rPr>
          <w:rFonts w:ascii="Times New Roman" w:hAnsi="Times New Roman" w:cs="Times New Roman"/>
          <w:lang w:val="fr-BE"/>
        </w:rPr>
        <w:t>ayant u</w:t>
      </w:r>
      <w:r w:rsidRPr="005D5A73">
        <w:rPr>
          <w:rFonts w:ascii="Times New Roman" w:hAnsi="Times New Roman" w:cs="Times New Roman"/>
          <w:lang w:val="fr-BE"/>
        </w:rPr>
        <w:t xml:space="preserve">n pouvoir contributif faible, il est </w:t>
      </w:r>
      <w:r w:rsidR="002E0A10" w:rsidRPr="005D5A73">
        <w:rPr>
          <w:rFonts w:ascii="Times New Roman" w:hAnsi="Times New Roman" w:cs="Times New Roman"/>
          <w:lang w:val="fr-BE"/>
        </w:rPr>
        <w:t xml:space="preserve">également nécessaire que </w:t>
      </w:r>
      <w:r w:rsidRPr="005D5A73">
        <w:rPr>
          <w:rFonts w:ascii="Times New Roman" w:hAnsi="Times New Roman" w:cs="Times New Roman"/>
          <w:lang w:val="fr-BE"/>
        </w:rPr>
        <w:t>l’administration et la gouvernance des régimes d’assurance maladie complémentaire</w:t>
      </w:r>
      <w:r w:rsidR="002E0A10" w:rsidRPr="005D5A73">
        <w:rPr>
          <w:rFonts w:ascii="Times New Roman" w:hAnsi="Times New Roman" w:cs="Times New Roman"/>
          <w:lang w:val="fr-BE"/>
        </w:rPr>
        <w:t xml:space="preserve"> soient encadrées par un cadre juridique et règlementaire</w:t>
      </w:r>
      <w:r w:rsidRPr="005D5A73">
        <w:rPr>
          <w:rFonts w:ascii="Times New Roman" w:hAnsi="Times New Roman" w:cs="Times New Roman"/>
          <w:lang w:val="fr-BE"/>
        </w:rPr>
        <w:t xml:space="preserve">, notamment </w:t>
      </w:r>
      <w:r w:rsidR="002E0A10" w:rsidRPr="005D5A73">
        <w:rPr>
          <w:rFonts w:ascii="Times New Roman" w:hAnsi="Times New Roman" w:cs="Times New Roman"/>
          <w:lang w:val="fr-BE"/>
        </w:rPr>
        <w:t xml:space="preserve">à travers </w:t>
      </w:r>
      <w:r w:rsidRPr="005D5A73">
        <w:rPr>
          <w:rFonts w:ascii="Times New Roman" w:hAnsi="Times New Roman" w:cs="Times New Roman"/>
          <w:lang w:val="fr-BE"/>
        </w:rPr>
        <w:t xml:space="preserve">la définition des normes de gestion et </w:t>
      </w:r>
      <w:r w:rsidR="006972A1" w:rsidRPr="005D5A73">
        <w:rPr>
          <w:rFonts w:ascii="Times New Roman" w:hAnsi="Times New Roman" w:cs="Times New Roman"/>
          <w:lang w:val="fr-BE"/>
        </w:rPr>
        <w:t>d</w:t>
      </w:r>
      <w:r w:rsidRPr="005D5A73">
        <w:rPr>
          <w:rFonts w:ascii="Times New Roman" w:hAnsi="Times New Roman" w:cs="Times New Roman"/>
          <w:lang w:val="fr-BE"/>
        </w:rPr>
        <w:t>’organisation de ces régimes.</w:t>
      </w:r>
    </w:p>
    <w:p w14:paraId="21AE6343" w14:textId="45D62409" w:rsidR="00B7374D" w:rsidRPr="005D5A73" w:rsidRDefault="00B7374D" w:rsidP="00B7374D">
      <w:pPr>
        <w:rPr>
          <w:rFonts w:ascii="Times New Roman" w:hAnsi="Times New Roman" w:cs="Times New Roman"/>
          <w:lang w:val="fr-BE"/>
        </w:rPr>
      </w:pPr>
      <w:r w:rsidRPr="005D5A73">
        <w:rPr>
          <w:rFonts w:ascii="Times New Roman" w:hAnsi="Times New Roman" w:cs="Times New Roman"/>
          <w:lang w:val="fr-BE"/>
        </w:rPr>
        <w:t xml:space="preserve">Ces régimes complémentaires devront ainsi couvrir une assurance maladie pour </w:t>
      </w:r>
      <w:r w:rsidR="0082339A" w:rsidRPr="005D5A73">
        <w:rPr>
          <w:rFonts w:ascii="Times New Roman" w:hAnsi="Times New Roman" w:cs="Times New Roman"/>
          <w:lang w:val="fr-BE"/>
        </w:rPr>
        <w:t xml:space="preserve">les personnes ayant </w:t>
      </w:r>
      <w:r w:rsidRPr="005D5A73">
        <w:rPr>
          <w:rFonts w:ascii="Times New Roman" w:hAnsi="Times New Roman" w:cs="Times New Roman"/>
          <w:lang w:val="fr-BE"/>
        </w:rPr>
        <w:t xml:space="preserve">un pouvoir contributif substantiel. Les mécanismes actuels de couverture des soins de santé comme la MFP, la MSP, les mutuelles </w:t>
      </w:r>
      <w:r w:rsidR="004655FF" w:rsidRPr="005D5A73">
        <w:rPr>
          <w:rFonts w:ascii="Times New Roman" w:hAnsi="Times New Roman" w:cs="Times New Roman"/>
          <w:lang w:val="fr-BE"/>
        </w:rPr>
        <w:t xml:space="preserve">communautaires </w:t>
      </w:r>
      <w:r w:rsidRPr="005D5A73">
        <w:rPr>
          <w:rFonts w:ascii="Times New Roman" w:hAnsi="Times New Roman" w:cs="Times New Roman"/>
          <w:lang w:val="fr-BE"/>
        </w:rPr>
        <w:t xml:space="preserve">de santé et les micro-assurances santé </w:t>
      </w:r>
      <w:r w:rsidR="001314F4" w:rsidRPr="005D5A73">
        <w:rPr>
          <w:rFonts w:ascii="Times New Roman" w:hAnsi="Times New Roman" w:cs="Times New Roman"/>
          <w:lang w:val="fr-BE"/>
        </w:rPr>
        <w:t>privées</w:t>
      </w:r>
      <w:r w:rsidR="006972A1" w:rsidRPr="005D5A73">
        <w:rPr>
          <w:rFonts w:ascii="Times New Roman" w:hAnsi="Times New Roman" w:cs="Times New Roman"/>
          <w:lang w:val="fr-BE"/>
        </w:rPr>
        <w:t xml:space="preserve"> </w:t>
      </w:r>
      <w:r w:rsidRPr="005D5A73">
        <w:rPr>
          <w:rFonts w:ascii="Times New Roman" w:hAnsi="Times New Roman" w:cs="Times New Roman"/>
          <w:lang w:val="fr-BE"/>
        </w:rPr>
        <w:t xml:space="preserve">peuvent s’ouvrir à ce secteur. L’objectif de cette </w:t>
      </w:r>
      <w:r w:rsidR="00A9720C">
        <w:rPr>
          <w:rFonts w:ascii="Times New Roman" w:hAnsi="Times New Roman" w:cs="Times New Roman"/>
          <w:lang w:val="fr-BE"/>
        </w:rPr>
        <w:t>o</w:t>
      </w:r>
      <w:r w:rsidR="002403DE" w:rsidRPr="005D5A73">
        <w:rPr>
          <w:rFonts w:ascii="Times New Roman" w:hAnsi="Times New Roman" w:cs="Times New Roman"/>
          <w:lang w:val="fr-BE"/>
        </w:rPr>
        <w:t>bjectif</w:t>
      </w:r>
      <w:r w:rsidRPr="005D5A73">
        <w:rPr>
          <w:rFonts w:ascii="Times New Roman" w:hAnsi="Times New Roman" w:cs="Times New Roman"/>
          <w:lang w:val="fr-BE"/>
        </w:rPr>
        <w:t xml:space="preserve"> est d’ouvrir les opportunités d’améliorer les prestations des soins de santé non couverts par le régime de base au profit des populations capables de contribuer pour un régime complémentaire.</w:t>
      </w:r>
    </w:p>
    <w:p w14:paraId="3A22D483" w14:textId="0CDE9E63" w:rsidR="00B7374D" w:rsidRPr="005D5A73" w:rsidRDefault="00B7374D" w:rsidP="00B7374D">
      <w:pPr>
        <w:rPr>
          <w:rFonts w:ascii="Times New Roman" w:hAnsi="Times New Roman" w:cs="Times New Roman"/>
          <w:lang w:val="fr-BE"/>
        </w:rPr>
      </w:pPr>
      <w:r w:rsidRPr="005D5A73">
        <w:rPr>
          <w:rFonts w:ascii="Times New Roman" w:hAnsi="Times New Roman" w:cs="Times New Roman"/>
          <w:lang w:val="fr-BE"/>
        </w:rPr>
        <w:t xml:space="preserve">Ainsi, </w:t>
      </w:r>
      <w:r w:rsidR="00C2669B" w:rsidRPr="005D5A73">
        <w:rPr>
          <w:rFonts w:ascii="Times New Roman" w:hAnsi="Times New Roman" w:cs="Times New Roman"/>
          <w:lang w:val="fr-BE"/>
        </w:rPr>
        <w:t>les mutuelles communautaires</w:t>
      </w:r>
      <w:r w:rsidR="004655FF" w:rsidRPr="005D5A73">
        <w:rPr>
          <w:rFonts w:ascii="Times New Roman" w:hAnsi="Times New Roman" w:cs="Times New Roman"/>
          <w:lang w:val="fr-BE"/>
        </w:rPr>
        <w:t xml:space="preserve"> </w:t>
      </w:r>
      <w:r w:rsidRPr="005D5A73">
        <w:rPr>
          <w:rFonts w:ascii="Times New Roman" w:hAnsi="Times New Roman" w:cs="Times New Roman"/>
          <w:lang w:val="fr-BE"/>
        </w:rPr>
        <w:t>de santé, la MFP</w:t>
      </w:r>
      <w:r w:rsidR="00A9720C">
        <w:rPr>
          <w:rFonts w:ascii="Times New Roman" w:hAnsi="Times New Roman" w:cs="Times New Roman"/>
          <w:lang w:val="fr-BE"/>
        </w:rPr>
        <w:t>, les micro-assurances santé</w:t>
      </w:r>
      <w:r w:rsidRPr="005D5A73">
        <w:rPr>
          <w:rFonts w:ascii="Times New Roman" w:hAnsi="Times New Roman" w:cs="Times New Roman"/>
          <w:lang w:val="fr-BE"/>
        </w:rPr>
        <w:t xml:space="preserve"> et la MSP pourront s’ouvrir progressivement dans ce cadre des paquets complémentaires, avec une organisation claire des responsabilités.</w:t>
      </w:r>
    </w:p>
    <w:p w14:paraId="653F70E4" w14:textId="03793791" w:rsidR="00B7374D" w:rsidRPr="005D5A73" w:rsidRDefault="0082339A" w:rsidP="00B7374D">
      <w:pPr>
        <w:rPr>
          <w:rFonts w:ascii="Times New Roman" w:hAnsi="Times New Roman" w:cs="Times New Roman"/>
          <w:lang w:val="fr-BE"/>
        </w:rPr>
      </w:pPr>
      <w:r w:rsidRPr="005D5A73">
        <w:rPr>
          <w:rFonts w:ascii="Times New Roman" w:hAnsi="Times New Roman" w:cs="Times New Roman"/>
          <w:lang w:val="fr-BE"/>
        </w:rPr>
        <w:t>À cet effet</w:t>
      </w:r>
      <w:r w:rsidR="00B7374D" w:rsidRPr="005D5A73">
        <w:rPr>
          <w:rFonts w:ascii="Times New Roman" w:hAnsi="Times New Roman" w:cs="Times New Roman"/>
          <w:lang w:val="fr-BE"/>
        </w:rPr>
        <w:t xml:space="preserve">, deux </w:t>
      </w:r>
      <w:r w:rsidR="00D44653" w:rsidRPr="005D5A73">
        <w:rPr>
          <w:rFonts w:ascii="Times New Roman" w:hAnsi="Times New Roman" w:cs="Times New Roman"/>
          <w:lang w:val="fr-BE"/>
        </w:rPr>
        <w:t>a</w:t>
      </w:r>
      <w:r w:rsidR="000C397A" w:rsidRPr="005D5A73">
        <w:rPr>
          <w:rFonts w:ascii="Times New Roman" w:hAnsi="Times New Roman" w:cs="Times New Roman"/>
          <w:lang w:val="fr-BE"/>
        </w:rPr>
        <w:t>ctivité</w:t>
      </w:r>
      <w:r w:rsidR="00D44653" w:rsidRPr="005D5A73">
        <w:rPr>
          <w:rFonts w:ascii="Times New Roman" w:hAnsi="Times New Roman" w:cs="Times New Roman"/>
          <w:lang w:val="fr-BE"/>
        </w:rPr>
        <w:t>s</w:t>
      </w:r>
      <w:r w:rsidR="00B7374D" w:rsidRPr="005D5A73">
        <w:rPr>
          <w:rFonts w:ascii="Times New Roman" w:hAnsi="Times New Roman" w:cs="Times New Roman"/>
          <w:lang w:val="fr-BE"/>
        </w:rPr>
        <w:t xml:space="preserve"> sont mises en avant :</w:t>
      </w:r>
    </w:p>
    <w:p w14:paraId="4DDAC9B9" w14:textId="3F74EF8A" w:rsidR="00B7374D" w:rsidRPr="005D5A73" w:rsidRDefault="00B7374D" w:rsidP="00275A68">
      <w:pPr>
        <w:pStyle w:val="Paragraphedeliste"/>
        <w:numPr>
          <w:ilvl w:val="0"/>
          <w:numId w:val="19"/>
        </w:numPr>
        <w:rPr>
          <w:rFonts w:ascii="Times New Roman" w:hAnsi="Times New Roman" w:cs="Times New Roman"/>
          <w:lang w:val="fr-BE"/>
        </w:rPr>
      </w:pPr>
      <w:r w:rsidRPr="005D5A73">
        <w:rPr>
          <w:rFonts w:ascii="Times New Roman" w:hAnsi="Times New Roman" w:cs="Times New Roman"/>
          <w:lang w:val="fr-BE"/>
        </w:rPr>
        <w:t xml:space="preserve">La première </w:t>
      </w:r>
      <w:r w:rsidR="00D44653" w:rsidRPr="005D5A73">
        <w:rPr>
          <w:rFonts w:ascii="Times New Roman" w:hAnsi="Times New Roman" w:cs="Times New Roman"/>
          <w:lang w:val="fr-BE"/>
        </w:rPr>
        <w:t>a</w:t>
      </w:r>
      <w:r w:rsidR="000C397A" w:rsidRPr="005D5A73">
        <w:rPr>
          <w:rFonts w:ascii="Times New Roman" w:hAnsi="Times New Roman" w:cs="Times New Roman"/>
          <w:lang w:val="fr-BE"/>
        </w:rPr>
        <w:t>ctivité</w:t>
      </w:r>
      <w:r w:rsidRPr="005D5A73">
        <w:rPr>
          <w:rFonts w:ascii="Times New Roman" w:hAnsi="Times New Roman" w:cs="Times New Roman"/>
          <w:lang w:val="fr-BE"/>
        </w:rPr>
        <w:t xml:space="preserve"> promeut la mise en place du cadre légal et réglementaire de ce régime d’assurance maladie complémentaire</w:t>
      </w:r>
    </w:p>
    <w:p w14:paraId="0331A2F6" w14:textId="396F86FC" w:rsidR="00903595" w:rsidRPr="005D5A73" w:rsidRDefault="00B7374D" w:rsidP="00275A68">
      <w:pPr>
        <w:pStyle w:val="Paragraphedeliste"/>
        <w:numPr>
          <w:ilvl w:val="0"/>
          <w:numId w:val="19"/>
        </w:numPr>
        <w:rPr>
          <w:rFonts w:ascii="Times New Roman" w:hAnsi="Times New Roman" w:cs="Times New Roman"/>
          <w:lang w:val="fr-BE"/>
        </w:rPr>
      </w:pPr>
      <w:r w:rsidRPr="005D5A73">
        <w:rPr>
          <w:rFonts w:ascii="Times New Roman" w:hAnsi="Times New Roman" w:cs="Times New Roman"/>
          <w:lang w:val="fr-BE"/>
        </w:rPr>
        <w:t xml:space="preserve">La deuxième vise le renforcement des mécanismes </w:t>
      </w:r>
      <w:r w:rsidR="004655FF" w:rsidRPr="005D5A73">
        <w:rPr>
          <w:rFonts w:ascii="Times New Roman" w:hAnsi="Times New Roman" w:cs="Times New Roman"/>
          <w:lang w:val="fr-BE"/>
        </w:rPr>
        <w:t xml:space="preserve">de gestion, </w:t>
      </w:r>
      <w:r w:rsidRPr="005D5A73">
        <w:rPr>
          <w:rFonts w:ascii="Times New Roman" w:hAnsi="Times New Roman" w:cs="Times New Roman"/>
          <w:lang w:val="fr-BE"/>
        </w:rPr>
        <w:t>de coordination et de promotion de ces régimes complémentaires.</w:t>
      </w:r>
    </w:p>
    <w:p w14:paraId="39804432" w14:textId="131FB375" w:rsidR="00C47313" w:rsidRPr="005D5A73" w:rsidRDefault="000C397A" w:rsidP="00275A68">
      <w:pPr>
        <w:pStyle w:val="Titre4"/>
        <w:numPr>
          <w:ilvl w:val="2"/>
          <w:numId w:val="1"/>
        </w:numPr>
        <w:rPr>
          <w:rFonts w:ascii="Times New Roman" w:hAnsi="Times New Roman" w:cs="Times New Roman"/>
          <w:lang w:val="fr-FR"/>
        </w:rPr>
      </w:pPr>
      <w:bookmarkStart w:id="108" w:name="_Toc167811607"/>
      <w:r w:rsidRPr="005D5A73">
        <w:rPr>
          <w:rFonts w:ascii="Times New Roman" w:hAnsi="Times New Roman" w:cs="Times New Roman"/>
          <w:lang w:val="fr-FR"/>
        </w:rPr>
        <w:lastRenderedPageBreak/>
        <w:t>Acti</w:t>
      </w:r>
      <w:r w:rsidR="00767FEA" w:rsidRPr="005D5A73">
        <w:rPr>
          <w:rFonts w:ascii="Times New Roman" w:hAnsi="Times New Roman" w:cs="Times New Roman"/>
          <w:lang w:val="fr-FR"/>
        </w:rPr>
        <w:t>on</w:t>
      </w:r>
      <w:r w:rsidR="00C47313" w:rsidRPr="005D5A73">
        <w:rPr>
          <w:rFonts w:ascii="Times New Roman" w:hAnsi="Times New Roman" w:cs="Times New Roman"/>
          <w:lang w:val="fr-FR"/>
        </w:rPr>
        <w:t xml:space="preserve"> 1 : Mettre en place le cadre légal et réglementaire d</w:t>
      </w:r>
      <w:r w:rsidR="00D22908" w:rsidRPr="005D5A73">
        <w:rPr>
          <w:rFonts w:ascii="Times New Roman" w:hAnsi="Times New Roman" w:cs="Times New Roman"/>
          <w:lang w:val="fr-FR"/>
        </w:rPr>
        <w:t>’</w:t>
      </w:r>
      <w:r w:rsidR="00C47313" w:rsidRPr="005D5A73">
        <w:rPr>
          <w:rFonts w:ascii="Times New Roman" w:hAnsi="Times New Roman" w:cs="Times New Roman"/>
          <w:lang w:val="fr-FR"/>
        </w:rPr>
        <w:t>un régime d</w:t>
      </w:r>
      <w:r w:rsidR="00D22908" w:rsidRPr="005D5A73">
        <w:rPr>
          <w:rFonts w:ascii="Times New Roman" w:hAnsi="Times New Roman" w:cs="Times New Roman"/>
          <w:lang w:val="fr-FR"/>
        </w:rPr>
        <w:t>’</w:t>
      </w:r>
      <w:r w:rsidR="00C47313" w:rsidRPr="005D5A73">
        <w:rPr>
          <w:rFonts w:ascii="Times New Roman" w:hAnsi="Times New Roman" w:cs="Times New Roman"/>
          <w:lang w:val="fr-FR"/>
        </w:rPr>
        <w:t>assurance maladie complémentaire</w:t>
      </w:r>
      <w:bookmarkEnd w:id="108"/>
    </w:p>
    <w:p w14:paraId="0EB71A6A" w14:textId="069A532F" w:rsidR="00CF0935" w:rsidRPr="005D5A73" w:rsidRDefault="00CF0935" w:rsidP="00CF0935">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Moyen </w:t>
      </w:r>
      <w:r w:rsidR="00044FE1"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217D1253" w14:textId="29AA31EC" w:rsidR="00CF0935" w:rsidRPr="005D5A73" w:rsidRDefault="00CF0935" w:rsidP="00CF0935">
      <w:pPr>
        <w:rPr>
          <w:rFonts w:ascii="Times New Roman" w:hAnsi="Times New Roman" w:cs="Times New Roman"/>
          <w:lang w:val="fr-FR"/>
        </w:rPr>
      </w:pPr>
      <w:r w:rsidRPr="005D5A73">
        <w:rPr>
          <w:rFonts w:ascii="Times New Roman" w:hAnsi="Times New Roman" w:cs="Times New Roman"/>
          <w:lang w:val="fr-FR"/>
        </w:rPr>
        <w:t xml:space="preserve">Les régimes d’assurance </w:t>
      </w:r>
      <w:r w:rsidR="00BB5D4C">
        <w:rPr>
          <w:rFonts w:ascii="Times New Roman" w:hAnsi="Times New Roman" w:cs="Times New Roman"/>
          <w:lang w:val="fr-FR"/>
        </w:rPr>
        <w:t xml:space="preserve">maladie </w:t>
      </w:r>
      <w:r w:rsidRPr="005D5A73">
        <w:rPr>
          <w:rFonts w:ascii="Times New Roman" w:hAnsi="Times New Roman" w:cs="Times New Roman"/>
          <w:lang w:val="fr-FR"/>
        </w:rPr>
        <w:t>complémentaire devront être élaborés parallèlement au régime de base. Ils devront permettre de fournir l’accès à certains soins et services plus onéreux, en tant que régimes assuranciels qui requièrent une cotisation supérieure à celle demandé pour le paquet de soi</w:t>
      </w:r>
      <w:r w:rsidR="000B1A84" w:rsidRPr="005D5A73">
        <w:rPr>
          <w:rFonts w:ascii="Times New Roman" w:hAnsi="Times New Roman" w:cs="Times New Roman"/>
          <w:lang w:val="fr-FR"/>
        </w:rPr>
        <w:t>n</w:t>
      </w:r>
      <w:r w:rsidRPr="005D5A73">
        <w:rPr>
          <w:rFonts w:ascii="Times New Roman" w:hAnsi="Times New Roman" w:cs="Times New Roman"/>
          <w:lang w:val="fr-FR"/>
        </w:rPr>
        <w:t xml:space="preserve">s de base. Ces régimes fonctionneront comme des </w:t>
      </w:r>
      <w:r w:rsidR="0DDBC2F6" w:rsidRPr="005D5A73">
        <w:rPr>
          <w:rFonts w:ascii="Times New Roman" w:hAnsi="Times New Roman" w:cs="Times New Roman"/>
          <w:lang w:val="fr-FR"/>
        </w:rPr>
        <w:t>régimes</w:t>
      </w:r>
      <w:r w:rsidRPr="005D5A73">
        <w:rPr>
          <w:rFonts w:ascii="Times New Roman" w:hAnsi="Times New Roman" w:cs="Times New Roman"/>
          <w:lang w:val="fr-FR"/>
        </w:rPr>
        <w:t xml:space="preserve"> contributifs, fondé sur la mutualisation des risques identifiés prioritaires par les bénéficiaires.</w:t>
      </w:r>
      <w:r w:rsidR="00044FE1" w:rsidRPr="005D5A73">
        <w:rPr>
          <w:rFonts w:ascii="Times New Roman" w:hAnsi="Times New Roman" w:cs="Times New Roman"/>
          <w:lang w:val="fr-FR"/>
        </w:rPr>
        <w:t xml:space="preserve"> À cet égard</w:t>
      </w:r>
      <w:r w:rsidRPr="005D5A73">
        <w:rPr>
          <w:rFonts w:ascii="Times New Roman" w:hAnsi="Times New Roman" w:cs="Times New Roman"/>
          <w:lang w:val="fr-FR"/>
        </w:rPr>
        <w:t>, le cadre des acteurs ici (la MFP, la MSP</w:t>
      </w:r>
      <w:r w:rsidR="00140B55">
        <w:rPr>
          <w:rFonts w:ascii="Times New Roman" w:hAnsi="Times New Roman" w:cs="Times New Roman"/>
          <w:lang w:val="fr-FR"/>
        </w:rPr>
        <w:t>,</w:t>
      </w:r>
      <w:r w:rsidRPr="005D5A73">
        <w:rPr>
          <w:rFonts w:ascii="Times New Roman" w:hAnsi="Times New Roman" w:cs="Times New Roman"/>
          <w:lang w:val="fr-FR"/>
        </w:rPr>
        <w:t xml:space="preserve"> les </w:t>
      </w:r>
      <w:r w:rsidR="00007DD8">
        <w:rPr>
          <w:rFonts w:ascii="Times New Roman" w:hAnsi="Times New Roman" w:cs="Times New Roman"/>
          <w:lang w:val="fr-FR"/>
        </w:rPr>
        <w:t>micro-assurance</w:t>
      </w:r>
      <w:r w:rsidR="00140B55">
        <w:rPr>
          <w:rFonts w:ascii="Times New Roman" w:hAnsi="Times New Roman" w:cs="Times New Roman"/>
          <w:lang w:val="fr-FR"/>
        </w:rPr>
        <w:t>s</w:t>
      </w:r>
      <w:r w:rsidR="00007DD8">
        <w:rPr>
          <w:rFonts w:ascii="Times New Roman" w:hAnsi="Times New Roman" w:cs="Times New Roman"/>
          <w:lang w:val="fr-FR"/>
        </w:rPr>
        <w:t xml:space="preserve"> santé et les </w:t>
      </w:r>
      <w:r w:rsidRPr="005D5A73">
        <w:rPr>
          <w:rFonts w:ascii="Times New Roman" w:hAnsi="Times New Roman" w:cs="Times New Roman"/>
          <w:lang w:val="fr-FR"/>
        </w:rPr>
        <w:t>mutuelles de santé communautaires) devra être appuyé par des instruments légaux et réglementaires facilit</w:t>
      </w:r>
      <w:r w:rsidR="0082339A" w:rsidRPr="005D5A73">
        <w:rPr>
          <w:rFonts w:ascii="Times New Roman" w:hAnsi="Times New Roman" w:cs="Times New Roman"/>
          <w:lang w:val="fr-FR"/>
        </w:rPr>
        <w:t>a</w:t>
      </w:r>
      <w:r w:rsidRPr="005D5A73">
        <w:rPr>
          <w:rFonts w:ascii="Times New Roman" w:hAnsi="Times New Roman" w:cs="Times New Roman"/>
          <w:lang w:val="fr-FR"/>
        </w:rPr>
        <w:t>nt l’émergence et le développement d</w:t>
      </w:r>
      <w:r w:rsidR="0082339A" w:rsidRPr="005D5A73">
        <w:rPr>
          <w:rFonts w:ascii="Times New Roman" w:hAnsi="Times New Roman" w:cs="Times New Roman"/>
          <w:lang w:val="fr-FR"/>
        </w:rPr>
        <w:t>’un tel</w:t>
      </w:r>
      <w:r w:rsidRPr="005D5A73">
        <w:rPr>
          <w:rFonts w:ascii="Times New Roman" w:hAnsi="Times New Roman" w:cs="Times New Roman"/>
          <w:lang w:val="fr-FR"/>
        </w:rPr>
        <w:t xml:space="preserve"> régime d’assurance maladie complémentaire.</w:t>
      </w:r>
    </w:p>
    <w:p w14:paraId="2D5DBE6A" w14:textId="5CD810A9" w:rsidR="00CF0935" w:rsidRPr="005D5A73" w:rsidRDefault="00CF0935" w:rsidP="00CF0935">
      <w:pPr>
        <w:rPr>
          <w:rFonts w:ascii="Times New Roman" w:hAnsi="Times New Roman" w:cs="Times New Roman"/>
          <w:lang w:val="fr-FR"/>
        </w:rPr>
      </w:pPr>
      <w:r w:rsidRPr="005D5A73">
        <w:rPr>
          <w:rFonts w:ascii="Times New Roman" w:hAnsi="Times New Roman" w:cs="Times New Roman"/>
          <w:lang w:val="fr-FR"/>
        </w:rPr>
        <w:t xml:space="preserve">Des documents de normes prudentielles </w:t>
      </w:r>
      <w:r w:rsidR="0082339A" w:rsidRPr="005D5A73">
        <w:rPr>
          <w:rFonts w:ascii="Times New Roman" w:hAnsi="Times New Roman" w:cs="Times New Roman"/>
          <w:lang w:val="fr-FR"/>
        </w:rPr>
        <w:t xml:space="preserve">sur </w:t>
      </w:r>
      <w:r w:rsidRPr="005D5A73">
        <w:rPr>
          <w:rFonts w:ascii="Times New Roman" w:hAnsi="Times New Roman" w:cs="Times New Roman"/>
          <w:lang w:val="fr-FR"/>
        </w:rPr>
        <w:t xml:space="preserve">la gestion professionnelle de ces régimes seront également </w:t>
      </w:r>
      <w:r w:rsidR="0082339A" w:rsidRPr="005D5A73">
        <w:rPr>
          <w:rFonts w:ascii="Times New Roman" w:hAnsi="Times New Roman" w:cs="Times New Roman"/>
          <w:lang w:val="fr-FR"/>
        </w:rPr>
        <w:t>élaborés afin de</w:t>
      </w:r>
      <w:r w:rsidRPr="005D5A73">
        <w:rPr>
          <w:rFonts w:ascii="Times New Roman" w:hAnsi="Times New Roman" w:cs="Times New Roman"/>
          <w:lang w:val="fr-FR"/>
        </w:rPr>
        <w:t xml:space="preserve"> faciliter le suivi du respect des principes de bonne gouvernance lors de leur gestion. Ce système complémentaire devra par ailleurs pouvoir être financièrement </w:t>
      </w:r>
      <w:r w:rsidR="002647F2" w:rsidRPr="005D5A73">
        <w:rPr>
          <w:rFonts w:ascii="Times New Roman" w:hAnsi="Times New Roman" w:cs="Times New Roman"/>
          <w:lang w:val="fr-FR"/>
        </w:rPr>
        <w:t>viable.</w:t>
      </w:r>
      <w:r w:rsidRPr="005D5A73">
        <w:rPr>
          <w:rFonts w:ascii="Times New Roman" w:hAnsi="Times New Roman" w:cs="Times New Roman"/>
          <w:lang w:val="fr-FR"/>
        </w:rPr>
        <w:t xml:space="preserve"> Il s’agit en grande partie du système actuel, avec une amélioration et une promotion pour en faire un système réellement complémentaire.</w:t>
      </w:r>
    </w:p>
    <w:p w14:paraId="38EA965C" w14:textId="42344201" w:rsidR="00D872F8" w:rsidRPr="005D5A73" w:rsidRDefault="000C397A" w:rsidP="00275A68">
      <w:pPr>
        <w:pStyle w:val="Titre4"/>
        <w:numPr>
          <w:ilvl w:val="2"/>
          <w:numId w:val="51"/>
        </w:numPr>
        <w:rPr>
          <w:rFonts w:ascii="Times New Roman" w:hAnsi="Times New Roman" w:cs="Times New Roman"/>
          <w:lang w:val="fr-FR"/>
        </w:rPr>
      </w:pPr>
      <w:bookmarkStart w:id="109" w:name="_Toc107163430"/>
      <w:bookmarkStart w:id="110" w:name="_Toc167811608"/>
      <w:r w:rsidRPr="005D5A73">
        <w:rPr>
          <w:rFonts w:ascii="Times New Roman" w:hAnsi="Times New Roman" w:cs="Times New Roman"/>
          <w:lang w:val="fr-FR"/>
        </w:rPr>
        <w:t>Acti</w:t>
      </w:r>
      <w:r w:rsidR="00767FEA" w:rsidRPr="005D5A73">
        <w:rPr>
          <w:rFonts w:ascii="Times New Roman" w:hAnsi="Times New Roman" w:cs="Times New Roman"/>
          <w:lang w:val="fr-FR"/>
        </w:rPr>
        <w:t xml:space="preserve">on </w:t>
      </w:r>
      <w:r w:rsidR="00D872F8" w:rsidRPr="005D5A73">
        <w:rPr>
          <w:rFonts w:ascii="Times New Roman" w:hAnsi="Times New Roman" w:cs="Times New Roman"/>
          <w:lang w:val="fr-FR"/>
        </w:rPr>
        <w:t>2 : Renforcer la coordination et la promotion des régimes d'assurance maladie complémentaire gérés par les organisations agréées</w:t>
      </w:r>
      <w:bookmarkEnd w:id="109"/>
      <w:bookmarkEnd w:id="110"/>
    </w:p>
    <w:p w14:paraId="4161368D" w14:textId="6803FD75" w:rsidR="00ED3E59" w:rsidRPr="005D5A73" w:rsidRDefault="007E0351" w:rsidP="00363FF8">
      <w:pPr>
        <w:jc w:val="center"/>
        <w:rPr>
          <w:rFonts w:ascii="Times New Roman" w:hAnsi="Times New Roman" w:cs="Times New Roman"/>
          <w:i/>
          <w:iCs/>
          <w:u w:val="single"/>
          <w:lang w:val="fr-BE"/>
        </w:rPr>
      </w:pPr>
      <w:r w:rsidRPr="005D5A73">
        <w:rPr>
          <w:rFonts w:ascii="Times New Roman" w:hAnsi="Times New Roman" w:cs="Times New Roman"/>
          <w:i/>
          <w:iCs/>
          <w:u w:val="single"/>
          <w:lang w:val="fr-BE"/>
        </w:rPr>
        <w:t xml:space="preserve">Moyen </w:t>
      </w:r>
      <w:r w:rsidR="00044FE1" w:rsidRPr="005D5A73">
        <w:rPr>
          <w:rFonts w:ascii="Times New Roman" w:hAnsi="Times New Roman" w:cs="Times New Roman"/>
          <w:i/>
          <w:iCs/>
          <w:u w:val="single"/>
          <w:lang w:val="fr-BE"/>
        </w:rPr>
        <w:t>t</w:t>
      </w:r>
      <w:r w:rsidRPr="005D5A73">
        <w:rPr>
          <w:rFonts w:ascii="Times New Roman" w:hAnsi="Times New Roman" w:cs="Times New Roman"/>
          <w:i/>
          <w:iCs/>
          <w:u w:val="single"/>
          <w:lang w:val="fr-BE"/>
        </w:rPr>
        <w:t>erme</w:t>
      </w:r>
    </w:p>
    <w:p w14:paraId="6FA9D378" w14:textId="5F7291D1" w:rsidR="00ED3E59" w:rsidRPr="005D5A73" w:rsidRDefault="00ED3E59" w:rsidP="00ED3E59">
      <w:pPr>
        <w:rPr>
          <w:rFonts w:ascii="Times New Roman" w:hAnsi="Times New Roman" w:cs="Times New Roman"/>
          <w:lang w:val="fr-BE"/>
        </w:rPr>
      </w:pPr>
      <w:r w:rsidRPr="005D5A73">
        <w:rPr>
          <w:rFonts w:ascii="Times New Roman" w:hAnsi="Times New Roman" w:cs="Times New Roman"/>
          <w:lang w:val="fr-BE"/>
        </w:rPr>
        <w:t xml:space="preserve">Les mutuelles </w:t>
      </w:r>
      <w:r w:rsidR="000B1A84" w:rsidRPr="005D5A73">
        <w:rPr>
          <w:rFonts w:ascii="Times New Roman" w:hAnsi="Times New Roman" w:cs="Times New Roman"/>
          <w:lang w:val="fr-BE"/>
        </w:rPr>
        <w:t xml:space="preserve">communautaires </w:t>
      </w:r>
      <w:r w:rsidRPr="005D5A73">
        <w:rPr>
          <w:rFonts w:ascii="Times New Roman" w:hAnsi="Times New Roman" w:cs="Times New Roman"/>
          <w:lang w:val="fr-BE"/>
        </w:rPr>
        <w:t>de santé, la MSP, la MFP et bien d’autres acteurs seront encouragés à développer des régimes d’assurance maladie complémentaire. Des mécanismes de suivi-évaluation seront opérationnalisés pour plus de qualité dans la gouvernance administrative, financière et technique des régimes en place.</w:t>
      </w:r>
    </w:p>
    <w:p w14:paraId="61228A85" w14:textId="2AD40557" w:rsidR="00ED3E59" w:rsidRPr="005D5A73" w:rsidRDefault="00ED3E59" w:rsidP="00ED3E59">
      <w:pPr>
        <w:rPr>
          <w:rFonts w:ascii="Times New Roman" w:hAnsi="Times New Roman" w:cs="Times New Roman"/>
          <w:lang w:val="fr-BE"/>
        </w:rPr>
      </w:pPr>
      <w:r w:rsidRPr="005D5A73">
        <w:rPr>
          <w:rFonts w:ascii="Times New Roman" w:hAnsi="Times New Roman" w:cs="Times New Roman"/>
          <w:lang w:val="fr-BE"/>
        </w:rPr>
        <w:t xml:space="preserve">La séparation avec le régime de base devra être clarifiée. L’assurance maladie </w:t>
      </w:r>
      <w:r w:rsidR="000B1A84" w:rsidRPr="005D5A73">
        <w:rPr>
          <w:rFonts w:ascii="Times New Roman" w:hAnsi="Times New Roman" w:cs="Times New Roman"/>
          <w:lang w:val="fr-BE"/>
        </w:rPr>
        <w:t xml:space="preserve">complémentaire </w:t>
      </w:r>
      <w:r w:rsidRPr="005D5A73">
        <w:rPr>
          <w:rFonts w:ascii="Times New Roman" w:hAnsi="Times New Roman" w:cs="Times New Roman"/>
          <w:lang w:val="fr-BE"/>
        </w:rPr>
        <w:t xml:space="preserve">sera fournie de manière volontaire pour les personnes </w:t>
      </w:r>
      <w:r w:rsidR="00567020" w:rsidRPr="005D5A73">
        <w:rPr>
          <w:rFonts w:ascii="Times New Roman" w:hAnsi="Times New Roman" w:cs="Times New Roman"/>
          <w:lang w:val="fr-BE"/>
        </w:rPr>
        <w:t xml:space="preserve">ayant </w:t>
      </w:r>
      <w:r w:rsidRPr="005D5A73">
        <w:rPr>
          <w:rFonts w:ascii="Times New Roman" w:hAnsi="Times New Roman" w:cs="Times New Roman"/>
          <w:lang w:val="fr-BE"/>
        </w:rPr>
        <w:t>une situation financière plus confortable. Cette séparation des deux régimes de base et complémentaire doit être claire.</w:t>
      </w:r>
    </w:p>
    <w:p w14:paraId="4091FFA1" w14:textId="617E8B9A" w:rsidR="00903595" w:rsidRPr="005D5A73" w:rsidRDefault="00ED3E59" w:rsidP="00903595">
      <w:pPr>
        <w:rPr>
          <w:rFonts w:ascii="Times New Roman" w:hAnsi="Times New Roman" w:cs="Times New Roman"/>
          <w:lang w:val="fr-FR"/>
        </w:rPr>
      </w:pPr>
      <w:r w:rsidRPr="005D5A73">
        <w:rPr>
          <w:rFonts w:ascii="Times New Roman" w:hAnsi="Times New Roman" w:cs="Times New Roman"/>
          <w:lang w:val="fr-FR"/>
        </w:rPr>
        <w:t xml:space="preserve">Enfin, la coordination des régimes complémentaires avec les autres mécanismes de </w:t>
      </w:r>
      <w:r w:rsidR="006C54BA" w:rsidRPr="005D5A73">
        <w:rPr>
          <w:rFonts w:ascii="Times New Roman" w:hAnsi="Times New Roman" w:cs="Times New Roman"/>
          <w:lang w:val="fr-FR"/>
        </w:rPr>
        <w:t xml:space="preserve">protection </w:t>
      </w:r>
      <w:r w:rsidRPr="005D5A73">
        <w:rPr>
          <w:rFonts w:ascii="Times New Roman" w:hAnsi="Times New Roman" w:cs="Times New Roman"/>
          <w:lang w:val="fr-FR"/>
        </w:rPr>
        <w:t>sociale permettra de fournir une protection santé supplémentaire pour les personnes bénéficiaires (</w:t>
      </w:r>
      <w:r w:rsidR="00567020" w:rsidRPr="005D5A73">
        <w:rPr>
          <w:rFonts w:ascii="Times New Roman" w:hAnsi="Times New Roman" w:cs="Times New Roman"/>
          <w:lang w:val="fr-FR"/>
        </w:rPr>
        <w:t xml:space="preserve">comme à travers </w:t>
      </w:r>
      <w:r w:rsidRPr="005D5A73">
        <w:rPr>
          <w:rFonts w:ascii="Times New Roman" w:hAnsi="Times New Roman" w:cs="Times New Roman"/>
          <w:lang w:val="fr-FR"/>
        </w:rPr>
        <w:t xml:space="preserve">les liens entre les TP-HIMO et </w:t>
      </w:r>
      <w:r w:rsidR="002647F2" w:rsidRPr="005D5A73">
        <w:rPr>
          <w:rFonts w:ascii="Times New Roman" w:hAnsi="Times New Roman" w:cs="Times New Roman"/>
          <w:lang w:val="fr-FR"/>
        </w:rPr>
        <w:t>les mutuelles communautaires</w:t>
      </w:r>
      <w:r w:rsidR="000B1A84" w:rsidRPr="005D5A73">
        <w:rPr>
          <w:rFonts w:ascii="Times New Roman" w:hAnsi="Times New Roman" w:cs="Times New Roman"/>
          <w:lang w:val="fr-FR"/>
        </w:rPr>
        <w:t xml:space="preserve">, </w:t>
      </w:r>
      <w:r w:rsidRPr="005D5A73">
        <w:rPr>
          <w:rFonts w:ascii="Times New Roman" w:hAnsi="Times New Roman" w:cs="Times New Roman"/>
          <w:lang w:val="fr-FR"/>
        </w:rPr>
        <w:t xml:space="preserve">de santé ou </w:t>
      </w:r>
      <w:r w:rsidR="00567020" w:rsidRPr="005D5A73">
        <w:rPr>
          <w:rFonts w:ascii="Times New Roman" w:hAnsi="Times New Roman" w:cs="Times New Roman"/>
          <w:lang w:val="fr-FR"/>
        </w:rPr>
        <w:t>par le biais d’</w:t>
      </w:r>
      <w:r w:rsidRPr="005D5A73">
        <w:rPr>
          <w:rFonts w:ascii="Times New Roman" w:hAnsi="Times New Roman" w:cs="Times New Roman"/>
          <w:lang w:val="fr-FR"/>
        </w:rPr>
        <w:t xml:space="preserve">appuis en intrants agricoles…). </w:t>
      </w:r>
      <w:r w:rsidR="00903595" w:rsidRPr="005D5A73">
        <w:rPr>
          <w:rFonts w:ascii="Times New Roman" w:hAnsi="Times New Roman" w:cs="Times New Roman"/>
          <w:lang w:val="fr-FR"/>
        </w:rPr>
        <w:t xml:space="preserve"> </w:t>
      </w:r>
    </w:p>
    <w:p w14:paraId="3C105327" w14:textId="531B1AE2" w:rsidR="00AC2B7E" w:rsidRPr="005D5A73" w:rsidRDefault="002403DE" w:rsidP="00275A68">
      <w:pPr>
        <w:pStyle w:val="Titre3"/>
        <w:numPr>
          <w:ilvl w:val="1"/>
          <w:numId w:val="51"/>
        </w:numPr>
        <w:rPr>
          <w:rFonts w:ascii="Times New Roman" w:hAnsi="Times New Roman" w:cs="Times New Roman"/>
          <w:lang w:val="fr-FR"/>
        </w:rPr>
      </w:pPr>
      <w:bookmarkStart w:id="111" w:name="_Toc167811609"/>
      <w:bookmarkStart w:id="112" w:name="_Toc167812780"/>
      <w:r w:rsidRPr="005D5A73">
        <w:rPr>
          <w:rFonts w:ascii="Times New Roman" w:hAnsi="Times New Roman" w:cs="Times New Roman"/>
          <w:lang w:val="fr-FR"/>
        </w:rPr>
        <w:t>Objectif</w:t>
      </w:r>
      <w:r w:rsidR="005221A0" w:rsidRPr="005D5A73">
        <w:rPr>
          <w:rFonts w:ascii="Times New Roman" w:hAnsi="Times New Roman" w:cs="Times New Roman"/>
          <w:lang w:val="fr-FR"/>
        </w:rPr>
        <w:t xml:space="preserve"> 3 : M</w:t>
      </w:r>
      <w:r w:rsidR="00AC06F4" w:rsidRPr="005D5A73">
        <w:rPr>
          <w:rFonts w:ascii="Times New Roman" w:hAnsi="Times New Roman" w:cs="Times New Roman"/>
          <w:lang w:val="fr-FR"/>
        </w:rPr>
        <w:t xml:space="preserve">ettre </w:t>
      </w:r>
      <w:r w:rsidR="005221A0" w:rsidRPr="005D5A73">
        <w:rPr>
          <w:rFonts w:ascii="Times New Roman" w:hAnsi="Times New Roman" w:cs="Times New Roman"/>
          <w:lang w:val="fr-FR"/>
        </w:rPr>
        <w:t>en place une stratégie durable de financement et de coordination du secteur de la santé</w:t>
      </w:r>
      <w:r w:rsidR="0084608A">
        <w:rPr>
          <w:rFonts w:ascii="Times New Roman" w:hAnsi="Times New Roman" w:cs="Times New Roman"/>
          <w:lang w:val="fr-FR"/>
        </w:rPr>
        <w:t>.</w:t>
      </w:r>
      <w:bookmarkEnd w:id="111"/>
      <w:bookmarkEnd w:id="112"/>
    </w:p>
    <w:p w14:paraId="0D227443" w14:textId="77777777" w:rsidR="00463AF7" w:rsidRPr="005D5A73" w:rsidRDefault="00463AF7" w:rsidP="00463AF7">
      <w:pPr>
        <w:rPr>
          <w:rFonts w:ascii="Times New Roman" w:hAnsi="Times New Roman" w:cs="Times New Roman"/>
          <w:lang w:val="fr-FR"/>
        </w:rPr>
      </w:pPr>
    </w:p>
    <w:p w14:paraId="5E26DD3F" w14:textId="5CE94BE8" w:rsidR="00AC2B7E" w:rsidRPr="005D5A73" w:rsidRDefault="00AC2B7E" w:rsidP="00AC2B7E">
      <w:pPr>
        <w:rPr>
          <w:rFonts w:ascii="Times New Roman" w:hAnsi="Times New Roman" w:cs="Times New Roman"/>
          <w:lang w:val="fr-FR"/>
        </w:rPr>
      </w:pPr>
      <w:r w:rsidRPr="005D5A73">
        <w:rPr>
          <w:rFonts w:ascii="Times New Roman" w:hAnsi="Times New Roman" w:cs="Times New Roman"/>
          <w:lang w:val="fr-FR"/>
        </w:rPr>
        <w:t>Pour que la CSU soit effective au Burundi, certains éléments doivent être également garantis</w:t>
      </w:r>
      <w:r w:rsidR="0084608A">
        <w:rPr>
          <w:rFonts w:ascii="Times New Roman" w:hAnsi="Times New Roman" w:cs="Times New Roman"/>
          <w:lang w:val="fr-FR"/>
        </w:rPr>
        <w:t> ;</w:t>
      </w:r>
      <w:r w:rsidRPr="005D5A73">
        <w:rPr>
          <w:rFonts w:ascii="Times New Roman" w:hAnsi="Times New Roman" w:cs="Times New Roman"/>
          <w:lang w:val="fr-FR"/>
        </w:rPr>
        <w:t xml:space="preserve"> </w:t>
      </w:r>
      <w:r w:rsidR="0084608A">
        <w:rPr>
          <w:rFonts w:ascii="Times New Roman" w:hAnsi="Times New Roman" w:cs="Times New Roman"/>
          <w:lang w:val="fr-FR"/>
        </w:rPr>
        <w:t>i</w:t>
      </w:r>
      <w:r w:rsidRPr="005D5A73">
        <w:rPr>
          <w:rFonts w:ascii="Times New Roman" w:hAnsi="Times New Roman" w:cs="Times New Roman"/>
          <w:lang w:val="fr-FR"/>
        </w:rPr>
        <w:t>l s’agit de la mise en place de structures solides de financement</w:t>
      </w:r>
      <w:r w:rsidR="0084608A">
        <w:rPr>
          <w:rFonts w:ascii="Times New Roman" w:hAnsi="Times New Roman" w:cs="Times New Roman"/>
          <w:lang w:val="fr-FR"/>
        </w:rPr>
        <w:t xml:space="preserve">, </w:t>
      </w:r>
      <w:r w:rsidRPr="005D5A73">
        <w:rPr>
          <w:rFonts w:ascii="Times New Roman" w:hAnsi="Times New Roman" w:cs="Times New Roman"/>
          <w:lang w:val="fr-FR"/>
        </w:rPr>
        <w:t>d</w:t>
      </w:r>
      <w:r w:rsidR="0084608A">
        <w:rPr>
          <w:rFonts w:ascii="Times New Roman" w:hAnsi="Times New Roman" w:cs="Times New Roman"/>
          <w:lang w:val="fr-FR"/>
        </w:rPr>
        <w:t>e l</w:t>
      </w:r>
      <w:r w:rsidRPr="005D5A73">
        <w:rPr>
          <w:rFonts w:ascii="Times New Roman" w:hAnsi="Times New Roman" w:cs="Times New Roman"/>
          <w:lang w:val="fr-FR"/>
        </w:rPr>
        <w:t>’organis</w:t>
      </w:r>
      <w:r w:rsidR="0084608A">
        <w:rPr>
          <w:rFonts w:ascii="Times New Roman" w:hAnsi="Times New Roman" w:cs="Times New Roman"/>
          <w:lang w:val="fr-FR"/>
        </w:rPr>
        <w:t>ation d’</w:t>
      </w:r>
      <w:r w:rsidRPr="005D5A73">
        <w:rPr>
          <w:rFonts w:ascii="Times New Roman" w:hAnsi="Times New Roman" w:cs="Times New Roman"/>
          <w:lang w:val="fr-FR"/>
        </w:rPr>
        <w:t xml:space="preserve">un système de santé solidaire au niveau national par l’harmonisation et la consolidation du budget public </w:t>
      </w:r>
      <w:r w:rsidR="00437B82" w:rsidRPr="005D5A73">
        <w:rPr>
          <w:rFonts w:ascii="Times New Roman" w:hAnsi="Times New Roman" w:cs="Times New Roman"/>
          <w:lang w:val="fr-FR"/>
        </w:rPr>
        <w:t xml:space="preserve">affecté à </w:t>
      </w:r>
      <w:r w:rsidRPr="005D5A73">
        <w:rPr>
          <w:rFonts w:ascii="Times New Roman" w:hAnsi="Times New Roman" w:cs="Times New Roman"/>
          <w:lang w:val="fr-FR"/>
        </w:rPr>
        <w:t>la santé, par les impôts, les taxes, les cotisations sociales et les contributions des partenaires.</w:t>
      </w:r>
      <w:r w:rsidR="00437B82" w:rsidRPr="005D5A73">
        <w:rPr>
          <w:rFonts w:ascii="Times New Roman" w:hAnsi="Times New Roman" w:cs="Times New Roman"/>
          <w:lang w:val="fr-FR"/>
        </w:rPr>
        <w:t xml:space="preserve"> Un tel </w:t>
      </w:r>
      <w:r w:rsidR="00F91138" w:rsidRPr="005D5A73">
        <w:rPr>
          <w:rFonts w:ascii="Times New Roman" w:hAnsi="Times New Roman" w:cs="Times New Roman"/>
          <w:lang w:val="fr-FR"/>
        </w:rPr>
        <w:t>aménagement permettrait</w:t>
      </w:r>
      <w:r w:rsidRPr="005D5A73">
        <w:rPr>
          <w:rFonts w:ascii="Times New Roman" w:hAnsi="Times New Roman" w:cs="Times New Roman"/>
          <w:lang w:val="fr-FR"/>
        </w:rPr>
        <w:t xml:space="preserve"> de réunir certains fonds, et </w:t>
      </w:r>
      <w:r w:rsidR="00437B82" w:rsidRPr="005D5A73">
        <w:rPr>
          <w:rFonts w:ascii="Times New Roman" w:hAnsi="Times New Roman" w:cs="Times New Roman"/>
          <w:lang w:val="fr-FR"/>
        </w:rPr>
        <w:t xml:space="preserve">de </w:t>
      </w:r>
      <w:r w:rsidRPr="005D5A73">
        <w:rPr>
          <w:rFonts w:ascii="Times New Roman" w:hAnsi="Times New Roman" w:cs="Times New Roman"/>
          <w:lang w:val="fr-FR"/>
        </w:rPr>
        <w:t xml:space="preserve">réaliser des économies importantes </w:t>
      </w:r>
      <w:r w:rsidR="00437B82" w:rsidRPr="005D5A73">
        <w:rPr>
          <w:rFonts w:ascii="Times New Roman" w:hAnsi="Times New Roman" w:cs="Times New Roman"/>
          <w:lang w:val="fr-FR"/>
        </w:rPr>
        <w:t>en vue de parvenir à</w:t>
      </w:r>
      <w:r w:rsidRPr="005D5A73">
        <w:rPr>
          <w:rFonts w:ascii="Times New Roman" w:hAnsi="Times New Roman" w:cs="Times New Roman"/>
          <w:lang w:val="fr-FR"/>
        </w:rPr>
        <w:t xml:space="preserve"> une couverture rapide de toute la population.</w:t>
      </w:r>
    </w:p>
    <w:p w14:paraId="14029048" w14:textId="77223BA9" w:rsidR="00AC2B7E" w:rsidRPr="005D5A73" w:rsidRDefault="00AC2B7E" w:rsidP="00AC2B7E">
      <w:pPr>
        <w:rPr>
          <w:rFonts w:ascii="Times New Roman" w:hAnsi="Times New Roman" w:cs="Times New Roman"/>
          <w:lang w:val="fr-FR"/>
        </w:rPr>
      </w:pPr>
      <w:r w:rsidRPr="005D5A73">
        <w:rPr>
          <w:rFonts w:ascii="Times New Roman" w:hAnsi="Times New Roman" w:cs="Times New Roman"/>
          <w:lang w:val="fr-FR"/>
        </w:rPr>
        <w:t xml:space="preserve">Ainsi, deux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44653" w:rsidRPr="005D5A73">
        <w:rPr>
          <w:rFonts w:ascii="Times New Roman" w:hAnsi="Times New Roman" w:cs="Times New Roman"/>
          <w:lang w:val="fr-FR"/>
        </w:rPr>
        <w:t>s</w:t>
      </w:r>
      <w:r w:rsidRPr="005D5A73">
        <w:rPr>
          <w:rFonts w:ascii="Times New Roman" w:hAnsi="Times New Roman" w:cs="Times New Roman"/>
          <w:lang w:val="fr-FR"/>
        </w:rPr>
        <w:t xml:space="preserve"> sont proposées</w:t>
      </w:r>
      <w:r w:rsidR="00C61045" w:rsidRPr="005D5A73">
        <w:rPr>
          <w:rFonts w:ascii="Times New Roman" w:hAnsi="Times New Roman" w:cs="Times New Roman"/>
          <w:lang w:val="fr-FR"/>
        </w:rPr>
        <w:t xml:space="preserve"> en ce sens</w:t>
      </w:r>
      <w:r w:rsidRPr="005D5A73">
        <w:rPr>
          <w:rFonts w:ascii="Times New Roman" w:hAnsi="Times New Roman" w:cs="Times New Roman"/>
          <w:lang w:val="fr-FR"/>
        </w:rPr>
        <w:t> :</w:t>
      </w:r>
    </w:p>
    <w:p w14:paraId="5BF0D0ED" w14:textId="4F54D967" w:rsidR="00AC2B7E" w:rsidRPr="005D5A73" w:rsidRDefault="00AC2B7E" w:rsidP="00275A68">
      <w:pPr>
        <w:numPr>
          <w:ilvl w:val="0"/>
          <w:numId w:val="20"/>
        </w:numPr>
        <w:contextualSpacing/>
        <w:rPr>
          <w:rFonts w:ascii="Times New Roman" w:hAnsi="Times New Roman" w:cs="Times New Roman"/>
          <w:lang w:val="fr-FR"/>
        </w:rPr>
      </w:pPr>
      <w:r w:rsidRPr="005D5A73">
        <w:rPr>
          <w:rFonts w:ascii="Times New Roman" w:hAnsi="Times New Roman" w:cs="Times New Roman"/>
          <w:lang w:val="fr-FR"/>
        </w:rPr>
        <w:t xml:space="preserve">La première </w:t>
      </w:r>
      <w:r w:rsidR="000C397A" w:rsidRPr="005D5A73">
        <w:rPr>
          <w:rFonts w:ascii="Times New Roman" w:hAnsi="Times New Roman" w:cs="Times New Roman"/>
          <w:lang w:val="fr-FR"/>
        </w:rPr>
        <w:t>Activité</w:t>
      </w:r>
      <w:r w:rsidRPr="005D5A73">
        <w:rPr>
          <w:rFonts w:ascii="Times New Roman" w:hAnsi="Times New Roman" w:cs="Times New Roman"/>
          <w:lang w:val="fr-FR"/>
        </w:rPr>
        <w:t xml:space="preserve"> </w:t>
      </w:r>
      <w:r w:rsidR="00733518" w:rsidRPr="005D5A73">
        <w:rPr>
          <w:rFonts w:ascii="Times New Roman" w:hAnsi="Times New Roman" w:cs="Times New Roman"/>
          <w:lang w:val="fr-FR"/>
        </w:rPr>
        <w:t xml:space="preserve">consistera à </w:t>
      </w:r>
      <w:r w:rsidRPr="005D5A73">
        <w:rPr>
          <w:rFonts w:ascii="Times New Roman" w:hAnsi="Times New Roman" w:cs="Times New Roman"/>
          <w:lang w:val="fr-FR"/>
        </w:rPr>
        <w:t>développer et</w:t>
      </w:r>
      <w:r w:rsidR="00733518" w:rsidRPr="005D5A73">
        <w:rPr>
          <w:rFonts w:ascii="Times New Roman" w:hAnsi="Times New Roman" w:cs="Times New Roman"/>
          <w:lang w:val="fr-FR"/>
        </w:rPr>
        <w:t xml:space="preserve"> à</w:t>
      </w:r>
      <w:r w:rsidRPr="005D5A73">
        <w:rPr>
          <w:rFonts w:ascii="Times New Roman" w:hAnsi="Times New Roman" w:cs="Times New Roman"/>
          <w:lang w:val="fr-FR"/>
        </w:rPr>
        <w:t xml:space="preserve"> mettr</w:t>
      </w:r>
      <w:r w:rsidR="00733518" w:rsidRPr="005D5A73">
        <w:rPr>
          <w:rFonts w:ascii="Times New Roman" w:hAnsi="Times New Roman" w:cs="Times New Roman"/>
          <w:lang w:val="fr-FR"/>
        </w:rPr>
        <w:t>e</w:t>
      </w:r>
      <w:r w:rsidRPr="005D5A73">
        <w:rPr>
          <w:rFonts w:ascii="Times New Roman" w:hAnsi="Times New Roman" w:cs="Times New Roman"/>
          <w:lang w:val="fr-FR"/>
        </w:rPr>
        <w:t xml:space="preserve"> en œuvre une stratégie de financement d</w:t>
      </w:r>
      <w:r w:rsidR="00733518" w:rsidRPr="005D5A73">
        <w:rPr>
          <w:rFonts w:ascii="Times New Roman" w:hAnsi="Times New Roman" w:cs="Times New Roman"/>
          <w:lang w:val="fr-FR"/>
        </w:rPr>
        <w:t xml:space="preserve">es soins de </w:t>
      </w:r>
      <w:r w:rsidRPr="005D5A73">
        <w:rPr>
          <w:rFonts w:ascii="Times New Roman" w:hAnsi="Times New Roman" w:cs="Times New Roman"/>
          <w:lang w:val="fr-FR"/>
        </w:rPr>
        <w:t>santé</w:t>
      </w:r>
      <w:r w:rsidR="00733518" w:rsidRPr="005D5A73">
        <w:rPr>
          <w:rFonts w:ascii="Times New Roman" w:hAnsi="Times New Roman" w:cs="Times New Roman"/>
          <w:lang w:val="fr-FR"/>
        </w:rPr>
        <w:t xml:space="preserve"> en vue de parvenir à</w:t>
      </w:r>
      <w:r w:rsidRPr="005D5A73">
        <w:rPr>
          <w:rFonts w:ascii="Times New Roman" w:hAnsi="Times New Roman" w:cs="Times New Roman"/>
          <w:lang w:val="fr-FR"/>
        </w:rPr>
        <w:t xml:space="preserve"> la CSU ;</w:t>
      </w:r>
    </w:p>
    <w:p w14:paraId="505D8EAD" w14:textId="7D11EF06" w:rsidR="00903595" w:rsidRPr="005D5A73" w:rsidRDefault="00AC2B7E" w:rsidP="00275A68">
      <w:pPr>
        <w:numPr>
          <w:ilvl w:val="0"/>
          <w:numId w:val="20"/>
        </w:numPr>
        <w:contextualSpacing/>
        <w:rPr>
          <w:rFonts w:ascii="Times New Roman" w:hAnsi="Times New Roman" w:cs="Times New Roman"/>
          <w:lang w:val="fr-FR"/>
        </w:rPr>
      </w:pPr>
      <w:r w:rsidRPr="005D5A73">
        <w:rPr>
          <w:rFonts w:ascii="Times New Roman" w:hAnsi="Times New Roman" w:cs="Times New Roman"/>
          <w:lang w:val="fr-FR"/>
        </w:rPr>
        <w:t xml:space="preserve">La seconde promeut la mise en place </w:t>
      </w:r>
      <w:r w:rsidR="00ED74C8" w:rsidRPr="005D5A73">
        <w:rPr>
          <w:rFonts w:ascii="Times New Roman" w:hAnsi="Times New Roman" w:cs="Times New Roman"/>
          <w:lang w:val="fr-FR"/>
        </w:rPr>
        <w:t>des mécanismes de coordination et de financement durable des régimes d’assurance maladie</w:t>
      </w:r>
      <w:r w:rsidR="0084608A">
        <w:rPr>
          <w:rFonts w:ascii="Times New Roman" w:hAnsi="Times New Roman" w:cs="Times New Roman"/>
          <w:lang w:val="fr-FR"/>
        </w:rPr>
        <w:t>.</w:t>
      </w:r>
    </w:p>
    <w:p w14:paraId="50579F1E" w14:textId="3666FF90" w:rsidR="004C5A61" w:rsidRPr="005D5A73" w:rsidRDefault="000C397A" w:rsidP="00275A68">
      <w:pPr>
        <w:pStyle w:val="Titre4"/>
        <w:numPr>
          <w:ilvl w:val="2"/>
          <w:numId w:val="51"/>
        </w:numPr>
        <w:rPr>
          <w:rFonts w:ascii="Times New Roman" w:hAnsi="Times New Roman" w:cs="Times New Roman"/>
          <w:lang w:val="fr-FR"/>
        </w:rPr>
      </w:pPr>
      <w:bookmarkStart w:id="113" w:name="_Toc167811610"/>
      <w:r w:rsidRPr="005D5A73">
        <w:rPr>
          <w:rFonts w:ascii="Times New Roman" w:hAnsi="Times New Roman" w:cs="Times New Roman"/>
          <w:lang w:val="fr-FR"/>
        </w:rPr>
        <w:lastRenderedPageBreak/>
        <w:t>Acti</w:t>
      </w:r>
      <w:r w:rsidR="00767FEA" w:rsidRPr="005D5A73">
        <w:rPr>
          <w:rFonts w:ascii="Times New Roman" w:hAnsi="Times New Roman" w:cs="Times New Roman"/>
          <w:lang w:val="fr-FR"/>
        </w:rPr>
        <w:t>on</w:t>
      </w:r>
      <w:r w:rsidR="004C5A61" w:rsidRPr="005D5A73">
        <w:rPr>
          <w:rFonts w:ascii="Times New Roman" w:hAnsi="Times New Roman" w:cs="Times New Roman"/>
          <w:lang w:val="fr-FR"/>
        </w:rPr>
        <w:t xml:space="preserve"> 1 : Développer et mettre en œuvre la stratégie de financement de la santé visant la Couverture </w:t>
      </w:r>
      <w:r w:rsidR="006D630C" w:rsidRPr="005D5A73">
        <w:rPr>
          <w:rFonts w:ascii="Times New Roman" w:hAnsi="Times New Roman" w:cs="Times New Roman"/>
          <w:lang w:val="fr-FR"/>
        </w:rPr>
        <w:t>s</w:t>
      </w:r>
      <w:r w:rsidR="004C5A61" w:rsidRPr="005D5A73">
        <w:rPr>
          <w:rFonts w:ascii="Times New Roman" w:hAnsi="Times New Roman" w:cs="Times New Roman"/>
          <w:lang w:val="fr-FR"/>
        </w:rPr>
        <w:t xml:space="preserve">anitaire </w:t>
      </w:r>
      <w:r w:rsidR="006D630C" w:rsidRPr="005D5A73">
        <w:rPr>
          <w:rFonts w:ascii="Times New Roman" w:hAnsi="Times New Roman" w:cs="Times New Roman"/>
          <w:lang w:val="fr-FR"/>
        </w:rPr>
        <w:t>u</w:t>
      </w:r>
      <w:r w:rsidR="004C5A61" w:rsidRPr="005D5A73">
        <w:rPr>
          <w:rFonts w:ascii="Times New Roman" w:hAnsi="Times New Roman" w:cs="Times New Roman"/>
          <w:lang w:val="fr-FR"/>
        </w:rPr>
        <w:t>niverselle</w:t>
      </w:r>
      <w:bookmarkEnd w:id="113"/>
    </w:p>
    <w:p w14:paraId="7BE45F69" w14:textId="3B3F063F" w:rsidR="00B0515F" w:rsidRPr="005D5A73" w:rsidRDefault="00B0515F" w:rsidP="00B0515F">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Court/Moyen </w:t>
      </w:r>
      <w:r w:rsidR="006D630C"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4862132A" w14:textId="68957377" w:rsidR="00873E33" w:rsidRPr="005D5A73" w:rsidRDefault="00B0515F" w:rsidP="00B0515F">
      <w:pPr>
        <w:rPr>
          <w:rFonts w:ascii="Times New Roman" w:hAnsi="Times New Roman" w:cs="Times New Roman"/>
          <w:lang w:val="fr-FR"/>
        </w:rPr>
      </w:pPr>
      <w:r w:rsidRPr="005D5A73">
        <w:rPr>
          <w:rFonts w:ascii="Times New Roman" w:hAnsi="Times New Roman" w:cs="Times New Roman"/>
          <w:lang w:val="fr-FR"/>
        </w:rPr>
        <w:t xml:space="preserve">Cette </w:t>
      </w:r>
      <w:r w:rsidR="00D4465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est déjà en cours de réalisation à travers le développement du cadre stratégique de financement de la CSU </w:t>
      </w:r>
      <w:r w:rsidR="00134D7B" w:rsidRPr="005D5A73">
        <w:rPr>
          <w:rFonts w:ascii="Times New Roman" w:hAnsi="Times New Roman" w:cs="Times New Roman"/>
          <w:lang w:val="fr-FR"/>
        </w:rPr>
        <w:t xml:space="preserve">et la prise en charge </w:t>
      </w:r>
      <w:r w:rsidR="00F570C7" w:rsidRPr="005D5A73">
        <w:rPr>
          <w:rFonts w:ascii="Times New Roman" w:hAnsi="Times New Roman" w:cs="Times New Roman"/>
          <w:lang w:val="fr-FR"/>
        </w:rPr>
        <w:t xml:space="preserve">du suivi </w:t>
      </w:r>
      <w:r w:rsidR="00876649" w:rsidRPr="005D5A73">
        <w:rPr>
          <w:rFonts w:ascii="Times New Roman" w:hAnsi="Times New Roman" w:cs="Times New Roman"/>
          <w:lang w:val="fr-FR"/>
        </w:rPr>
        <w:t xml:space="preserve">du processus </w:t>
      </w:r>
      <w:r w:rsidR="00F570C7" w:rsidRPr="005D5A73">
        <w:rPr>
          <w:rFonts w:ascii="Times New Roman" w:hAnsi="Times New Roman" w:cs="Times New Roman"/>
          <w:lang w:val="fr-FR"/>
        </w:rPr>
        <w:t>de l’</w:t>
      </w:r>
      <w:r w:rsidR="00134D7B" w:rsidRPr="005D5A73">
        <w:rPr>
          <w:rFonts w:ascii="Times New Roman" w:hAnsi="Times New Roman" w:cs="Times New Roman"/>
          <w:lang w:val="fr-FR"/>
        </w:rPr>
        <w:t>élaboration</w:t>
      </w:r>
      <w:r w:rsidR="00F570C7" w:rsidRPr="005D5A73">
        <w:rPr>
          <w:rFonts w:ascii="Times New Roman" w:hAnsi="Times New Roman" w:cs="Times New Roman"/>
          <w:lang w:val="fr-FR"/>
        </w:rPr>
        <w:t xml:space="preserve"> de la </w:t>
      </w:r>
      <w:r w:rsidR="00134D7B" w:rsidRPr="005D5A73">
        <w:rPr>
          <w:rFonts w:ascii="Times New Roman" w:hAnsi="Times New Roman" w:cs="Times New Roman"/>
          <w:lang w:val="fr-FR"/>
        </w:rPr>
        <w:t>stratégie</w:t>
      </w:r>
      <w:r w:rsidR="00F570C7" w:rsidRPr="005D5A73">
        <w:rPr>
          <w:rFonts w:ascii="Times New Roman" w:hAnsi="Times New Roman" w:cs="Times New Roman"/>
          <w:lang w:val="fr-FR"/>
        </w:rPr>
        <w:t xml:space="preserve"> de financement de la sant</w:t>
      </w:r>
      <w:r w:rsidR="00007DD8">
        <w:rPr>
          <w:rFonts w:ascii="Times New Roman" w:hAnsi="Times New Roman" w:cs="Times New Roman"/>
          <w:lang w:val="fr-FR"/>
        </w:rPr>
        <w:t>é</w:t>
      </w:r>
      <w:r w:rsidR="00876649" w:rsidRPr="005D5A73">
        <w:rPr>
          <w:rFonts w:ascii="Times New Roman" w:hAnsi="Times New Roman" w:cs="Times New Roman"/>
          <w:lang w:val="fr-FR"/>
        </w:rPr>
        <w:t xml:space="preserve"> visant la CSU</w:t>
      </w:r>
      <w:r w:rsidR="00873E33" w:rsidRPr="005D5A73">
        <w:rPr>
          <w:rFonts w:ascii="Times New Roman" w:hAnsi="Times New Roman" w:cs="Times New Roman"/>
          <w:lang w:val="fr-FR"/>
        </w:rPr>
        <w:t>.</w:t>
      </w:r>
    </w:p>
    <w:p w14:paraId="419D710F" w14:textId="75977928" w:rsidR="00873E33" w:rsidRPr="005D5A73" w:rsidRDefault="00B0515F" w:rsidP="00B0515F">
      <w:pPr>
        <w:rPr>
          <w:rFonts w:ascii="Times New Roman" w:hAnsi="Times New Roman" w:cs="Times New Roman"/>
          <w:lang w:val="fr-FR"/>
        </w:rPr>
      </w:pPr>
      <w:r w:rsidRPr="005D5A73">
        <w:rPr>
          <w:rFonts w:ascii="Times New Roman" w:hAnsi="Times New Roman" w:cs="Times New Roman"/>
          <w:lang w:val="fr-FR"/>
        </w:rPr>
        <w:t xml:space="preserve">Le processus d’élaboration de la stratégie de financement pour la CSU au Burundi devra ainsi se pencher davantage sur les éléments de faisabilité technique et financière des propositions formulées. Ainsi, une étude des coûts de mise en œuvre de la CSU devra être </w:t>
      </w:r>
      <w:r w:rsidR="00F570C7" w:rsidRPr="005D5A73">
        <w:rPr>
          <w:rFonts w:ascii="Times New Roman" w:hAnsi="Times New Roman" w:cs="Times New Roman"/>
          <w:lang w:val="fr-FR"/>
        </w:rPr>
        <w:t>menée</w:t>
      </w:r>
      <w:r w:rsidR="00873E33" w:rsidRPr="005D5A73">
        <w:rPr>
          <w:rFonts w:ascii="Times New Roman" w:hAnsi="Times New Roman" w:cs="Times New Roman"/>
          <w:lang w:val="fr-FR"/>
        </w:rPr>
        <w:t xml:space="preserve"> et un plan d’</w:t>
      </w:r>
      <w:r w:rsidR="0014660C" w:rsidRPr="005D5A73">
        <w:rPr>
          <w:rFonts w:ascii="Times New Roman" w:hAnsi="Times New Roman" w:cs="Times New Roman"/>
          <w:lang w:val="fr-FR"/>
        </w:rPr>
        <w:t>actions</w:t>
      </w:r>
      <w:r w:rsidR="00873E33" w:rsidRPr="005D5A73">
        <w:rPr>
          <w:rFonts w:ascii="Times New Roman" w:hAnsi="Times New Roman" w:cs="Times New Roman"/>
          <w:lang w:val="fr-FR"/>
        </w:rPr>
        <w:t xml:space="preserve"> devra </w:t>
      </w:r>
      <w:r w:rsidR="00F37756" w:rsidRPr="005D5A73">
        <w:rPr>
          <w:rFonts w:ascii="Times New Roman" w:hAnsi="Times New Roman" w:cs="Times New Roman"/>
          <w:lang w:val="fr-FR"/>
        </w:rPr>
        <w:t>être</w:t>
      </w:r>
      <w:r w:rsidR="00873E33" w:rsidRPr="005D5A73">
        <w:rPr>
          <w:rFonts w:ascii="Times New Roman" w:hAnsi="Times New Roman" w:cs="Times New Roman"/>
          <w:lang w:val="fr-FR"/>
        </w:rPr>
        <w:t xml:space="preserve"> élaboré pour la mise en œuvre de la </w:t>
      </w:r>
      <w:r w:rsidR="00F37756" w:rsidRPr="005D5A73">
        <w:rPr>
          <w:rFonts w:ascii="Times New Roman" w:hAnsi="Times New Roman" w:cs="Times New Roman"/>
          <w:lang w:val="fr-FR"/>
        </w:rPr>
        <w:t>stratégie</w:t>
      </w:r>
      <w:r w:rsidR="00873E33" w:rsidRPr="005D5A73">
        <w:rPr>
          <w:rFonts w:ascii="Times New Roman" w:hAnsi="Times New Roman" w:cs="Times New Roman"/>
          <w:lang w:val="fr-FR"/>
        </w:rPr>
        <w:t xml:space="preserve"> et de ses différents </w:t>
      </w:r>
      <w:r w:rsidR="00007DD8">
        <w:rPr>
          <w:rFonts w:ascii="Times New Roman" w:hAnsi="Times New Roman" w:cs="Times New Roman"/>
          <w:lang w:val="fr-FR"/>
        </w:rPr>
        <w:t>o</w:t>
      </w:r>
      <w:r w:rsidR="002403DE" w:rsidRPr="005D5A73">
        <w:rPr>
          <w:rFonts w:ascii="Times New Roman" w:hAnsi="Times New Roman" w:cs="Times New Roman"/>
          <w:lang w:val="fr-FR"/>
        </w:rPr>
        <w:t>bjectif</w:t>
      </w:r>
      <w:r w:rsidR="00873E33" w:rsidRPr="005D5A73">
        <w:rPr>
          <w:rFonts w:ascii="Times New Roman" w:hAnsi="Times New Roman" w:cs="Times New Roman"/>
          <w:lang w:val="fr-FR"/>
        </w:rPr>
        <w:t xml:space="preserve">s, avec une clarification des différentes étapes </w:t>
      </w:r>
      <w:r w:rsidR="00876649" w:rsidRPr="005D5A73">
        <w:rPr>
          <w:rFonts w:ascii="Times New Roman" w:hAnsi="Times New Roman" w:cs="Times New Roman"/>
          <w:lang w:val="fr-FR"/>
        </w:rPr>
        <w:t>et</w:t>
      </w:r>
      <w:r w:rsidR="00873E33" w:rsidRPr="005D5A73">
        <w:rPr>
          <w:rFonts w:ascii="Times New Roman" w:hAnsi="Times New Roman" w:cs="Times New Roman"/>
          <w:lang w:val="fr-FR"/>
        </w:rPr>
        <w:t xml:space="preserve"> allocations budgétaires spécifiques.</w:t>
      </w:r>
    </w:p>
    <w:p w14:paraId="1B964823" w14:textId="022C957B" w:rsidR="00B0515F" w:rsidRPr="005D5A73" w:rsidRDefault="00BC48FE" w:rsidP="00B0515F">
      <w:pPr>
        <w:rPr>
          <w:rFonts w:ascii="Times New Roman" w:hAnsi="Times New Roman" w:cs="Times New Roman"/>
          <w:lang w:val="fr-FR"/>
        </w:rPr>
      </w:pPr>
      <w:r w:rsidRPr="005D5A73">
        <w:rPr>
          <w:rFonts w:ascii="Times New Roman" w:hAnsi="Times New Roman" w:cs="Times New Roman"/>
          <w:lang w:val="fr-FR"/>
        </w:rPr>
        <w:t xml:space="preserve">Il faut </w:t>
      </w:r>
      <w:r w:rsidR="006A21BA" w:rsidRPr="005D5A73">
        <w:rPr>
          <w:rFonts w:ascii="Times New Roman" w:hAnsi="Times New Roman" w:cs="Times New Roman"/>
          <w:lang w:val="fr-FR"/>
        </w:rPr>
        <w:t xml:space="preserve">mettre </w:t>
      </w:r>
      <w:r w:rsidR="00B0515F" w:rsidRPr="005D5A73">
        <w:rPr>
          <w:rFonts w:ascii="Times New Roman" w:hAnsi="Times New Roman" w:cs="Times New Roman"/>
          <w:lang w:val="fr-FR"/>
        </w:rPr>
        <w:t xml:space="preserve">en exergue </w:t>
      </w:r>
      <w:r w:rsidR="006A21BA" w:rsidRPr="005D5A73">
        <w:rPr>
          <w:rFonts w:ascii="Times New Roman" w:hAnsi="Times New Roman" w:cs="Times New Roman"/>
          <w:lang w:val="fr-FR"/>
        </w:rPr>
        <w:t xml:space="preserve">le fait </w:t>
      </w:r>
      <w:r w:rsidR="00B0515F" w:rsidRPr="005D5A73">
        <w:rPr>
          <w:rFonts w:ascii="Times New Roman" w:hAnsi="Times New Roman" w:cs="Times New Roman"/>
          <w:lang w:val="fr-FR"/>
        </w:rPr>
        <w:t>que la santé doit être vue comme un droit pour toutes les personnes résidant au Burundi : il s’agit d’un investissement pour la qualité de vie des citoyens</w:t>
      </w:r>
      <w:r w:rsidR="00877C07" w:rsidRPr="005D5A73">
        <w:rPr>
          <w:rFonts w:ascii="Times New Roman" w:hAnsi="Times New Roman" w:cs="Times New Roman"/>
          <w:lang w:val="fr-FR"/>
        </w:rPr>
        <w:t xml:space="preserve"> d’une part</w:t>
      </w:r>
      <w:r w:rsidR="00B0515F" w:rsidRPr="005D5A73">
        <w:rPr>
          <w:rFonts w:ascii="Times New Roman" w:hAnsi="Times New Roman" w:cs="Times New Roman"/>
          <w:lang w:val="fr-FR"/>
        </w:rPr>
        <w:t>, et</w:t>
      </w:r>
      <w:r w:rsidR="00877C07" w:rsidRPr="005D5A73">
        <w:rPr>
          <w:rFonts w:ascii="Times New Roman" w:hAnsi="Times New Roman" w:cs="Times New Roman"/>
          <w:lang w:val="fr-FR"/>
        </w:rPr>
        <w:t xml:space="preserve"> de l’autre,</w:t>
      </w:r>
      <w:r w:rsidR="00B0515F" w:rsidRPr="005D5A73">
        <w:rPr>
          <w:rFonts w:ascii="Times New Roman" w:hAnsi="Times New Roman" w:cs="Times New Roman"/>
          <w:lang w:val="fr-FR"/>
        </w:rPr>
        <w:t xml:space="preserve"> </w:t>
      </w:r>
      <w:r w:rsidR="00877C07" w:rsidRPr="005D5A73">
        <w:rPr>
          <w:rFonts w:ascii="Times New Roman" w:hAnsi="Times New Roman" w:cs="Times New Roman"/>
          <w:lang w:val="fr-FR"/>
        </w:rPr>
        <w:t xml:space="preserve">pour </w:t>
      </w:r>
      <w:r w:rsidR="00B0515F" w:rsidRPr="005D5A73">
        <w:rPr>
          <w:rFonts w:ascii="Times New Roman" w:hAnsi="Times New Roman" w:cs="Times New Roman"/>
          <w:lang w:val="fr-FR"/>
        </w:rPr>
        <w:t xml:space="preserve">assurer </w:t>
      </w:r>
      <w:r w:rsidR="00877C07" w:rsidRPr="005D5A73">
        <w:rPr>
          <w:rFonts w:ascii="Times New Roman" w:hAnsi="Times New Roman" w:cs="Times New Roman"/>
          <w:lang w:val="fr-FR"/>
        </w:rPr>
        <w:t xml:space="preserve">à </w:t>
      </w:r>
      <w:r w:rsidR="00B0515F" w:rsidRPr="005D5A73">
        <w:rPr>
          <w:rFonts w:ascii="Times New Roman" w:hAnsi="Times New Roman" w:cs="Times New Roman"/>
          <w:lang w:val="fr-FR"/>
        </w:rPr>
        <w:t>c</w:t>
      </w:r>
      <w:r w:rsidR="00877C07" w:rsidRPr="005D5A73">
        <w:rPr>
          <w:rFonts w:ascii="Times New Roman" w:hAnsi="Times New Roman" w:cs="Times New Roman"/>
          <w:lang w:val="fr-FR"/>
        </w:rPr>
        <w:t>es personnes</w:t>
      </w:r>
      <w:r w:rsidR="00B0515F" w:rsidRPr="005D5A73">
        <w:rPr>
          <w:rFonts w:ascii="Times New Roman" w:hAnsi="Times New Roman" w:cs="Times New Roman"/>
          <w:lang w:val="fr-FR"/>
        </w:rPr>
        <w:t xml:space="preserve"> de meilleures conditions</w:t>
      </w:r>
      <w:r w:rsidR="0084608A">
        <w:rPr>
          <w:rFonts w:ascii="Times New Roman" w:hAnsi="Times New Roman" w:cs="Times New Roman"/>
          <w:lang w:val="fr-FR"/>
        </w:rPr>
        <w:t xml:space="preserve"> de vie</w:t>
      </w:r>
      <w:r w:rsidR="00B0515F" w:rsidRPr="005D5A73">
        <w:rPr>
          <w:rFonts w:ascii="Times New Roman" w:hAnsi="Times New Roman" w:cs="Times New Roman"/>
          <w:lang w:val="fr-FR"/>
        </w:rPr>
        <w:t xml:space="preserve">. </w:t>
      </w:r>
    </w:p>
    <w:p w14:paraId="4768BE37" w14:textId="036F46C3" w:rsidR="00156C57" w:rsidRPr="005D5A73" w:rsidRDefault="000C397A" w:rsidP="00275A68">
      <w:pPr>
        <w:pStyle w:val="Titre4"/>
        <w:numPr>
          <w:ilvl w:val="2"/>
          <w:numId w:val="51"/>
        </w:numPr>
        <w:rPr>
          <w:rFonts w:ascii="Times New Roman" w:hAnsi="Times New Roman" w:cs="Times New Roman"/>
          <w:lang w:val="fr-FR"/>
        </w:rPr>
      </w:pPr>
      <w:bookmarkStart w:id="114" w:name="_Toc167811611"/>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156C57" w:rsidRPr="005D5A73">
        <w:rPr>
          <w:rFonts w:ascii="Times New Roman" w:hAnsi="Times New Roman" w:cs="Times New Roman"/>
          <w:lang w:val="fr-FR"/>
        </w:rPr>
        <w:t xml:space="preserve"> 2 : </w:t>
      </w:r>
      <w:r w:rsidR="00604B43" w:rsidRPr="005D5A73">
        <w:rPr>
          <w:rFonts w:ascii="Times New Roman" w:hAnsi="Times New Roman" w:cs="Times New Roman"/>
          <w:lang w:val="fr-FR"/>
        </w:rPr>
        <w:t>Mettre en place des mécanismes de coordination et de financement durable de la couverture sanitaire universelle</w:t>
      </w:r>
      <w:r w:rsidR="0084608A">
        <w:rPr>
          <w:rFonts w:ascii="Times New Roman" w:hAnsi="Times New Roman" w:cs="Times New Roman"/>
          <w:lang w:val="fr-FR"/>
        </w:rPr>
        <w:t>.</w:t>
      </w:r>
      <w:bookmarkEnd w:id="114"/>
    </w:p>
    <w:p w14:paraId="4F484A87" w14:textId="77777777" w:rsidR="00604B43" w:rsidRPr="005D5A73" w:rsidRDefault="00604B43" w:rsidP="00604B43">
      <w:pPr>
        <w:rPr>
          <w:rFonts w:ascii="Times New Roman" w:hAnsi="Times New Roman" w:cs="Times New Roman"/>
          <w:lang w:val="fr-FR"/>
        </w:rPr>
      </w:pPr>
    </w:p>
    <w:p w14:paraId="753DD62A" w14:textId="49646D40" w:rsidR="009F4733" w:rsidRPr="005D5A73" w:rsidRDefault="009F4733" w:rsidP="009F4733">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Moyen/Long </w:t>
      </w:r>
      <w:r w:rsidR="00F363D7"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7D4C591D" w14:textId="4FE5E583" w:rsidR="008B463D" w:rsidRPr="005D5A73" w:rsidRDefault="00561304" w:rsidP="00DC6DA8">
      <w:pPr>
        <w:rPr>
          <w:rFonts w:ascii="Times New Roman" w:hAnsi="Times New Roman" w:cs="Times New Roman"/>
          <w:lang w:val="fr-BE"/>
        </w:rPr>
      </w:pPr>
      <w:r w:rsidRPr="005D5A73">
        <w:rPr>
          <w:rFonts w:ascii="Times New Roman" w:hAnsi="Times New Roman" w:cs="Times New Roman"/>
          <w:lang w:val="fr-BE"/>
        </w:rPr>
        <w:t xml:space="preserve">Les pouvoirs publics </w:t>
      </w:r>
      <w:r w:rsidR="008B463D" w:rsidRPr="005D5A73">
        <w:rPr>
          <w:rFonts w:ascii="Times New Roman" w:hAnsi="Times New Roman" w:cs="Times New Roman"/>
          <w:lang w:val="fr-BE"/>
        </w:rPr>
        <w:t xml:space="preserve">doivent trouver un </w:t>
      </w:r>
      <w:r w:rsidR="002E031E" w:rsidRPr="005D5A73">
        <w:rPr>
          <w:rFonts w:ascii="Times New Roman" w:hAnsi="Times New Roman" w:cs="Times New Roman"/>
          <w:lang w:val="fr-BE"/>
        </w:rPr>
        <w:t>mécanisme</w:t>
      </w:r>
      <w:r w:rsidR="008B463D" w:rsidRPr="005D5A73">
        <w:rPr>
          <w:rFonts w:ascii="Times New Roman" w:hAnsi="Times New Roman" w:cs="Times New Roman"/>
          <w:lang w:val="fr-BE"/>
        </w:rPr>
        <w:t xml:space="preserve"> </w:t>
      </w:r>
      <w:r w:rsidR="000A5012" w:rsidRPr="005D5A73">
        <w:rPr>
          <w:rFonts w:ascii="Times New Roman" w:hAnsi="Times New Roman" w:cs="Times New Roman"/>
          <w:lang w:val="fr-BE"/>
        </w:rPr>
        <w:t>pérenne</w:t>
      </w:r>
      <w:r w:rsidR="008B463D" w:rsidRPr="005D5A73">
        <w:rPr>
          <w:rFonts w:ascii="Times New Roman" w:hAnsi="Times New Roman" w:cs="Times New Roman"/>
          <w:lang w:val="fr-BE"/>
        </w:rPr>
        <w:t xml:space="preserve"> de financement du </w:t>
      </w:r>
      <w:r w:rsidR="002E031E" w:rsidRPr="005D5A73">
        <w:rPr>
          <w:rFonts w:ascii="Times New Roman" w:hAnsi="Times New Roman" w:cs="Times New Roman"/>
          <w:lang w:val="fr-BE"/>
        </w:rPr>
        <w:t>régime</w:t>
      </w:r>
      <w:r w:rsidR="008B463D" w:rsidRPr="005D5A73">
        <w:rPr>
          <w:rFonts w:ascii="Times New Roman" w:hAnsi="Times New Roman" w:cs="Times New Roman"/>
          <w:lang w:val="fr-BE"/>
        </w:rPr>
        <w:t xml:space="preserve"> d’assurance </w:t>
      </w:r>
      <w:r w:rsidR="00D469DC">
        <w:rPr>
          <w:rFonts w:ascii="Times New Roman" w:hAnsi="Times New Roman" w:cs="Times New Roman"/>
          <w:lang w:val="fr-BE"/>
        </w:rPr>
        <w:t xml:space="preserve">maladie </w:t>
      </w:r>
      <w:r w:rsidR="008B463D" w:rsidRPr="005D5A73">
        <w:rPr>
          <w:rFonts w:ascii="Times New Roman" w:hAnsi="Times New Roman" w:cs="Times New Roman"/>
          <w:lang w:val="fr-BE"/>
        </w:rPr>
        <w:t>de base</w:t>
      </w:r>
      <w:r w:rsidR="00337FDC" w:rsidRPr="005D5A73">
        <w:rPr>
          <w:rFonts w:ascii="Times New Roman" w:hAnsi="Times New Roman" w:cs="Times New Roman"/>
          <w:lang w:val="fr-BE"/>
        </w:rPr>
        <w:t xml:space="preserve"> permettant </w:t>
      </w:r>
      <w:r w:rsidR="000A5012" w:rsidRPr="005D5A73">
        <w:rPr>
          <w:rFonts w:ascii="Times New Roman" w:hAnsi="Times New Roman" w:cs="Times New Roman"/>
          <w:lang w:val="fr-BE"/>
        </w:rPr>
        <w:t xml:space="preserve">de couvrir les </w:t>
      </w:r>
      <w:r w:rsidR="00D469DC">
        <w:rPr>
          <w:rFonts w:ascii="Times New Roman" w:hAnsi="Times New Roman" w:cs="Times New Roman"/>
          <w:lang w:val="fr-BE"/>
        </w:rPr>
        <w:t>o</w:t>
      </w:r>
      <w:r w:rsidR="002403DE" w:rsidRPr="005D5A73">
        <w:rPr>
          <w:rFonts w:ascii="Times New Roman" w:hAnsi="Times New Roman" w:cs="Times New Roman"/>
          <w:lang w:val="fr-BE"/>
        </w:rPr>
        <w:t>bjectif</w:t>
      </w:r>
      <w:r w:rsidR="000A5012" w:rsidRPr="005D5A73">
        <w:rPr>
          <w:rFonts w:ascii="Times New Roman" w:hAnsi="Times New Roman" w:cs="Times New Roman"/>
          <w:lang w:val="fr-BE"/>
        </w:rPr>
        <w:t>s de cet axe, plus particulièrement, l</w:t>
      </w:r>
      <w:r w:rsidR="0084608A">
        <w:rPr>
          <w:rFonts w:ascii="Times New Roman" w:hAnsi="Times New Roman" w:cs="Times New Roman"/>
          <w:lang w:val="fr-BE"/>
        </w:rPr>
        <w:t>e</w:t>
      </w:r>
      <w:r w:rsidR="000A5012" w:rsidRPr="005D5A73">
        <w:rPr>
          <w:rFonts w:ascii="Times New Roman" w:hAnsi="Times New Roman" w:cs="Times New Roman"/>
          <w:lang w:val="fr-BE"/>
        </w:rPr>
        <w:t xml:space="preserve"> premi</w:t>
      </w:r>
      <w:r w:rsidR="0084608A">
        <w:rPr>
          <w:rFonts w:ascii="Times New Roman" w:hAnsi="Times New Roman" w:cs="Times New Roman"/>
          <w:lang w:val="fr-BE"/>
        </w:rPr>
        <w:t>er</w:t>
      </w:r>
      <w:r w:rsidR="000A5012" w:rsidRPr="005D5A73">
        <w:rPr>
          <w:rFonts w:ascii="Times New Roman" w:hAnsi="Times New Roman" w:cs="Times New Roman"/>
          <w:lang w:val="fr-BE"/>
        </w:rPr>
        <w:t xml:space="preserve"> </w:t>
      </w:r>
      <w:r w:rsidR="0084608A">
        <w:rPr>
          <w:rFonts w:ascii="Times New Roman" w:hAnsi="Times New Roman" w:cs="Times New Roman"/>
          <w:lang w:val="fr-BE"/>
        </w:rPr>
        <w:t>o</w:t>
      </w:r>
      <w:r w:rsidR="002403DE" w:rsidRPr="005D5A73">
        <w:rPr>
          <w:rFonts w:ascii="Times New Roman" w:hAnsi="Times New Roman" w:cs="Times New Roman"/>
          <w:lang w:val="fr-BE"/>
        </w:rPr>
        <w:t>bjectif</w:t>
      </w:r>
      <w:r w:rsidR="000A5012" w:rsidRPr="005D5A73">
        <w:rPr>
          <w:rFonts w:ascii="Times New Roman" w:hAnsi="Times New Roman" w:cs="Times New Roman"/>
          <w:lang w:val="fr-BE"/>
        </w:rPr>
        <w:t xml:space="preserve"> relati</w:t>
      </w:r>
      <w:r w:rsidR="00ED0BB0">
        <w:rPr>
          <w:rFonts w:ascii="Times New Roman" w:hAnsi="Times New Roman" w:cs="Times New Roman"/>
          <w:lang w:val="fr-BE"/>
        </w:rPr>
        <w:t>f</w:t>
      </w:r>
      <w:r w:rsidR="000A5012" w:rsidRPr="005D5A73">
        <w:rPr>
          <w:rFonts w:ascii="Times New Roman" w:hAnsi="Times New Roman" w:cs="Times New Roman"/>
          <w:lang w:val="fr-BE"/>
        </w:rPr>
        <w:t xml:space="preserve"> au régime </w:t>
      </w:r>
      <w:r w:rsidR="00ED0BB0">
        <w:rPr>
          <w:rFonts w:ascii="Times New Roman" w:hAnsi="Times New Roman" w:cs="Times New Roman"/>
          <w:lang w:val="fr-BE"/>
        </w:rPr>
        <w:t xml:space="preserve">d’assurance maladie universelle </w:t>
      </w:r>
      <w:r w:rsidR="000A5012" w:rsidRPr="005D5A73">
        <w:rPr>
          <w:rFonts w:ascii="Times New Roman" w:hAnsi="Times New Roman" w:cs="Times New Roman"/>
          <w:lang w:val="fr-BE"/>
        </w:rPr>
        <w:t>de base.</w:t>
      </w:r>
      <w:r w:rsidR="002E031E" w:rsidRPr="005D5A73">
        <w:rPr>
          <w:rFonts w:ascii="Times New Roman" w:hAnsi="Times New Roman" w:cs="Times New Roman"/>
          <w:lang w:val="fr-BE"/>
        </w:rPr>
        <w:t xml:space="preserve"> Ainsi</w:t>
      </w:r>
      <w:r w:rsidR="00337FDC" w:rsidRPr="005D5A73">
        <w:rPr>
          <w:rFonts w:ascii="Times New Roman" w:hAnsi="Times New Roman" w:cs="Times New Roman"/>
          <w:lang w:val="fr-BE"/>
        </w:rPr>
        <w:t>,</w:t>
      </w:r>
      <w:r w:rsidR="008B463D" w:rsidRPr="005D5A73">
        <w:rPr>
          <w:rFonts w:ascii="Times New Roman" w:hAnsi="Times New Roman" w:cs="Times New Roman"/>
          <w:lang w:val="fr-BE"/>
        </w:rPr>
        <w:t xml:space="preserve"> le </w:t>
      </w:r>
      <w:r w:rsidR="002E031E" w:rsidRPr="005D5A73">
        <w:rPr>
          <w:rFonts w:ascii="Times New Roman" w:hAnsi="Times New Roman" w:cs="Times New Roman"/>
          <w:lang w:val="fr-BE"/>
        </w:rPr>
        <w:t>régime</w:t>
      </w:r>
      <w:r w:rsidR="008B463D" w:rsidRPr="005D5A73">
        <w:rPr>
          <w:rFonts w:ascii="Times New Roman" w:hAnsi="Times New Roman" w:cs="Times New Roman"/>
          <w:lang w:val="fr-BE"/>
        </w:rPr>
        <w:t xml:space="preserve"> </w:t>
      </w:r>
      <w:r w:rsidR="00520002" w:rsidRPr="005D5A73">
        <w:rPr>
          <w:rFonts w:ascii="Times New Roman" w:hAnsi="Times New Roman" w:cs="Times New Roman"/>
          <w:lang w:val="fr-BE"/>
        </w:rPr>
        <w:t>devra</w:t>
      </w:r>
      <w:r w:rsidR="008B463D" w:rsidRPr="005D5A73">
        <w:rPr>
          <w:rFonts w:ascii="Times New Roman" w:hAnsi="Times New Roman" w:cs="Times New Roman"/>
          <w:lang w:val="fr-BE"/>
        </w:rPr>
        <w:t xml:space="preserve"> </w:t>
      </w:r>
      <w:r w:rsidR="002E031E" w:rsidRPr="005D5A73">
        <w:rPr>
          <w:rFonts w:ascii="Times New Roman" w:hAnsi="Times New Roman" w:cs="Times New Roman"/>
          <w:lang w:val="fr-BE"/>
        </w:rPr>
        <w:t>bénéficier</w:t>
      </w:r>
      <w:r w:rsidR="008B463D" w:rsidRPr="005D5A73">
        <w:rPr>
          <w:rFonts w:ascii="Times New Roman" w:hAnsi="Times New Roman" w:cs="Times New Roman"/>
          <w:lang w:val="fr-BE"/>
        </w:rPr>
        <w:t>,</w:t>
      </w:r>
      <w:r w:rsidR="002E031E" w:rsidRPr="005D5A73">
        <w:rPr>
          <w:rFonts w:ascii="Times New Roman" w:hAnsi="Times New Roman" w:cs="Times New Roman"/>
          <w:lang w:val="fr-BE"/>
        </w:rPr>
        <w:t xml:space="preserve"> </w:t>
      </w:r>
      <w:r w:rsidR="008B463D" w:rsidRPr="005D5A73">
        <w:rPr>
          <w:rFonts w:ascii="Times New Roman" w:hAnsi="Times New Roman" w:cs="Times New Roman"/>
          <w:lang w:val="fr-BE"/>
        </w:rPr>
        <w:t xml:space="preserve">en plus des cotisations des </w:t>
      </w:r>
      <w:r w:rsidR="002E031E" w:rsidRPr="005D5A73">
        <w:rPr>
          <w:rFonts w:ascii="Times New Roman" w:hAnsi="Times New Roman" w:cs="Times New Roman"/>
          <w:lang w:val="fr-BE"/>
        </w:rPr>
        <w:t>bénéficiaires</w:t>
      </w:r>
      <w:r w:rsidR="008B463D" w:rsidRPr="005D5A73">
        <w:rPr>
          <w:rFonts w:ascii="Times New Roman" w:hAnsi="Times New Roman" w:cs="Times New Roman"/>
          <w:lang w:val="fr-BE"/>
        </w:rPr>
        <w:t xml:space="preserve"> de l’</w:t>
      </w:r>
      <w:r w:rsidR="002E031E" w:rsidRPr="005D5A73">
        <w:rPr>
          <w:rFonts w:ascii="Times New Roman" w:hAnsi="Times New Roman" w:cs="Times New Roman"/>
          <w:lang w:val="fr-BE"/>
        </w:rPr>
        <w:t>assurance, de</w:t>
      </w:r>
      <w:r w:rsidR="008B463D" w:rsidRPr="005D5A73">
        <w:rPr>
          <w:rFonts w:ascii="Times New Roman" w:hAnsi="Times New Roman" w:cs="Times New Roman"/>
          <w:lang w:val="fr-BE"/>
        </w:rPr>
        <w:t xml:space="preserve"> ressources </w:t>
      </w:r>
      <w:r w:rsidR="000A5012" w:rsidRPr="005D5A73">
        <w:rPr>
          <w:rFonts w:ascii="Times New Roman" w:hAnsi="Times New Roman" w:cs="Times New Roman"/>
          <w:lang w:val="fr-BE"/>
        </w:rPr>
        <w:t xml:space="preserve">additionnelles </w:t>
      </w:r>
      <w:r w:rsidR="00337FDC" w:rsidRPr="005D5A73">
        <w:rPr>
          <w:rFonts w:ascii="Times New Roman" w:hAnsi="Times New Roman" w:cs="Times New Roman"/>
          <w:lang w:val="fr-BE"/>
        </w:rPr>
        <w:t xml:space="preserve">provenant </w:t>
      </w:r>
      <w:r w:rsidR="008B463D" w:rsidRPr="005D5A73">
        <w:rPr>
          <w:rFonts w:ascii="Times New Roman" w:hAnsi="Times New Roman" w:cs="Times New Roman"/>
          <w:lang w:val="fr-BE"/>
        </w:rPr>
        <w:t>de l’</w:t>
      </w:r>
      <w:r w:rsidR="00F363D7" w:rsidRPr="005D5A73">
        <w:rPr>
          <w:rFonts w:ascii="Times New Roman" w:hAnsi="Times New Roman" w:cs="Times New Roman"/>
          <w:lang w:val="fr-BE"/>
        </w:rPr>
        <w:t>É</w:t>
      </w:r>
      <w:r w:rsidR="008B463D" w:rsidRPr="005D5A73">
        <w:rPr>
          <w:rFonts w:ascii="Times New Roman" w:hAnsi="Times New Roman" w:cs="Times New Roman"/>
          <w:lang w:val="fr-BE"/>
        </w:rPr>
        <w:t>tat.</w:t>
      </w:r>
      <w:r w:rsidR="00A67879" w:rsidRPr="005D5A73">
        <w:rPr>
          <w:rFonts w:ascii="Times New Roman" w:hAnsi="Times New Roman" w:cs="Times New Roman"/>
          <w:lang w:val="fr-BE"/>
        </w:rPr>
        <w:t xml:space="preserve"> Pour identifier cela, la mise en place d’études actuarielles dans le cadre du CSU sont fondamentales, et doivent être mises en œuvre.</w:t>
      </w:r>
    </w:p>
    <w:p w14:paraId="2B8E1782" w14:textId="0B8366DD" w:rsidR="002E031E" w:rsidRPr="005D5A73" w:rsidRDefault="00EC1D2E" w:rsidP="00DC6DA8">
      <w:pPr>
        <w:rPr>
          <w:rFonts w:ascii="Times New Roman" w:hAnsi="Times New Roman" w:cs="Times New Roman"/>
          <w:lang w:val="fr-FR"/>
        </w:rPr>
      </w:pPr>
      <w:r w:rsidRPr="005D5A73">
        <w:rPr>
          <w:rFonts w:ascii="Times New Roman" w:hAnsi="Times New Roman" w:cs="Times New Roman"/>
          <w:lang w:val="fr-BE"/>
        </w:rPr>
        <w:t>Dans le cadre</w:t>
      </w:r>
      <w:r w:rsidR="00B65D4D" w:rsidRPr="005D5A73">
        <w:rPr>
          <w:rFonts w:ascii="Times New Roman" w:hAnsi="Times New Roman" w:cs="Times New Roman"/>
          <w:lang w:val="fr-BE"/>
        </w:rPr>
        <w:t xml:space="preserve"> de la solidarité,</w:t>
      </w:r>
      <w:r w:rsidR="002E031E" w:rsidRPr="005D5A73">
        <w:rPr>
          <w:rFonts w:ascii="Times New Roman" w:hAnsi="Times New Roman" w:cs="Times New Roman"/>
          <w:lang w:val="fr-BE"/>
        </w:rPr>
        <w:t xml:space="preserve"> des</w:t>
      </w:r>
      <w:r w:rsidR="008B463D" w:rsidRPr="005D5A73">
        <w:rPr>
          <w:rFonts w:ascii="Times New Roman" w:hAnsi="Times New Roman" w:cs="Times New Roman"/>
          <w:lang w:val="fr-BE"/>
        </w:rPr>
        <w:t xml:space="preserve"> </w:t>
      </w:r>
      <w:r w:rsidR="002E031E" w:rsidRPr="005D5A73">
        <w:rPr>
          <w:rFonts w:ascii="Times New Roman" w:hAnsi="Times New Roman" w:cs="Times New Roman"/>
          <w:lang w:val="fr-BE"/>
        </w:rPr>
        <w:t>mécanismes</w:t>
      </w:r>
      <w:r w:rsidR="008B463D" w:rsidRPr="005D5A73">
        <w:rPr>
          <w:rFonts w:ascii="Times New Roman" w:hAnsi="Times New Roman" w:cs="Times New Roman"/>
          <w:lang w:val="fr-BE"/>
        </w:rPr>
        <w:t xml:space="preserve"> de financements </w:t>
      </w:r>
      <w:r w:rsidR="002E031E" w:rsidRPr="005D5A73">
        <w:rPr>
          <w:rFonts w:ascii="Times New Roman" w:hAnsi="Times New Roman" w:cs="Times New Roman"/>
          <w:lang w:val="fr-BE"/>
        </w:rPr>
        <w:t xml:space="preserve">croisés entre les régimes complémentaires et le régime de base sont </w:t>
      </w:r>
      <w:r w:rsidR="00B65D4D" w:rsidRPr="005D5A73">
        <w:rPr>
          <w:rFonts w:ascii="Times New Roman" w:hAnsi="Times New Roman" w:cs="Times New Roman"/>
          <w:lang w:val="fr-BE"/>
        </w:rPr>
        <w:t>à</w:t>
      </w:r>
      <w:r w:rsidR="002E031E" w:rsidRPr="005D5A73">
        <w:rPr>
          <w:rFonts w:ascii="Times New Roman" w:hAnsi="Times New Roman" w:cs="Times New Roman"/>
          <w:lang w:val="fr-BE"/>
        </w:rPr>
        <w:t xml:space="preserve"> </w:t>
      </w:r>
      <w:r w:rsidR="00752AB6" w:rsidRPr="005D5A73">
        <w:rPr>
          <w:rFonts w:ascii="Times New Roman" w:hAnsi="Times New Roman" w:cs="Times New Roman"/>
          <w:lang w:val="fr-BE"/>
        </w:rPr>
        <w:t xml:space="preserve">envisager </w:t>
      </w:r>
      <w:r w:rsidR="000E0073" w:rsidRPr="005D5A73">
        <w:rPr>
          <w:rFonts w:ascii="Times New Roman" w:hAnsi="Times New Roman" w:cs="Times New Roman"/>
          <w:lang w:val="fr-BE"/>
        </w:rPr>
        <w:t xml:space="preserve">dans le but de </w:t>
      </w:r>
      <w:r w:rsidR="002E031E" w:rsidRPr="005D5A73">
        <w:rPr>
          <w:rFonts w:ascii="Times New Roman" w:hAnsi="Times New Roman" w:cs="Times New Roman"/>
          <w:lang w:val="fr-BE"/>
        </w:rPr>
        <w:t xml:space="preserve">garantir un </w:t>
      </w:r>
      <w:r w:rsidR="00B65D4D" w:rsidRPr="005D5A73">
        <w:rPr>
          <w:rFonts w:ascii="Times New Roman" w:hAnsi="Times New Roman" w:cs="Times New Roman"/>
          <w:lang w:val="fr-BE"/>
        </w:rPr>
        <w:t>équilibre</w:t>
      </w:r>
      <w:r w:rsidR="002E031E" w:rsidRPr="005D5A73">
        <w:rPr>
          <w:rFonts w:ascii="Times New Roman" w:hAnsi="Times New Roman" w:cs="Times New Roman"/>
          <w:lang w:val="fr-BE"/>
        </w:rPr>
        <w:t xml:space="preserve"> financier </w:t>
      </w:r>
      <w:r w:rsidR="00B65D4D" w:rsidRPr="005D5A73">
        <w:rPr>
          <w:rFonts w:ascii="Times New Roman" w:hAnsi="Times New Roman" w:cs="Times New Roman"/>
          <w:lang w:val="fr-BE"/>
        </w:rPr>
        <w:t xml:space="preserve">adéquat entre les </w:t>
      </w:r>
      <w:r w:rsidR="00520002" w:rsidRPr="005D5A73">
        <w:rPr>
          <w:rFonts w:ascii="Times New Roman" w:hAnsi="Times New Roman" w:cs="Times New Roman"/>
          <w:lang w:val="fr-BE"/>
        </w:rPr>
        <w:t>régimes</w:t>
      </w:r>
      <w:r w:rsidR="002E031E" w:rsidRPr="005D5A73">
        <w:rPr>
          <w:rFonts w:ascii="Times New Roman" w:hAnsi="Times New Roman" w:cs="Times New Roman"/>
          <w:lang w:val="fr-BE"/>
        </w:rPr>
        <w:t>. Néanmoins</w:t>
      </w:r>
      <w:r w:rsidR="000E0073" w:rsidRPr="005D5A73">
        <w:rPr>
          <w:rFonts w:ascii="Times New Roman" w:hAnsi="Times New Roman" w:cs="Times New Roman"/>
          <w:lang w:val="fr-BE"/>
        </w:rPr>
        <w:t>,</w:t>
      </w:r>
      <w:r w:rsidR="002E031E" w:rsidRPr="005D5A73">
        <w:rPr>
          <w:rFonts w:ascii="Times New Roman" w:hAnsi="Times New Roman" w:cs="Times New Roman"/>
          <w:lang w:val="fr-BE"/>
        </w:rPr>
        <w:t xml:space="preserve"> ces </w:t>
      </w:r>
      <w:r w:rsidR="00B65D4D" w:rsidRPr="005D5A73">
        <w:rPr>
          <w:rFonts w:ascii="Times New Roman" w:hAnsi="Times New Roman" w:cs="Times New Roman"/>
          <w:lang w:val="fr-BE"/>
        </w:rPr>
        <w:t>mécanismes</w:t>
      </w:r>
      <w:r w:rsidR="002E031E" w:rsidRPr="005D5A73">
        <w:rPr>
          <w:rFonts w:ascii="Times New Roman" w:hAnsi="Times New Roman" w:cs="Times New Roman"/>
          <w:lang w:val="fr-BE"/>
        </w:rPr>
        <w:t xml:space="preserve"> doivent </w:t>
      </w:r>
      <w:r w:rsidR="00B65D4D" w:rsidRPr="005D5A73">
        <w:rPr>
          <w:rFonts w:ascii="Times New Roman" w:hAnsi="Times New Roman" w:cs="Times New Roman"/>
          <w:lang w:val="fr-BE"/>
        </w:rPr>
        <w:t>être</w:t>
      </w:r>
      <w:r w:rsidR="002E031E" w:rsidRPr="005D5A73">
        <w:rPr>
          <w:rFonts w:ascii="Times New Roman" w:hAnsi="Times New Roman" w:cs="Times New Roman"/>
          <w:lang w:val="fr-BE"/>
        </w:rPr>
        <w:t xml:space="preserve"> </w:t>
      </w:r>
      <w:r w:rsidR="00520002" w:rsidRPr="005D5A73">
        <w:rPr>
          <w:rFonts w:ascii="Times New Roman" w:hAnsi="Times New Roman" w:cs="Times New Roman"/>
          <w:lang w:val="fr-BE"/>
        </w:rPr>
        <w:t>débattus</w:t>
      </w:r>
      <w:r w:rsidR="002E031E" w:rsidRPr="005D5A73">
        <w:rPr>
          <w:rFonts w:ascii="Times New Roman" w:hAnsi="Times New Roman" w:cs="Times New Roman"/>
          <w:lang w:val="fr-BE"/>
        </w:rPr>
        <w:t xml:space="preserve"> par toutes les parties prenantes </w:t>
      </w:r>
      <w:r w:rsidR="001816B4" w:rsidRPr="005D5A73">
        <w:rPr>
          <w:rFonts w:ascii="Times New Roman" w:hAnsi="Times New Roman" w:cs="Times New Roman"/>
          <w:lang w:val="fr-BE"/>
        </w:rPr>
        <w:t>pour qu’</w:t>
      </w:r>
      <w:r w:rsidR="002E031E" w:rsidRPr="005D5A73">
        <w:rPr>
          <w:rFonts w:ascii="Times New Roman" w:hAnsi="Times New Roman" w:cs="Times New Roman"/>
          <w:lang w:val="fr-BE"/>
        </w:rPr>
        <w:t xml:space="preserve">un cadre juridique et réglementaire </w:t>
      </w:r>
      <w:r w:rsidR="001816B4" w:rsidRPr="005D5A73">
        <w:rPr>
          <w:rFonts w:ascii="Times New Roman" w:hAnsi="Times New Roman" w:cs="Times New Roman"/>
          <w:lang w:val="fr-BE"/>
        </w:rPr>
        <w:t>soit</w:t>
      </w:r>
      <w:r w:rsidRPr="005D5A73">
        <w:rPr>
          <w:rFonts w:ascii="Times New Roman" w:hAnsi="Times New Roman" w:cs="Times New Roman"/>
          <w:lang w:val="fr-BE"/>
        </w:rPr>
        <w:t xml:space="preserve"> </w:t>
      </w:r>
      <w:r w:rsidR="002E031E" w:rsidRPr="005D5A73">
        <w:rPr>
          <w:rFonts w:ascii="Times New Roman" w:hAnsi="Times New Roman" w:cs="Times New Roman"/>
          <w:lang w:val="fr-BE"/>
        </w:rPr>
        <w:t>mis en place.</w:t>
      </w:r>
      <w:r w:rsidR="000A5012" w:rsidRPr="005D5A73">
        <w:rPr>
          <w:rFonts w:ascii="Times New Roman" w:hAnsi="Times New Roman" w:cs="Times New Roman"/>
          <w:lang w:val="fr-BE"/>
        </w:rPr>
        <w:t xml:space="preserve"> </w:t>
      </w:r>
      <w:r w:rsidR="00B65D4D" w:rsidRPr="005D5A73">
        <w:rPr>
          <w:rFonts w:ascii="Times New Roman" w:hAnsi="Times New Roman" w:cs="Times New Roman"/>
          <w:lang w:val="fr-BE"/>
        </w:rPr>
        <w:t xml:space="preserve">De plus, des ressources additionnelles peuvent provenir des partenaires au développement </w:t>
      </w:r>
      <w:r w:rsidR="000E0073" w:rsidRPr="005D5A73">
        <w:rPr>
          <w:rFonts w:ascii="Times New Roman" w:hAnsi="Times New Roman" w:cs="Times New Roman"/>
          <w:lang w:val="fr-BE"/>
        </w:rPr>
        <w:t>désireux d’</w:t>
      </w:r>
      <w:r w:rsidR="00B65D4D" w:rsidRPr="005D5A73">
        <w:rPr>
          <w:rFonts w:ascii="Times New Roman" w:hAnsi="Times New Roman" w:cs="Times New Roman"/>
          <w:lang w:val="fr-BE"/>
        </w:rPr>
        <w:t xml:space="preserve">accompagner et </w:t>
      </w:r>
      <w:r w:rsidR="000E0073" w:rsidRPr="005D5A73">
        <w:rPr>
          <w:rFonts w:ascii="Times New Roman" w:hAnsi="Times New Roman" w:cs="Times New Roman"/>
          <w:lang w:val="fr-BE"/>
        </w:rPr>
        <w:t xml:space="preserve">de </w:t>
      </w:r>
      <w:r w:rsidR="00B65D4D" w:rsidRPr="005D5A73">
        <w:rPr>
          <w:rFonts w:ascii="Times New Roman" w:hAnsi="Times New Roman" w:cs="Times New Roman"/>
          <w:lang w:val="fr-BE"/>
        </w:rPr>
        <w:t>soutenir ce chantier du Gouvernement</w:t>
      </w:r>
      <w:r w:rsidR="00252312" w:rsidRPr="005D5A73">
        <w:rPr>
          <w:rFonts w:ascii="Times New Roman" w:hAnsi="Times New Roman" w:cs="Times New Roman"/>
          <w:lang w:val="fr-BE"/>
        </w:rPr>
        <w:t> – Cf</w:t>
      </w:r>
      <w:r w:rsidR="00BD4AA6">
        <w:rPr>
          <w:rFonts w:ascii="Times New Roman" w:hAnsi="Times New Roman" w:cs="Times New Roman"/>
          <w:lang w:val="fr-BE"/>
        </w:rPr>
        <w:t>r</w:t>
      </w:r>
      <w:r w:rsidR="00252312" w:rsidRPr="005D5A73">
        <w:rPr>
          <w:rFonts w:ascii="Times New Roman" w:hAnsi="Times New Roman" w:cs="Times New Roman"/>
          <w:lang w:val="fr-BE"/>
        </w:rPr>
        <w:t>. Axe 7.</w:t>
      </w:r>
      <w:r w:rsidR="00A67879" w:rsidRPr="005D5A73">
        <w:rPr>
          <w:rFonts w:ascii="Times New Roman" w:hAnsi="Times New Roman" w:cs="Times New Roman"/>
          <w:lang w:val="fr-BE"/>
        </w:rPr>
        <w:t xml:space="preserve"> Cela doit se faire en analysant l’espace fiscal disponible, et </w:t>
      </w:r>
      <w:r w:rsidR="00724D93" w:rsidRPr="005D5A73">
        <w:rPr>
          <w:rFonts w:ascii="Times New Roman" w:hAnsi="Times New Roman" w:cs="Times New Roman"/>
          <w:lang w:val="fr-BE"/>
        </w:rPr>
        <w:t>en se reliant aux stratégies de financement déjà établies au sein de la CSU</w:t>
      </w:r>
      <w:r w:rsidR="00DF42B4" w:rsidRPr="005D5A73">
        <w:rPr>
          <w:rFonts w:ascii="Times New Roman" w:hAnsi="Times New Roman" w:cs="Times New Roman"/>
          <w:lang w:val="fr-BE"/>
        </w:rPr>
        <w:t xml:space="preserve">. Au bout de ce processus, cela devra se </w:t>
      </w:r>
      <w:r w:rsidR="00BD4AA6">
        <w:rPr>
          <w:rFonts w:ascii="Times New Roman" w:hAnsi="Times New Roman" w:cs="Times New Roman"/>
          <w:lang w:val="fr-BE"/>
        </w:rPr>
        <w:t xml:space="preserve">concrétiser </w:t>
      </w:r>
      <w:r w:rsidR="00DF42B4" w:rsidRPr="005D5A73">
        <w:rPr>
          <w:rFonts w:ascii="Times New Roman" w:hAnsi="Times New Roman" w:cs="Times New Roman"/>
          <w:lang w:val="fr-BE"/>
        </w:rPr>
        <w:t xml:space="preserve"> par un cadre de concertation commun, intégrant</w:t>
      </w:r>
      <w:r w:rsidR="00DF42B4" w:rsidRPr="005D5A73">
        <w:rPr>
          <w:rFonts w:ascii="Times New Roman" w:hAnsi="Times New Roman" w:cs="Times New Roman"/>
          <w:lang w:val="fr-FR"/>
        </w:rPr>
        <w:t xml:space="preserve"> les parties prenantes en son sein, pour </w:t>
      </w:r>
      <w:r w:rsidR="00DE5CEE" w:rsidRPr="005D5A73">
        <w:rPr>
          <w:rFonts w:ascii="Times New Roman" w:hAnsi="Times New Roman" w:cs="Times New Roman"/>
          <w:lang w:val="fr-FR"/>
        </w:rPr>
        <w:t>adopter et accepter ce cadre de financement de la CSU.</w:t>
      </w:r>
    </w:p>
    <w:p w14:paraId="1F8631DB" w14:textId="77777777" w:rsidR="009F4733" w:rsidRPr="005D5A73" w:rsidRDefault="009F4733">
      <w:pPr>
        <w:jc w:val="left"/>
        <w:rPr>
          <w:rFonts w:ascii="Times New Roman" w:hAnsi="Times New Roman" w:cs="Times New Roman"/>
          <w:lang w:val="fr-BE"/>
        </w:rPr>
      </w:pPr>
      <w:r w:rsidRPr="005D5A73">
        <w:rPr>
          <w:rFonts w:ascii="Times New Roman" w:hAnsi="Times New Roman" w:cs="Times New Roman"/>
          <w:lang w:val="fr-BE"/>
        </w:rPr>
        <w:br w:type="page"/>
      </w:r>
    </w:p>
    <w:p w14:paraId="7AD6F3DF" w14:textId="77777777" w:rsidR="00723D5A" w:rsidRPr="005D5A73" w:rsidRDefault="00D25F8C" w:rsidP="00275A68">
      <w:pPr>
        <w:pStyle w:val="Titre2"/>
        <w:numPr>
          <w:ilvl w:val="0"/>
          <w:numId w:val="50"/>
        </w:numPr>
        <w:rPr>
          <w:rFonts w:ascii="Times New Roman" w:hAnsi="Times New Roman" w:cs="Times New Roman"/>
          <w:lang w:val="fr-FR"/>
        </w:rPr>
      </w:pPr>
      <w:bookmarkStart w:id="115" w:name="_Toc167811612"/>
      <w:bookmarkStart w:id="116" w:name="_Toc167812781"/>
      <w:r w:rsidRPr="005D5A73">
        <w:rPr>
          <w:rFonts w:ascii="Times New Roman" w:hAnsi="Times New Roman" w:cs="Times New Roman"/>
          <w:lang w:val="fr-FR"/>
        </w:rPr>
        <w:lastRenderedPageBreak/>
        <w:t>Axe 5 :</w:t>
      </w:r>
      <w:r w:rsidR="00D351C4" w:rsidRPr="005D5A73">
        <w:rPr>
          <w:rFonts w:ascii="Times New Roman" w:hAnsi="Times New Roman" w:cs="Times New Roman"/>
          <w:lang w:val="fr-FR"/>
        </w:rPr>
        <w:t xml:space="preserve"> </w:t>
      </w:r>
      <w:r w:rsidR="00B778EC" w:rsidRPr="005D5A73">
        <w:rPr>
          <w:rFonts w:ascii="Times New Roman" w:hAnsi="Times New Roman" w:cs="Times New Roman"/>
          <w:lang w:val="fr-FR"/>
        </w:rPr>
        <w:t>Couverture des Groupes et Individus Vulnérables</w:t>
      </w:r>
      <w:bookmarkEnd w:id="115"/>
      <w:bookmarkEnd w:id="116"/>
    </w:p>
    <w:p w14:paraId="545A9C11" w14:textId="77777777" w:rsidR="00EB7ABA" w:rsidRPr="005D5A73" w:rsidRDefault="00EB7ABA" w:rsidP="00EB7ABA">
      <w:pPr>
        <w:rPr>
          <w:rFonts w:ascii="Times New Roman" w:hAnsi="Times New Roman" w:cs="Times New Roman"/>
          <w:lang w:val="fr-FR"/>
        </w:rPr>
      </w:pPr>
    </w:p>
    <w:p w14:paraId="0F9F1014" w14:textId="2453EFDD" w:rsidR="00AD32FA" w:rsidRPr="005D5A73" w:rsidRDefault="00FF4597" w:rsidP="002E61EB">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Certains groupes de personnes font face à des vulnérabilités </w:t>
      </w:r>
      <w:r w:rsidR="00E74C6D" w:rsidRPr="005D5A73">
        <w:rPr>
          <w:rFonts w:ascii="Times New Roman" w:hAnsi="Times New Roman" w:cs="Times New Roman"/>
          <w:lang w:val="fr-FR"/>
        </w:rPr>
        <w:t>spécifiques</w:t>
      </w:r>
      <w:r w:rsidRPr="005D5A73">
        <w:rPr>
          <w:rFonts w:ascii="Times New Roman" w:hAnsi="Times New Roman" w:cs="Times New Roman"/>
          <w:lang w:val="fr-FR"/>
        </w:rPr>
        <w:t xml:space="preserve">, allant au-delà de celles </w:t>
      </w:r>
      <w:r w:rsidR="00475E59" w:rsidRPr="005D5A73">
        <w:rPr>
          <w:rFonts w:ascii="Times New Roman" w:hAnsi="Times New Roman" w:cs="Times New Roman"/>
          <w:lang w:val="fr-FR"/>
        </w:rPr>
        <w:t xml:space="preserve">déjà </w:t>
      </w:r>
      <w:r w:rsidR="00A868E7" w:rsidRPr="005D5A73">
        <w:rPr>
          <w:rFonts w:ascii="Times New Roman" w:hAnsi="Times New Roman" w:cs="Times New Roman"/>
          <w:lang w:val="fr-FR"/>
        </w:rPr>
        <w:t>abord</w:t>
      </w:r>
      <w:r w:rsidR="00475E59" w:rsidRPr="005D5A73">
        <w:rPr>
          <w:rFonts w:ascii="Times New Roman" w:hAnsi="Times New Roman" w:cs="Times New Roman"/>
          <w:lang w:val="fr-FR"/>
        </w:rPr>
        <w:t>ées dans le cadre du cycle de vie.</w:t>
      </w:r>
      <w:r w:rsidR="00950888" w:rsidRPr="005D5A73">
        <w:rPr>
          <w:rFonts w:ascii="Times New Roman" w:hAnsi="Times New Roman" w:cs="Times New Roman"/>
          <w:lang w:val="fr-FR"/>
        </w:rPr>
        <w:t xml:space="preserve"> </w:t>
      </w:r>
      <w:r w:rsidR="00AE18A7" w:rsidRPr="005D5A73">
        <w:rPr>
          <w:rFonts w:ascii="Times New Roman" w:hAnsi="Times New Roman" w:cs="Times New Roman"/>
          <w:lang w:val="fr-FR"/>
        </w:rPr>
        <w:t>Les paragraphes suivants décrivent l’ampleur de la situation</w:t>
      </w:r>
      <w:r w:rsidR="00834960" w:rsidRPr="005D5A73">
        <w:rPr>
          <w:rFonts w:ascii="Times New Roman" w:hAnsi="Times New Roman" w:cs="Times New Roman"/>
          <w:lang w:val="fr-FR"/>
        </w:rPr>
        <w:t xml:space="preserve"> </w:t>
      </w:r>
      <w:r w:rsidR="00AE18A7" w:rsidRPr="005D5A73">
        <w:rPr>
          <w:rFonts w:ascii="Times New Roman" w:hAnsi="Times New Roman" w:cs="Times New Roman"/>
          <w:lang w:val="fr-FR"/>
        </w:rPr>
        <w:t>:</w:t>
      </w:r>
    </w:p>
    <w:p w14:paraId="24E18CC2" w14:textId="15D3AC23" w:rsidR="009F2B70" w:rsidRPr="005D5A73" w:rsidRDefault="009F2B70" w:rsidP="009F2B70">
      <w:pPr>
        <w:pStyle w:val="Paragraphedeliste"/>
        <w:numPr>
          <w:ilvl w:val="1"/>
          <w:numId w:val="20"/>
        </w:num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La population en situation de pauvreté au Burundi constitue un </w:t>
      </w:r>
      <w:r w:rsidR="00E92EF4" w:rsidRPr="005D5A73">
        <w:rPr>
          <w:rFonts w:ascii="Times New Roman" w:hAnsi="Times New Roman" w:cs="Times New Roman"/>
          <w:lang w:val="fr-FR"/>
        </w:rPr>
        <w:t xml:space="preserve">groupe </w:t>
      </w:r>
      <w:r w:rsidRPr="005D5A73">
        <w:rPr>
          <w:rFonts w:ascii="Times New Roman" w:hAnsi="Times New Roman" w:cs="Times New Roman"/>
          <w:lang w:val="fr-FR"/>
        </w:rPr>
        <w:t>non</w:t>
      </w:r>
      <w:r w:rsidR="00E92EF4" w:rsidRPr="005D5A73">
        <w:rPr>
          <w:rFonts w:ascii="Times New Roman" w:hAnsi="Times New Roman" w:cs="Times New Roman"/>
          <w:lang w:val="fr-FR"/>
        </w:rPr>
        <w:t xml:space="preserve"> </w:t>
      </w:r>
      <w:r w:rsidRPr="005D5A73">
        <w:rPr>
          <w:rFonts w:ascii="Times New Roman" w:hAnsi="Times New Roman" w:cs="Times New Roman"/>
          <w:lang w:val="fr-FR"/>
        </w:rPr>
        <w:t>négligeable</w:t>
      </w:r>
      <w:r w:rsidR="00E92EF4" w:rsidRPr="005D5A73">
        <w:rPr>
          <w:rFonts w:ascii="Times New Roman" w:hAnsi="Times New Roman" w:cs="Times New Roman"/>
          <w:lang w:val="fr-FR"/>
        </w:rPr>
        <w:t xml:space="preserve"> </w:t>
      </w:r>
      <w:r w:rsidRPr="005D5A73">
        <w:rPr>
          <w:rFonts w:ascii="Times New Roman" w:hAnsi="Times New Roman" w:cs="Times New Roman"/>
          <w:lang w:val="fr-FR"/>
        </w:rPr>
        <w:t xml:space="preserve">: selon l’Annuaire </w:t>
      </w:r>
      <w:r w:rsidR="004F4EA3" w:rsidRPr="005D5A73">
        <w:rPr>
          <w:rFonts w:ascii="Times New Roman" w:hAnsi="Times New Roman" w:cs="Times New Roman"/>
          <w:lang w:val="fr-FR"/>
        </w:rPr>
        <w:t>s</w:t>
      </w:r>
      <w:r w:rsidRPr="005D5A73">
        <w:rPr>
          <w:rFonts w:ascii="Times New Roman" w:hAnsi="Times New Roman" w:cs="Times New Roman"/>
          <w:lang w:val="fr-FR"/>
        </w:rPr>
        <w:t>tatistique de l’</w:t>
      </w:r>
      <w:r w:rsidR="00311EE0" w:rsidRPr="005D5A73">
        <w:rPr>
          <w:rFonts w:ascii="Times New Roman" w:hAnsi="Times New Roman" w:cs="Times New Roman"/>
          <w:lang w:val="fr-FR"/>
        </w:rPr>
        <w:t>INSBU</w:t>
      </w:r>
      <w:r w:rsidRPr="005D5A73">
        <w:rPr>
          <w:rFonts w:ascii="Times New Roman" w:hAnsi="Times New Roman" w:cs="Times New Roman"/>
          <w:lang w:val="fr-FR"/>
        </w:rPr>
        <w:t>, l</w:t>
      </w:r>
      <w:r w:rsidR="00195FD2" w:rsidRPr="005D5A73">
        <w:rPr>
          <w:rFonts w:ascii="Times New Roman" w:hAnsi="Times New Roman" w:cs="Times New Roman"/>
          <w:lang w:val="fr-FR"/>
        </w:rPr>
        <w:t>e taux de</w:t>
      </w:r>
      <w:r w:rsidRPr="005D5A73">
        <w:rPr>
          <w:rFonts w:ascii="Times New Roman" w:hAnsi="Times New Roman" w:cs="Times New Roman"/>
          <w:lang w:val="fr-FR"/>
        </w:rPr>
        <w:t xml:space="preserve"> pauvreté monétaire individuelle est estimé à 51,4</w:t>
      </w:r>
      <w:r w:rsidR="004F4EA3" w:rsidRPr="005D5A73">
        <w:rPr>
          <w:rFonts w:ascii="Times New Roman" w:hAnsi="Times New Roman" w:cs="Times New Roman"/>
          <w:lang w:val="fr-FR"/>
        </w:rPr>
        <w:t xml:space="preserve"> </w:t>
      </w:r>
      <w:r w:rsidRPr="005D5A73">
        <w:rPr>
          <w:rFonts w:ascii="Times New Roman" w:hAnsi="Times New Roman" w:cs="Times New Roman"/>
          <w:lang w:val="fr-FR"/>
        </w:rPr>
        <w:t>% de la population totale (</w:t>
      </w:r>
      <w:r w:rsidR="00195FD2" w:rsidRPr="005D5A73">
        <w:rPr>
          <w:rFonts w:ascii="Times New Roman" w:hAnsi="Times New Roman" w:cs="Times New Roman"/>
          <w:lang w:val="fr-FR"/>
        </w:rPr>
        <w:t xml:space="preserve">soit </w:t>
      </w:r>
      <w:r w:rsidRPr="005D5A73">
        <w:rPr>
          <w:rFonts w:ascii="Times New Roman" w:hAnsi="Times New Roman" w:cs="Times New Roman"/>
          <w:lang w:val="fr-FR"/>
        </w:rPr>
        <w:t>un seuil de 1 580 BIF par jour), affectant davantage les ménages ruraux que les ménages urbains.</w:t>
      </w:r>
    </w:p>
    <w:p w14:paraId="7BE1C1DE" w14:textId="5070B518" w:rsidR="009F2B70" w:rsidRPr="005D5A73" w:rsidRDefault="009F2B70" w:rsidP="009F2B70">
      <w:pPr>
        <w:pStyle w:val="Paragraphedeliste"/>
        <w:numPr>
          <w:ilvl w:val="1"/>
          <w:numId w:val="20"/>
        </w:num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Les personnes en situation de handicap et/ou </w:t>
      </w:r>
      <w:r w:rsidR="00195FD2" w:rsidRPr="005D5A73">
        <w:rPr>
          <w:rFonts w:ascii="Times New Roman" w:hAnsi="Times New Roman" w:cs="Times New Roman"/>
          <w:lang w:val="fr-FR"/>
        </w:rPr>
        <w:t xml:space="preserve">vivant </w:t>
      </w:r>
      <w:r w:rsidRPr="005D5A73">
        <w:rPr>
          <w:rFonts w:ascii="Times New Roman" w:hAnsi="Times New Roman" w:cs="Times New Roman"/>
          <w:lang w:val="fr-FR"/>
        </w:rPr>
        <w:t>avec des maladies chroniques font face à un nombre important de risques additionnels</w:t>
      </w:r>
      <w:r w:rsidR="00F51F93" w:rsidRPr="005D5A73">
        <w:rPr>
          <w:rFonts w:ascii="Times New Roman" w:hAnsi="Times New Roman" w:cs="Times New Roman"/>
          <w:lang w:val="fr-FR"/>
        </w:rPr>
        <w:t xml:space="preserve"> qui leur sont</w:t>
      </w:r>
      <w:r w:rsidRPr="005D5A73">
        <w:rPr>
          <w:rFonts w:ascii="Times New Roman" w:hAnsi="Times New Roman" w:cs="Times New Roman"/>
          <w:lang w:val="fr-FR"/>
        </w:rPr>
        <w:t xml:space="preserve"> spécifiques, notamment </w:t>
      </w:r>
      <w:r w:rsidR="00195FD2" w:rsidRPr="005D5A73">
        <w:rPr>
          <w:rFonts w:ascii="Times New Roman" w:hAnsi="Times New Roman" w:cs="Times New Roman"/>
          <w:lang w:val="fr-FR"/>
        </w:rPr>
        <w:t xml:space="preserve">des risques </w:t>
      </w:r>
      <w:r w:rsidRPr="005D5A73">
        <w:rPr>
          <w:rFonts w:ascii="Times New Roman" w:hAnsi="Times New Roman" w:cs="Times New Roman"/>
          <w:lang w:val="fr-FR"/>
        </w:rPr>
        <w:t xml:space="preserve">liés à l’exclusion socio-économique. En effet, d’après les estimations de 2013, la population burundaise en situation de handicap serait estimée à 1 275 000 individus, mais </w:t>
      </w:r>
      <w:r w:rsidR="00195FD2" w:rsidRPr="005D5A73">
        <w:rPr>
          <w:rFonts w:ascii="Times New Roman" w:hAnsi="Times New Roman" w:cs="Times New Roman"/>
          <w:lang w:val="fr-FR"/>
        </w:rPr>
        <w:t>aucun</w:t>
      </w:r>
      <w:r w:rsidRPr="005D5A73">
        <w:rPr>
          <w:rFonts w:ascii="Times New Roman" w:hAnsi="Times New Roman" w:cs="Times New Roman"/>
          <w:lang w:val="fr-FR"/>
        </w:rPr>
        <w:t xml:space="preserve"> réel recensement de cette population</w:t>
      </w:r>
      <w:r w:rsidR="00195FD2" w:rsidRPr="005D5A73">
        <w:rPr>
          <w:rFonts w:ascii="Times New Roman" w:hAnsi="Times New Roman" w:cs="Times New Roman"/>
          <w:lang w:val="fr-FR"/>
        </w:rPr>
        <w:t xml:space="preserve"> n’a eu lieu</w:t>
      </w:r>
      <w:r w:rsidRPr="005D5A73">
        <w:rPr>
          <w:rFonts w:ascii="Times New Roman" w:hAnsi="Times New Roman" w:cs="Times New Roman"/>
          <w:lang w:val="fr-FR"/>
        </w:rPr>
        <w:t>. Du fait de leur situation, l</w:t>
      </w:r>
      <w:r w:rsidR="00195FD2" w:rsidRPr="005D5A73">
        <w:rPr>
          <w:rFonts w:ascii="Times New Roman" w:hAnsi="Times New Roman" w:cs="Times New Roman"/>
          <w:lang w:val="fr-FR"/>
        </w:rPr>
        <w:t xml:space="preserve">eur </w:t>
      </w:r>
      <w:r w:rsidRPr="005D5A73">
        <w:rPr>
          <w:rFonts w:ascii="Times New Roman" w:hAnsi="Times New Roman" w:cs="Times New Roman"/>
          <w:lang w:val="fr-FR"/>
        </w:rPr>
        <w:t xml:space="preserve">accès à certains services de base </w:t>
      </w:r>
      <w:r w:rsidR="00195FD2" w:rsidRPr="005D5A73">
        <w:rPr>
          <w:rFonts w:ascii="Times New Roman" w:hAnsi="Times New Roman" w:cs="Times New Roman"/>
          <w:lang w:val="fr-FR"/>
        </w:rPr>
        <w:t xml:space="preserve">est </w:t>
      </w:r>
      <w:r w:rsidRPr="005D5A73">
        <w:rPr>
          <w:rFonts w:ascii="Times New Roman" w:hAnsi="Times New Roman" w:cs="Times New Roman"/>
          <w:lang w:val="fr-FR"/>
        </w:rPr>
        <w:t>également restrein</w:t>
      </w:r>
      <w:r w:rsidR="00195FD2" w:rsidRPr="005D5A73">
        <w:rPr>
          <w:rFonts w:ascii="Times New Roman" w:hAnsi="Times New Roman" w:cs="Times New Roman"/>
          <w:lang w:val="fr-FR"/>
        </w:rPr>
        <w:t>t,</w:t>
      </w:r>
      <w:r w:rsidRPr="005D5A73">
        <w:rPr>
          <w:rFonts w:ascii="Times New Roman" w:hAnsi="Times New Roman" w:cs="Times New Roman"/>
          <w:lang w:val="fr-FR"/>
        </w:rPr>
        <w:t xml:space="preserve"> particulièrement l’accès à l’emploi.</w:t>
      </w:r>
    </w:p>
    <w:p w14:paraId="1ED76839" w14:textId="4E2CD2F3" w:rsidR="009F2B70" w:rsidRPr="005D5A73" w:rsidRDefault="009F2B70" w:rsidP="009F2B70">
      <w:pPr>
        <w:pStyle w:val="Paragraphedeliste"/>
        <w:numPr>
          <w:ilvl w:val="1"/>
          <w:numId w:val="20"/>
        </w:num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Les </w:t>
      </w:r>
      <w:r w:rsidR="0011716A">
        <w:rPr>
          <w:rFonts w:ascii="Times New Roman" w:hAnsi="Times New Roman" w:cs="Times New Roman"/>
          <w:lang w:val="fr-FR"/>
        </w:rPr>
        <w:t>composantes</w:t>
      </w:r>
      <w:r w:rsidRPr="005D5A73">
        <w:rPr>
          <w:rFonts w:ascii="Times New Roman" w:hAnsi="Times New Roman" w:cs="Times New Roman"/>
          <w:lang w:val="fr-FR"/>
        </w:rPr>
        <w:t xml:space="preserve"> sociales marginalisées, à savoir la population Batwa (qui constituent environ 1</w:t>
      </w:r>
      <w:r w:rsidR="004F4EA3" w:rsidRPr="005D5A73">
        <w:rPr>
          <w:rFonts w:ascii="Times New Roman" w:hAnsi="Times New Roman" w:cs="Times New Roman"/>
          <w:lang w:val="fr-FR"/>
        </w:rPr>
        <w:t xml:space="preserve"> </w:t>
      </w:r>
      <w:r w:rsidRPr="005D5A73">
        <w:rPr>
          <w:rFonts w:ascii="Times New Roman" w:hAnsi="Times New Roman" w:cs="Times New Roman"/>
          <w:lang w:val="fr-FR"/>
        </w:rPr>
        <w:t>% de la population</w:t>
      </w:r>
      <w:r w:rsidR="00195FD2" w:rsidRPr="005D5A73">
        <w:rPr>
          <w:rFonts w:ascii="Times New Roman" w:hAnsi="Times New Roman" w:cs="Times New Roman"/>
          <w:lang w:val="fr-FR"/>
        </w:rPr>
        <w:t xml:space="preserve"> burundaise</w:t>
      </w:r>
      <w:r w:rsidRPr="005D5A73">
        <w:rPr>
          <w:rFonts w:ascii="Times New Roman" w:hAnsi="Times New Roman" w:cs="Times New Roman"/>
          <w:lang w:val="fr-FR"/>
        </w:rPr>
        <w:t xml:space="preserve">) et les personnes atteintes d’albinisme souffrent également de l’exclusion socio-économique, en partie en raison des discriminations auxquelles ces populations font face. </w:t>
      </w:r>
      <w:r w:rsidR="00CE7BCD" w:rsidRPr="005D5A73">
        <w:rPr>
          <w:rFonts w:ascii="Times New Roman" w:hAnsi="Times New Roman" w:cs="Times New Roman"/>
          <w:lang w:val="fr-FR"/>
        </w:rPr>
        <w:t>L</w:t>
      </w:r>
      <w:r w:rsidR="002A3C7F" w:rsidRPr="005D5A73">
        <w:rPr>
          <w:rFonts w:ascii="Times New Roman" w:hAnsi="Times New Roman" w:cs="Times New Roman"/>
          <w:lang w:val="fr-FR"/>
        </w:rPr>
        <w:t>a</w:t>
      </w:r>
      <w:r w:rsidR="00CE7BCD" w:rsidRPr="005D5A73">
        <w:rPr>
          <w:rFonts w:ascii="Times New Roman" w:hAnsi="Times New Roman" w:cs="Times New Roman"/>
          <w:lang w:val="fr-FR"/>
        </w:rPr>
        <w:t xml:space="preserve"> </w:t>
      </w:r>
      <w:r w:rsidRPr="005D5A73">
        <w:rPr>
          <w:rFonts w:ascii="Times New Roman" w:hAnsi="Times New Roman" w:cs="Times New Roman"/>
          <w:lang w:val="fr-FR"/>
        </w:rPr>
        <w:t>situation</w:t>
      </w:r>
      <w:r w:rsidR="002A3C7F" w:rsidRPr="005D5A73">
        <w:rPr>
          <w:rFonts w:ascii="Times New Roman" w:hAnsi="Times New Roman" w:cs="Times New Roman"/>
          <w:lang w:val="fr-FR"/>
        </w:rPr>
        <w:t xml:space="preserve"> </w:t>
      </w:r>
      <w:r w:rsidRPr="005D5A73">
        <w:rPr>
          <w:rFonts w:ascii="Times New Roman" w:hAnsi="Times New Roman" w:cs="Times New Roman"/>
          <w:lang w:val="fr-FR"/>
        </w:rPr>
        <w:t xml:space="preserve">de ces </w:t>
      </w:r>
      <w:r w:rsidR="00C74E6B">
        <w:rPr>
          <w:rFonts w:ascii="Times New Roman" w:hAnsi="Times New Roman" w:cs="Times New Roman"/>
          <w:lang w:val="fr-FR"/>
        </w:rPr>
        <w:t>groupes</w:t>
      </w:r>
      <w:r w:rsidRPr="005D5A73">
        <w:rPr>
          <w:rFonts w:ascii="Times New Roman" w:hAnsi="Times New Roman" w:cs="Times New Roman"/>
          <w:lang w:val="fr-FR"/>
        </w:rPr>
        <w:t xml:space="preserve"> socia</w:t>
      </w:r>
      <w:r w:rsidR="00C74E6B">
        <w:rPr>
          <w:rFonts w:ascii="Times New Roman" w:hAnsi="Times New Roman" w:cs="Times New Roman"/>
          <w:lang w:val="fr-FR"/>
        </w:rPr>
        <w:t>ux</w:t>
      </w:r>
      <w:r w:rsidRPr="005D5A73">
        <w:rPr>
          <w:rFonts w:ascii="Times New Roman" w:hAnsi="Times New Roman" w:cs="Times New Roman"/>
          <w:lang w:val="fr-FR"/>
        </w:rPr>
        <w:t xml:space="preserve"> sont encore plus fragiles que </w:t>
      </w:r>
      <w:r w:rsidR="002A3C7F" w:rsidRPr="005D5A73">
        <w:rPr>
          <w:rFonts w:ascii="Times New Roman" w:hAnsi="Times New Roman" w:cs="Times New Roman"/>
          <w:lang w:val="fr-FR"/>
        </w:rPr>
        <w:t xml:space="preserve">celle du </w:t>
      </w:r>
      <w:r w:rsidRPr="005D5A73">
        <w:rPr>
          <w:rFonts w:ascii="Times New Roman" w:hAnsi="Times New Roman" w:cs="Times New Roman"/>
          <w:lang w:val="fr-FR"/>
        </w:rPr>
        <w:t>reste de la population.</w:t>
      </w:r>
    </w:p>
    <w:p w14:paraId="48C60EE0" w14:textId="0161DF59" w:rsidR="009F2B70" w:rsidRPr="005D5A73" w:rsidRDefault="009F2B70" w:rsidP="009F2B70">
      <w:pPr>
        <w:pStyle w:val="Paragraphedeliste"/>
        <w:numPr>
          <w:ilvl w:val="1"/>
          <w:numId w:val="20"/>
        </w:num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Le</w:t>
      </w:r>
      <w:r w:rsidR="002A3C7F" w:rsidRPr="005D5A73">
        <w:rPr>
          <w:rFonts w:ascii="Times New Roman" w:hAnsi="Times New Roman" w:cs="Times New Roman"/>
          <w:lang w:val="fr-FR"/>
        </w:rPr>
        <w:t xml:space="preserve"> groupe de</w:t>
      </w:r>
      <w:r w:rsidRPr="005D5A73">
        <w:rPr>
          <w:rFonts w:ascii="Times New Roman" w:hAnsi="Times New Roman" w:cs="Times New Roman"/>
          <w:lang w:val="fr-FR"/>
        </w:rPr>
        <w:t xml:space="preserve">s personnes sinistrées englobe un nombre de personnes </w:t>
      </w:r>
      <w:r w:rsidR="002A3C7F" w:rsidRPr="005D5A73">
        <w:rPr>
          <w:rFonts w:ascii="Times New Roman" w:hAnsi="Times New Roman" w:cs="Times New Roman"/>
          <w:lang w:val="fr-FR"/>
        </w:rPr>
        <w:t xml:space="preserve">vivant dans diverses </w:t>
      </w:r>
      <w:r w:rsidRPr="005D5A73">
        <w:rPr>
          <w:rFonts w:ascii="Times New Roman" w:hAnsi="Times New Roman" w:cs="Times New Roman"/>
          <w:lang w:val="fr-FR"/>
        </w:rPr>
        <w:t>situations</w:t>
      </w:r>
      <w:r w:rsidR="002A3C7F" w:rsidRPr="005D5A73">
        <w:rPr>
          <w:rFonts w:ascii="Times New Roman" w:hAnsi="Times New Roman" w:cs="Times New Roman"/>
          <w:lang w:val="fr-FR"/>
        </w:rPr>
        <w:t>. S</w:t>
      </w:r>
      <w:r w:rsidRPr="005D5A73">
        <w:rPr>
          <w:rFonts w:ascii="Times New Roman" w:hAnsi="Times New Roman" w:cs="Times New Roman"/>
          <w:lang w:val="fr-FR"/>
        </w:rPr>
        <w:t xml:space="preserve">elon la Stratégie </w:t>
      </w:r>
      <w:r w:rsidR="002A3C7F" w:rsidRPr="005D5A73">
        <w:rPr>
          <w:rFonts w:ascii="Times New Roman" w:hAnsi="Times New Roman" w:cs="Times New Roman"/>
          <w:lang w:val="fr-FR"/>
        </w:rPr>
        <w:t>n</w:t>
      </w:r>
      <w:r w:rsidRPr="005D5A73">
        <w:rPr>
          <w:rFonts w:ascii="Times New Roman" w:hAnsi="Times New Roman" w:cs="Times New Roman"/>
          <w:lang w:val="fr-FR"/>
        </w:rPr>
        <w:t xml:space="preserve">ationale de </w:t>
      </w:r>
      <w:r w:rsidR="002A3C7F" w:rsidRPr="005D5A73">
        <w:rPr>
          <w:rFonts w:ascii="Times New Roman" w:hAnsi="Times New Roman" w:cs="Times New Roman"/>
          <w:lang w:val="fr-FR"/>
        </w:rPr>
        <w:t>r</w:t>
      </w:r>
      <w:r w:rsidRPr="005D5A73">
        <w:rPr>
          <w:rFonts w:ascii="Times New Roman" w:hAnsi="Times New Roman" w:cs="Times New Roman"/>
          <w:lang w:val="fr-FR"/>
        </w:rPr>
        <w:t xml:space="preserve">éintégration des </w:t>
      </w:r>
      <w:r w:rsidR="002A3C7F" w:rsidRPr="005D5A73">
        <w:rPr>
          <w:rFonts w:ascii="Times New Roman" w:hAnsi="Times New Roman" w:cs="Times New Roman"/>
          <w:lang w:val="fr-FR"/>
        </w:rPr>
        <w:t>s</w:t>
      </w:r>
      <w:r w:rsidRPr="005D5A73">
        <w:rPr>
          <w:rFonts w:ascii="Times New Roman" w:hAnsi="Times New Roman" w:cs="Times New Roman"/>
          <w:lang w:val="fr-FR"/>
        </w:rPr>
        <w:t xml:space="preserve">inistrés de la Direction </w:t>
      </w:r>
      <w:r w:rsidR="002A3C7F" w:rsidRPr="005D5A73">
        <w:rPr>
          <w:rFonts w:ascii="Times New Roman" w:hAnsi="Times New Roman" w:cs="Times New Roman"/>
          <w:lang w:val="fr-FR"/>
        </w:rPr>
        <w:t>g</w:t>
      </w:r>
      <w:r w:rsidRPr="005D5A73">
        <w:rPr>
          <w:rFonts w:ascii="Times New Roman" w:hAnsi="Times New Roman" w:cs="Times New Roman"/>
          <w:lang w:val="fr-FR"/>
        </w:rPr>
        <w:t xml:space="preserve">énérale de la </w:t>
      </w:r>
      <w:r w:rsidR="002A3C7F" w:rsidRPr="005D5A73">
        <w:rPr>
          <w:rFonts w:ascii="Times New Roman" w:hAnsi="Times New Roman" w:cs="Times New Roman"/>
          <w:lang w:val="fr-FR"/>
        </w:rPr>
        <w:t>r</w:t>
      </w:r>
      <w:r w:rsidRPr="005D5A73">
        <w:rPr>
          <w:rFonts w:ascii="Times New Roman" w:hAnsi="Times New Roman" w:cs="Times New Roman"/>
          <w:lang w:val="fr-FR"/>
        </w:rPr>
        <w:t xml:space="preserve">éintégration des </w:t>
      </w:r>
      <w:r w:rsidR="002A3C7F" w:rsidRPr="005D5A73">
        <w:rPr>
          <w:rFonts w:ascii="Times New Roman" w:hAnsi="Times New Roman" w:cs="Times New Roman"/>
          <w:lang w:val="fr-FR"/>
        </w:rPr>
        <w:t>s</w:t>
      </w:r>
      <w:r w:rsidRPr="005D5A73">
        <w:rPr>
          <w:rFonts w:ascii="Times New Roman" w:hAnsi="Times New Roman" w:cs="Times New Roman"/>
          <w:lang w:val="fr-FR"/>
        </w:rPr>
        <w:t>inistrés, ces personnes comprennent :  les personnes déplacées internes, les réfugiés, les rapatriés, les ex-combattants et adultes associés</w:t>
      </w:r>
      <w:r w:rsidR="002A3C7F" w:rsidRPr="005D5A73">
        <w:rPr>
          <w:rFonts w:ascii="Times New Roman" w:hAnsi="Times New Roman" w:cs="Times New Roman"/>
          <w:lang w:val="fr-FR"/>
        </w:rPr>
        <w:t>,</w:t>
      </w:r>
      <w:r w:rsidRPr="005D5A73">
        <w:rPr>
          <w:rFonts w:ascii="Times New Roman" w:hAnsi="Times New Roman" w:cs="Times New Roman"/>
          <w:lang w:val="fr-FR"/>
        </w:rPr>
        <w:t xml:space="preserve"> et les expulsés. Selon cette </w:t>
      </w:r>
      <w:r w:rsidR="002A3C7F" w:rsidRPr="005D5A73">
        <w:rPr>
          <w:rFonts w:ascii="Times New Roman" w:hAnsi="Times New Roman" w:cs="Times New Roman"/>
          <w:lang w:val="fr-FR"/>
        </w:rPr>
        <w:t>même S</w:t>
      </w:r>
      <w:r w:rsidRPr="005D5A73">
        <w:rPr>
          <w:rFonts w:ascii="Times New Roman" w:hAnsi="Times New Roman" w:cs="Times New Roman"/>
          <w:lang w:val="fr-FR"/>
        </w:rPr>
        <w:t xml:space="preserve">tratégie, 267 887 </w:t>
      </w:r>
      <w:r w:rsidR="002A3C7F" w:rsidRPr="005D5A73">
        <w:rPr>
          <w:rFonts w:ascii="Times New Roman" w:hAnsi="Times New Roman" w:cs="Times New Roman"/>
          <w:lang w:val="fr-FR"/>
        </w:rPr>
        <w:t>B</w:t>
      </w:r>
      <w:r w:rsidRPr="005D5A73">
        <w:rPr>
          <w:rFonts w:ascii="Times New Roman" w:hAnsi="Times New Roman" w:cs="Times New Roman"/>
          <w:lang w:val="fr-FR"/>
        </w:rPr>
        <w:t xml:space="preserve">urundais </w:t>
      </w:r>
      <w:r w:rsidR="002A3C7F" w:rsidRPr="005D5A73">
        <w:rPr>
          <w:rFonts w:ascii="Times New Roman" w:hAnsi="Times New Roman" w:cs="Times New Roman"/>
          <w:lang w:val="fr-FR"/>
        </w:rPr>
        <w:t xml:space="preserve">auraient immigré </w:t>
      </w:r>
      <w:r w:rsidRPr="005D5A73">
        <w:rPr>
          <w:rFonts w:ascii="Times New Roman" w:hAnsi="Times New Roman" w:cs="Times New Roman"/>
          <w:lang w:val="fr-FR"/>
        </w:rPr>
        <w:t>vers les pays voisins à la fin du mois de juin 2016</w:t>
      </w:r>
      <w:r w:rsidR="002A3C7F" w:rsidRPr="005D5A73">
        <w:rPr>
          <w:rFonts w:ascii="Times New Roman" w:hAnsi="Times New Roman" w:cs="Times New Roman"/>
          <w:lang w:val="fr-FR"/>
        </w:rPr>
        <w:t>, en quête de</w:t>
      </w:r>
      <w:r w:rsidRPr="005D5A73">
        <w:rPr>
          <w:rFonts w:ascii="Times New Roman" w:hAnsi="Times New Roman" w:cs="Times New Roman"/>
          <w:lang w:val="fr-FR"/>
        </w:rPr>
        <w:t xml:space="preserve"> refuge ; le nombre de personnes déplacées internes, </w:t>
      </w:r>
      <w:r w:rsidR="002A3C7F" w:rsidRPr="005D5A73">
        <w:rPr>
          <w:rFonts w:ascii="Times New Roman" w:hAnsi="Times New Roman" w:cs="Times New Roman"/>
          <w:lang w:val="fr-FR"/>
        </w:rPr>
        <w:t>pour la même année</w:t>
      </w:r>
      <w:r w:rsidR="00B1649B" w:rsidRPr="005D5A73">
        <w:rPr>
          <w:rFonts w:ascii="Times New Roman" w:hAnsi="Times New Roman" w:cs="Times New Roman"/>
          <w:lang w:val="fr-FR"/>
        </w:rPr>
        <w:t xml:space="preserve"> de</w:t>
      </w:r>
      <w:r w:rsidR="002A3C7F" w:rsidRPr="005D5A73">
        <w:rPr>
          <w:rFonts w:ascii="Times New Roman" w:hAnsi="Times New Roman" w:cs="Times New Roman"/>
          <w:lang w:val="fr-FR"/>
        </w:rPr>
        <w:t xml:space="preserve"> 2</w:t>
      </w:r>
      <w:r w:rsidRPr="005D5A73">
        <w:rPr>
          <w:rFonts w:ascii="Times New Roman" w:hAnsi="Times New Roman" w:cs="Times New Roman"/>
          <w:lang w:val="fr-FR"/>
        </w:rPr>
        <w:t xml:space="preserve">016 s’élèverait à 70 000 ; enfin, </w:t>
      </w:r>
      <w:r w:rsidR="002A3C7F" w:rsidRPr="005D5A73">
        <w:rPr>
          <w:rFonts w:ascii="Times New Roman" w:hAnsi="Times New Roman" w:cs="Times New Roman"/>
          <w:lang w:val="fr-FR"/>
        </w:rPr>
        <w:t xml:space="preserve">grâce aux </w:t>
      </w:r>
      <w:r w:rsidRPr="005D5A73">
        <w:rPr>
          <w:rFonts w:ascii="Times New Roman" w:hAnsi="Times New Roman" w:cs="Times New Roman"/>
          <w:lang w:val="fr-FR"/>
        </w:rPr>
        <w:t xml:space="preserve">efforts de démobilisation, 29 528 combattants démobilisés ont été réinsérés dans les communautés burundaises. Cette situation de déplacement des personnes, et de manque d’accès au logement et à leur communauté, renforce grandement les vulnérabilités auxquelles les personnes de cette </w:t>
      </w:r>
      <w:r w:rsidR="00C74E6B">
        <w:rPr>
          <w:rFonts w:ascii="Times New Roman" w:hAnsi="Times New Roman" w:cs="Times New Roman"/>
          <w:lang w:val="fr-FR"/>
        </w:rPr>
        <w:t>catégorie</w:t>
      </w:r>
      <w:r w:rsidRPr="005D5A73">
        <w:rPr>
          <w:rFonts w:ascii="Times New Roman" w:hAnsi="Times New Roman" w:cs="Times New Roman"/>
          <w:lang w:val="fr-FR"/>
        </w:rPr>
        <w:t xml:space="preserve"> font face</w:t>
      </w:r>
      <w:r w:rsidR="002A3C7F" w:rsidRPr="005D5A73">
        <w:rPr>
          <w:rFonts w:ascii="Times New Roman" w:hAnsi="Times New Roman" w:cs="Times New Roman"/>
          <w:lang w:val="fr-FR"/>
        </w:rPr>
        <w:t xml:space="preserve">. Elles </w:t>
      </w:r>
      <w:r w:rsidRPr="005D5A73">
        <w:rPr>
          <w:rFonts w:ascii="Times New Roman" w:hAnsi="Times New Roman" w:cs="Times New Roman"/>
          <w:lang w:val="fr-FR"/>
        </w:rPr>
        <w:t xml:space="preserve">doivent </w:t>
      </w:r>
      <w:r w:rsidR="002A3C7F" w:rsidRPr="005D5A73">
        <w:rPr>
          <w:rFonts w:ascii="Times New Roman" w:hAnsi="Times New Roman" w:cs="Times New Roman"/>
          <w:lang w:val="fr-FR"/>
        </w:rPr>
        <w:t xml:space="preserve">donc </w:t>
      </w:r>
      <w:r w:rsidRPr="005D5A73">
        <w:rPr>
          <w:rFonts w:ascii="Times New Roman" w:hAnsi="Times New Roman" w:cs="Times New Roman"/>
          <w:lang w:val="fr-FR"/>
        </w:rPr>
        <w:t>pouvoir recevoir une assistance adéquate.</w:t>
      </w:r>
    </w:p>
    <w:p w14:paraId="27804CE0" w14:textId="0091E3F7" w:rsidR="00DA7682" w:rsidRPr="005D5A73" w:rsidRDefault="009F2B70" w:rsidP="00A011C5">
      <w:pPr>
        <w:pStyle w:val="Paragraphedeliste"/>
        <w:numPr>
          <w:ilvl w:val="1"/>
          <w:numId w:val="20"/>
        </w:num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Enfin, les </w:t>
      </w:r>
      <w:r w:rsidR="00C04A61" w:rsidRPr="005D5A73">
        <w:rPr>
          <w:rFonts w:ascii="Times New Roman" w:hAnsi="Times New Roman" w:cs="Times New Roman"/>
          <w:lang w:val="fr-FR"/>
        </w:rPr>
        <w:t>f</w:t>
      </w:r>
      <w:r w:rsidRPr="005D5A73">
        <w:rPr>
          <w:rFonts w:ascii="Times New Roman" w:hAnsi="Times New Roman" w:cs="Times New Roman"/>
          <w:lang w:val="fr-FR"/>
        </w:rPr>
        <w:t xml:space="preserve">emmes souffrent également d’un nombre de vulnérabilités </w:t>
      </w:r>
      <w:r w:rsidR="002C2978" w:rsidRPr="005D5A73">
        <w:rPr>
          <w:rFonts w:ascii="Times New Roman" w:hAnsi="Times New Roman" w:cs="Times New Roman"/>
          <w:lang w:val="fr-FR"/>
        </w:rPr>
        <w:t xml:space="preserve">spécifiques </w:t>
      </w:r>
      <w:r w:rsidRPr="005D5A73">
        <w:rPr>
          <w:rFonts w:ascii="Times New Roman" w:hAnsi="Times New Roman" w:cs="Times New Roman"/>
          <w:lang w:val="fr-FR"/>
        </w:rPr>
        <w:t xml:space="preserve">: il s’agit surtout, au Burundi, des questions relatives aux violences basées sur le genre </w:t>
      </w:r>
      <w:r w:rsidR="002C2978" w:rsidRPr="005D5A73">
        <w:rPr>
          <w:rFonts w:ascii="Times New Roman" w:hAnsi="Times New Roman" w:cs="Times New Roman"/>
          <w:lang w:val="fr-FR"/>
        </w:rPr>
        <w:t xml:space="preserve">dont </w:t>
      </w:r>
      <w:r w:rsidRPr="005D5A73">
        <w:rPr>
          <w:rFonts w:ascii="Times New Roman" w:hAnsi="Times New Roman" w:cs="Times New Roman"/>
          <w:lang w:val="fr-FR"/>
        </w:rPr>
        <w:t xml:space="preserve">les </w:t>
      </w:r>
      <w:r w:rsidR="00310C58">
        <w:rPr>
          <w:rFonts w:ascii="Times New Roman" w:hAnsi="Times New Roman" w:cs="Times New Roman"/>
          <w:lang w:val="fr-FR"/>
        </w:rPr>
        <w:t>f</w:t>
      </w:r>
      <w:r w:rsidRPr="005D5A73">
        <w:rPr>
          <w:rFonts w:ascii="Times New Roman" w:hAnsi="Times New Roman" w:cs="Times New Roman"/>
          <w:lang w:val="fr-FR"/>
        </w:rPr>
        <w:t xml:space="preserve">emmes sont </w:t>
      </w:r>
      <w:r w:rsidR="002C2978" w:rsidRPr="005D5A73">
        <w:rPr>
          <w:rFonts w:ascii="Times New Roman" w:hAnsi="Times New Roman" w:cs="Times New Roman"/>
          <w:lang w:val="fr-FR"/>
        </w:rPr>
        <w:t>survivantes</w:t>
      </w:r>
      <w:r w:rsidRPr="005D5A73">
        <w:rPr>
          <w:rFonts w:ascii="Times New Roman" w:hAnsi="Times New Roman" w:cs="Times New Roman"/>
          <w:lang w:val="fr-FR"/>
        </w:rPr>
        <w:t>, mais également de certaines limitations relatives à l’accès aux opportunités socio-économiques qui conviennent d’être traitées.</w:t>
      </w:r>
    </w:p>
    <w:p w14:paraId="29053D7A" w14:textId="2D49F570" w:rsidR="00E72AB8" w:rsidRPr="00921956" w:rsidRDefault="006D3264" w:rsidP="00A011C5">
      <w:pPr>
        <w:rPr>
          <w:rFonts w:ascii="Times New Roman" w:hAnsi="Times New Roman" w:cs="Times New Roman"/>
          <w:color w:val="000000" w:themeColor="text1"/>
          <w:lang w:val="fr-FR"/>
        </w:rPr>
      </w:pPr>
      <w:r w:rsidRPr="00921956">
        <w:rPr>
          <w:rFonts w:ascii="Times New Roman" w:hAnsi="Times New Roman" w:cs="Times New Roman"/>
          <w:color w:val="000000" w:themeColor="text1"/>
          <w:lang w:val="fr-FR"/>
        </w:rPr>
        <w:t xml:space="preserve">Dans le cadre </w:t>
      </w:r>
      <w:r w:rsidR="00721636" w:rsidRPr="00921956">
        <w:rPr>
          <w:rFonts w:ascii="Times New Roman" w:hAnsi="Times New Roman" w:cs="Times New Roman"/>
          <w:color w:val="000000" w:themeColor="text1"/>
          <w:lang w:val="fr-FR"/>
        </w:rPr>
        <w:t xml:space="preserve">des </w:t>
      </w:r>
      <w:r w:rsidR="00310C58" w:rsidRPr="00921956">
        <w:rPr>
          <w:rFonts w:ascii="Times New Roman" w:hAnsi="Times New Roman" w:cs="Times New Roman"/>
          <w:color w:val="000000" w:themeColor="text1"/>
          <w:lang w:val="fr-FR"/>
        </w:rPr>
        <w:t>priorités</w:t>
      </w:r>
      <w:r w:rsidR="0080628D" w:rsidRPr="00921956">
        <w:rPr>
          <w:rFonts w:ascii="Times New Roman" w:hAnsi="Times New Roman" w:cs="Times New Roman"/>
          <w:color w:val="000000" w:themeColor="text1"/>
          <w:lang w:val="fr-FR"/>
        </w:rPr>
        <w:t xml:space="preserve"> mise en avant</w:t>
      </w:r>
      <w:r w:rsidR="00721636" w:rsidRPr="00921956">
        <w:rPr>
          <w:rFonts w:ascii="Times New Roman" w:hAnsi="Times New Roman" w:cs="Times New Roman"/>
          <w:color w:val="000000" w:themeColor="text1"/>
          <w:lang w:val="fr-FR"/>
        </w:rPr>
        <w:t>, l’objectif est de fournir une assistance et un appui particulier</w:t>
      </w:r>
      <w:r w:rsidR="00732EFD" w:rsidRPr="00921956">
        <w:rPr>
          <w:rFonts w:ascii="Times New Roman" w:hAnsi="Times New Roman" w:cs="Times New Roman"/>
          <w:color w:val="000000" w:themeColor="text1"/>
          <w:lang w:val="fr-FR"/>
        </w:rPr>
        <w:t>s</w:t>
      </w:r>
      <w:r w:rsidR="00721636" w:rsidRPr="00921956">
        <w:rPr>
          <w:rFonts w:ascii="Times New Roman" w:hAnsi="Times New Roman" w:cs="Times New Roman"/>
          <w:color w:val="000000" w:themeColor="text1"/>
          <w:lang w:val="fr-FR"/>
        </w:rPr>
        <w:t xml:space="preserve"> </w:t>
      </w:r>
      <w:r w:rsidR="00732EFD" w:rsidRPr="00921956">
        <w:rPr>
          <w:rFonts w:ascii="Times New Roman" w:hAnsi="Times New Roman" w:cs="Times New Roman"/>
          <w:color w:val="000000" w:themeColor="text1"/>
          <w:lang w:val="fr-FR"/>
        </w:rPr>
        <w:t>dans le but d’</w:t>
      </w:r>
      <w:r w:rsidR="00721636" w:rsidRPr="00921956">
        <w:rPr>
          <w:rFonts w:ascii="Times New Roman" w:hAnsi="Times New Roman" w:cs="Times New Roman"/>
          <w:color w:val="000000" w:themeColor="text1"/>
          <w:lang w:val="fr-FR"/>
        </w:rPr>
        <w:t xml:space="preserve">assurer la couverture des risques </w:t>
      </w:r>
      <w:r w:rsidR="00732EFD" w:rsidRPr="00921956">
        <w:rPr>
          <w:rFonts w:ascii="Times New Roman" w:hAnsi="Times New Roman" w:cs="Times New Roman"/>
          <w:color w:val="000000" w:themeColor="text1"/>
          <w:lang w:val="fr-FR"/>
        </w:rPr>
        <w:t>liés à la</w:t>
      </w:r>
      <w:r w:rsidR="00721636" w:rsidRPr="00921956">
        <w:rPr>
          <w:rFonts w:ascii="Times New Roman" w:hAnsi="Times New Roman" w:cs="Times New Roman"/>
          <w:color w:val="000000" w:themeColor="text1"/>
          <w:lang w:val="fr-FR"/>
        </w:rPr>
        <w:t xml:space="preserve"> privation </w:t>
      </w:r>
      <w:r w:rsidR="00732EFD" w:rsidRPr="00921956">
        <w:rPr>
          <w:rFonts w:ascii="Times New Roman" w:hAnsi="Times New Roman" w:cs="Times New Roman"/>
          <w:color w:val="000000" w:themeColor="text1"/>
          <w:lang w:val="fr-FR"/>
        </w:rPr>
        <w:t xml:space="preserve">de </w:t>
      </w:r>
      <w:r w:rsidR="00721636" w:rsidRPr="00921956">
        <w:rPr>
          <w:rFonts w:ascii="Times New Roman" w:hAnsi="Times New Roman" w:cs="Times New Roman"/>
          <w:color w:val="000000" w:themeColor="text1"/>
          <w:lang w:val="fr-FR"/>
        </w:rPr>
        <w:t xml:space="preserve">capacités </w:t>
      </w:r>
      <w:r w:rsidR="00732EFD" w:rsidRPr="00921956">
        <w:rPr>
          <w:rFonts w:ascii="Times New Roman" w:hAnsi="Times New Roman" w:cs="Times New Roman"/>
          <w:color w:val="000000" w:themeColor="text1"/>
          <w:lang w:val="fr-FR"/>
        </w:rPr>
        <w:t>permettant à</w:t>
      </w:r>
      <w:r w:rsidR="00721636" w:rsidRPr="00921956">
        <w:rPr>
          <w:rFonts w:ascii="Times New Roman" w:hAnsi="Times New Roman" w:cs="Times New Roman"/>
          <w:color w:val="000000" w:themeColor="text1"/>
          <w:lang w:val="fr-FR"/>
        </w:rPr>
        <w:t xml:space="preserve"> ces groupes</w:t>
      </w:r>
      <w:r w:rsidR="00732EFD" w:rsidRPr="00921956">
        <w:rPr>
          <w:rFonts w:ascii="Times New Roman" w:hAnsi="Times New Roman" w:cs="Times New Roman"/>
          <w:color w:val="000000" w:themeColor="text1"/>
          <w:lang w:val="fr-FR"/>
        </w:rPr>
        <w:t xml:space="preserve"> de satisfaire leurs besoins spécifiques</w:t>
      </w:r>
      <w:r w:rsidR="00721636" w:rsidRPr="00921956">
        <w:rPr>
          <w:rFonts w:ascii="Times New Roman" w:hAnsi="Times New Roman" w:cs="Times New Roman"/>
          <w:color w:val="000000" w:themeColor="text1"/>
          <w:lang w:val="fr-FR"/>
        </w:rPr>
        <w:t>. Il s’agit ainsi d’</w:t>
      </w:r>
      <w:r w:rsidR="0014660C" w:rsidRPr="00921956">
        <w:rPr>
          <w:rFonts w:ascii="Times New Roman" w:hAnsi="Times New Roman" w:cs="Times New Roman"/>
          <w:color w:val="000000" w:themeColor="text1"/>
          <w:lang w:val="fr-FR"/>
        </w:rPr>
        <w:t>actions</w:t>
      </w:r>
      <w:r w:rsidR="00721636" w:rsidRPr="00921956">
        <w:rPr>
          <w:rFonts w:ascii="Times New Roman" w:hAnsi="Times New Roman" w:cs="Times New Roman"/>
          <w:color w:val="000000" w:themeColor="text1"/>
          <w:lang w:val="fr-FR"/>
        </w:rPr>
        <w:t xml:space="preserve"> complémentaires, qui doivent être perçues comme un mécanisme </w:t>
      </w:r>
      <w:r w:rsidR="00C316BE" w:rsidRPr="00921956">
        <w:rPr>
          <w:rFonts w:ascii="Times New Roman" w:hAnsi="Times New Roman" w:cs="Times New Roman"/>
          <w:color w:val="000000" w:themeColor="text1"/>
          <w:lang w:val="fr-FR"/>
        </w:rPr>
        <w:t xml:space="preserve">permettant une plus grande </w:t>
      </w:r>
      <w:r w:rsidR="00721636" w:rsidRPr="00921956">
        <w:rPr>
          <w:rFonts w:ascii="Times New Roman" w:hAnsi="Times New Roman" w:cs="Times New Roman"/>
          <w:color w:val="000000" w:themeColor="text1"/>
          <w:lang w:val="fr-FR"/>
        </w:rPr>
        <w:t>inclu</w:t>
      </w:r>
      <w:r w:rsidR="00C316BE" w:rsidRPr="00921956">
        <w:rPr>
          <w:rFonts w:ascii="Times New Roman" w:hAnsi="Times New Roman" w:cs="Times New Roman"/>
          <w:color w:val="000000" w:themeColor="text1"/>
          <w:lang w:val="fr-FR"/>
        </w:rPr>
        <w:t>sion</w:t>
      </w:r>
      <w:r w:rsidR="00721636" w:rsidRPr="00921956">
        <w:rPr>
          <w:rFonts w:ascii="Times New Roman" w:hAnsi="Times New Roman" w:cs="Times New Roman"/>
          <w:color w:val="000000" w:themeColor="text1"/>
          <w:lang w:val="fr-FR"/>
        </w:rPr>
        <w:t xml:space="preserve"> d</w:t>
      </w:r>
      <w:r w:rsidR="00C316BE" w:rsidRPr="00921956">
        <w:rPr>
          <w:rFonts w:ascii="Times New Roman" w:hAnsi="Times New Roman" w:cs="Times New Roman"/>
          <w:color w:val="000000" w:themeColor="text1"/>
          <w:lang w:val="fr-FR"/>
        </w:rPr>
        <w:t>es</w:t>
      </w:r>
      <w:r w:rsidR="00721636" w:rsidRPr="00921956">
        <w:rPr>
          <w:rFonts w:ascii="Times New Roman" w:hAnsi="Times New Roman" w:cs="Times New Roman"/>
          <w:color w:val="000000" w:themeColor="text1"/>
          <w:lang w:val="fr-FR"/>
        </w:rPr>
        <w:t xml:space="preserve"> groupes a</w:t>
      </w:r>
      <w:r w:rsidR="00C316BE" w:rsidRPr="00921956">
        <w:rPr>
          <w:rFonts w:ascii="Times New Roman" w:hAnsi="Times New Roman" w:cs="Times New Roman"/>
          <w:color w:val="000000" w:themeColor="text1"/>
          <w:lang w:val="fr-FR"/>
        </w:rPr>
        <w:t>yant des</w:t>
      </w:r>
      <w:r w:rsidR="00721636" w:rsidRPr="00921956">
        <w:rPr>
          <w:rFonts w:ascii="Times New Roman" w:hAnsi="Times New Roman" w:cs="Times New Roman"/>
          <w:color w:val="000000" w:themeColor="text1"/>
          <w:lang w:val="fr-FR"/>
        </w:rPr>
        <w:t xml:space="preserve"> vulnérabilités spécifiques, et non comme des programmes exclusifs qui ne tiennent pas en compte la protection sociale générale.</w:t>
      </w:r>
    </w:p>
    <w:p w14:paraId="3EBEE950" w14:textId="77777777" w:rsidR="00E72AB8" w:rsidRPr="005D5A73" w:rsidRDefault="00E72AB8">
      <w:pPr>
        <w:jc w:val="left"/>
        <w:rPr>
          <w:rFonts w:ascii="Times New Roman" w:hAnsi="Times New Roman" w:cs="Times New Roman"/>
          <w:lang w:val="fr-FR"/>
        </w:rPr>
      </w:pPr>
      <w:r w:rsidRPr="005D5A73">
        <w:rPr>
          <w:rFonts w:ascii="Times New Roman" w:hAnsi="Times New Roman" w:cs="Times New Roman"/>
          <w:lang w:val="fr-FR"/>
        </w:rPr>
        <w:br w:type="page"/>
      </w:r>
    </w:p>
    <w:p w14:paraId="605CFE9F" w14:textId="77777777" w:rsidR="00721636" w:rsidRPr="005D5A73" w:rsidRDefault="00721636" w:rsidP="00A011C5">
      <w:pPr>
        <w:rPr>
          <w:rFonts w:ascii="Times New Roman" w:hAnsi="Times New Roman" w:cs="Times New Roman"/>
          <w:lang w:val="fr-FR"/>
        </w:rPr>
      </w:pPr>
    </w:p>
    <w:p w14:paraId="2A81B995" w14:textId="1E4C7B51" w:rsidR="00166EE1" w:rsidRPr="005D5A73" w:rsidRDefault="002403DE" w:rsidP="007F0842">
      <w:pPr>
        <w:pStyle w:val="Titre3"/>
        <w:numPr>
          <w:ilvl w:val="1"/>
          <w:numId w:val="54"/>
        </w:numPr>
        <w:rPr>
          <w:rFonts w:ascii="Times New Roman" w:hAnsi="Times New Roman" w:cs="Times New Roman"/>
          <w:lang w:val="fr-FR"/>
        </w:rPr>
      </w:pPr>
      <w:bookmarkStart w:id="117" w:name="_Toc167811613"/>
      <w:bookmarkStart w:id="118" w:name="_Toc167812782"/>
      <w:r w:rsidRPr="005D5A73">
        <w:rPr>
          <w:rFonts w:ascii="Times New Roman" w:hAnsi="Times New Roman" w:cs="Times New Roman"/>
          <w:lang w:val="fr-FR"/>
        </w:rPr>
        <w:t>Objectif</w:t>
      </w:r>
      <w:r w:rsidR="008153C9" w:rsidRPr="005D5A73">
        <w:rPr>
          <w:rFonts w:ascii="Times New Roman" w:hAnsi="Times New Roman" w:cs="Times New Roman"/>
          <w:lang w:val="fr-FR"/>
        </w:rPr>
        <w:t xml:space="preserve"> 1 : </w:t>
      </w:r>
      <w:r w:rsidR="00D30A67" w:rsidRPr="005D5A73">
        <w:rPr>
          <w:rFonts w:ascii="Times New Roman" w:hAnsi="Times New Roman" w:cs="Times New Roman"/>
          <w:lang w:val="fr-FR"/>
        </w:rPr>
        <w:t>Renforcer l’a</w:t>
      </w:r>
      <w:r w:rsidR="00A06657" w:rsidRPr="005D5A73">
        <w:rPr>
          <w:rFonts w:ascii="Times New Roman" w:hAnsi="Times New Roman" w:cs="Times New Roman"/>
          <w:lang w:val="fr-FR"/>
        </w:rPr>
        <w:t xml:space="preserve">ccès </w:t>
      </w:r>
      <w:r w:rsidR="000E34C8" w:rsidRPr="005D5A73">
        <w:rPr>
          <w:rFonts w:ascii="Times New Roman" w:hAnsi="Times New Roman" w:cs="Times New Roman"/>
          <w:lang w:val="fr-FR"/>
        </w:rPr>
        <w:t>au revenu pour les</w:t>
      </w:r>
      <w:r w:rsidR="00A06657" w:rsidRPr="005D5A73">
        <w:rPr>
          <w:rFonts w:ascii="Times New Roman" w:hAnsi="Times New Roman" w:cs="Times New Roman"/>
          <w:lang w:val="fr-FR"/>
        </w:rPr>
        <w:t xml:space="preserve"> personnes vulnérables</w:t>
      </w:r>
      <w:bookmarkEnd w:id="117"/>
      <w:bookmarkEnd w:id="118"/>
    </w:p>
    <w:p w14:paraId="6247E3D2" w14:textId="77777777" w:rsidR="00655ED9" w:rsidRPr="005D5A73" w:rsidRDefault="00655ED9" w:rsidP="00655ED9">
      <w:pPr>
        <w:rPr>
          <w:rFonts w:ascii="Times New Roman" w:hAnsi="Times New Roman" w:cs="Times New Roman"/>
          <w:lang w:val="fr-FR"/>
        </w:rPr>
      </w:pPr>
    </w:p>
    <w:p w14:paraId="6AA3BA01" w14:textId="77777777" w:rsidR="00166EE1"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Les programmes de transferts monétaires constituent l’un des mécanismes d’accès au revenu de base, car, ils visent la réduction de l’impact de l’un des problèmes principaux des personnes vulnérables, à savoir le manque de revenu suffisant pour couvrir les besoins essentiels.</w:t>
      </w:r>
    </w:p>
    <w:p w14:paraId="2623A7A2" w14:textId="010874AB" w:rsidR="00166EE1"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la SNPS précédente considérait l’extension des programmes de transferts monétaires comme l’une de ses priorités à promouvoir </w:t>
      </w:r>
      <w:r w:rsidR="00352CEC" w:rsidRPr="005D5A73">
        <w:rPr>
          <w:rFonts w:ascii="Times New Roman" w:eastAsia="Times New Roman" w:hAnsi="Times New Roman" w:cs="Times New Roman"/>
          <w:lang w:val="fr-FR"/>
        </w:rPr>
        <w:t xml:space="preserve">à l’échelle </w:t>
      </w:r>
      <w:r w:rsidRPr="005D5A73">
        <w:rPr>
          <w:rFonts w:ascii="Times New Roman" w:eastAsia="Times New Roman" w:hAnsi="Times New Roman" w:cs="Times New Roman"/>
          <w:lang w:val="fr-FR"/>
        </w:rPr>
        <w:t>national</w:t>
      </w:r>
      <w:r w:rsidR="00352CEC" w:rsidRPr="005D5A73">
        <w:rPr>
          <w:rFonts w:ascii="Times New Roman" w:eastAsia="Times New Roman" w:hAnsi="Times New Roman" w:cs="Times New Roman"/>
          <w:lang w:val="fr-FR"/>
        </w:rPr>
        <w:t>e</w:t>
      </w:r>
      <w:r w:rsidRPr="005D5A73">
        <w:rPr>
          <w:rFonts w:ascii="Times New Roman" w:eastAsia="Times New Roman" w:hAnsi="Times New Roman" w:cs="Times New Roman"/>
          <w:lang w:val="fr-FR"/>
        </w:rPr>
        <w:t>. Ce mécanisme est également prévu en tant que projet du PND</w:t>
      </w:r>
      <w:r w:rsidR="00827E12" w:rsidRPr="005D5A73">
        <w:rPr>
          <w:rFonts w:ascii="Times New Roman" w:eastAsia="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eastAsia="Times New Roman" w:hAnsi="Times New Roman" w:cs="Times New Roman"/>
          <w:lang w:val="fr-FR"/>
        </w:rPr>
        <w:t xml:space="preserve">, qui vise le « Renforcement des programmes publics de transfert monétaire », et </w:t>
      </w:r>
      <w:r w:rsidR="00352CEC" w:rsidRPr="005D5A73">
        <w:rPr>
          <w:rFonts w:ascii="Times New Roman" w:eastAsia="Times New Roman" w:hAnsi="Times New Roman" w:cs="Times New Roman"/>
          <w:lang w:val="fr-FR"/>
        </w:rPr>
        <w:t xml:space="preserve">est porté par </w:t>
      </w:r>
      <w:r w:rsidRPr="005D5A73">
        <w:rPr>
          <w:rFonts w:ascii="Times New Roman" w:eastAsia="Times New Roman" w:hAnsi="Times New Roman" w:cs="Times New Roman"/>
          <w:lang w:val="fr-FR"/>
        </w:rPr>
        <w:t xml:space="preserve">le leitmotiv du </w:t>
      </w:r>
      <w:r w:rsidR="00A845C2" w:rsidRPr="005D5A73">
        <w:rPr>
          <w:rFonts w:ascii="Times New Roman" w:eastAsia="Times New Roman" w:hAnsi="Times New Roman" w:cs="Times New Roman"/>
          <w:lang w:val="fr-FR"/>
        </w:rPr>
        <w:t>G</w:t>
      </w:r>
      <w:r w:rsidRPr="005D5A73">
        <w:rPr>
          <w:rFonts w:ascii="Times New Roman" w:eastAsia="Times New Roman" w:hAnsi="Times New Roman" w:cs="Times New Roman"/>
          <w:lang w:val="fr-FR"/>
        </w:rPr>
        <w:t>ouvernement qui prône « que chaque bouche ait à manger et chaque poche ait de l’argent ».</w:t>
      </w:r>
    </w:p>
    <w:p w14:paraId="40E2C193" w14:textId="4A936706" w:rsidR="00166EE1"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Un accent devra donc être mis sur les programmes de transferts monétaires, et garantir leur fonctionnement à long terme. Rappelons que le projet « </w:t>
      </w:r>
      <w:r w:rsidRPr="005D5A73">
        <w:rPr>
          <w:rFonts w:ascii="Times New Roman" w:eastAsia="Times New Roman" w:hAnsi="Times New Roman" w:cs="Times New Roman"/>
          <w:i/>
          <w:lang w:val="fr-FR"/>
        </w:rPr>
        <w:t>Merankabandi</w:t>
      </w:r>
      <w:r w:rsidRPr="005D5A73">
        <w:rPr>
          <w:rFonts w:ascii="Times New Roman" w:eastAsia="Times New Roman" w:hAnsi="Times New Roman" w:cs="Times New Roman"/>
          <w:lang w:val="fr-FR"/>
        </w:rPr>
        <w:t xml:space="preserve"> », a couvert environ 300 000 personnes (56 090 ménages), et passe actuellement par des modifications importantes relatives à son ex</w:t>
      </w:r>
      <w:r w:rsidR="001E39B7">
        <w:rPr>
          <w:rFonts w:ascii="Times New Roman" w:eastAsia="Times New Roman" w:hAnsi="Times New Roman" w:cs="Times New Roman"/>
          <w:lang w:val="fr-FR"/>
        </w:rPr>
        <w:t>te</w:t>
      </w:r>
      <w:r w:rsidRPr="005D5A73">
        <w:rPr>
          <w:rFonts w:ascii="Times New Roman" w:eastAsia="Times New Roman" w:hAnsi="Times New Roman" w:cs="Times New Roman"/>
          <w:lang w:val="fr-FR"/>
        </w:rPr>
        <w:t>nsion afin d’atteindre un nombre important de bénéficiaires. Parallèlement, d’autres programmes de transfert monétaires existent, et fournissent une base de protection sociale pour certaines catégories de personnes vulnérables également, mais avec une couverture</w:t>
      </w:r>
      <w:r w:rsidR="00E17131" w:rsidRPr="005D5A73">
        <w:rPr>
          <w:rFonts w:ascii="Times New Roman" w:eastAsia="Times New Roman" w:hAnsi="Times New Roman" w:cs="Times New Roman"/>
          <w:lang w:val="fr-FR"/>
        </w:rPr>
        <w:t xml:space="preserve"> limitée</w:t>
      </w:r>
      <w:r w:rsidRPr="005D5A73">
        <w:rPr>
          <w:rFonts w:ascii="Times New Roman" w:eastAsia="Times New Roman" w:hAnsi="Times New Roman" w:cs="Times New Roman"/>
          <w:lang w:val="fr-FR"/>
        </w:rPr>
        <w:t>.</w:t>
      </w:r>
    </w:p>
    <w:p w14:paraId="5629086E" w14:textId="77777777" w:rsidR="00166EE1"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En effet, les personnes de cette catégorie n’ont souvent pas accès à certains biens et services vitaux, en particulier ceux liés aux soins de santé, aux revenus élémentaires, aux frais de scolarisation des enfants, à la nourriture et au logement, ce qui contribue grandement à leur exclusion</w:t>
      </w:r>
    </w:p>
    <w:p w14:paraId="373E9358" w14:textId="12177241" w:rsidR="00022125"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Deux </w:t>
      </w:r>
      <w:r w:rsidR="00791226"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791226"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sont proposées pour assurer la mise en œuvre de cet</w:t>
      </w:r>
      <w:r w:rsidR="001E39B7">
        <w:rPr>
          <w:rFonts w:ascii="Times New Roman" w:eastAsia="Times New Roman" w:hAnsi="Times New Roman" w:cs="Times New Roman"/>
          <w:lang w:val="fr-FR"/>
        </w:rPr>
        <w:t xml:space="preserve"> o</w:t>
      </w:r>
      <w:r w:rsidR="002403DE" w:rsidRPr="005D5A73">
        <w:rPr>
          <w:rFonts w:ascii="Times New Roman" w:eastAsia="Times New Roman" w:hAnsi="Times New Roman" w:cs="Times New Roman"/>
          <w:lang w:val="fr-FR"/>
        </w:rPr>
        <w:t>bjectif</w:t>
      </w:r>
      <w:r w:rsidRPr="005D5A73">
        <w:rPr>
          <w:rFonts w:ascii="Times New Roman" w:eastAsia="Times New Roman" w:hAnsi="Times New Roman" w:cs="Times New Roman"/>
          <w:lang w:val="fr-FR"/>
        </w:rPr>
        <w:t xml:space="preserve"> :</w:t>
      </w:r>
    </w:p>
    <w:p w14:paraId="375292F5" w14:textId="7DF7CA23" w:rsidR="00166EE1" w:rsidRPr="005D5A73" w:rsidRDefault="00166EE1" w:rsidP="00166EE1">
      <w:pPr>
        <w:pStyle w:val="Paragraphedeliste"/>
        <w:numPr>
          <w:ilvl w:val="0"/>
          <w:numId w:val="53"/>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 renforcement et l’extension des transferts monétaires à travers le territoire </w:t>
      </w:r>
      <w:r w:rsidR="00AB2E62" w:rsidRPr="005D5A73">
        <w:rPr>
          <w:rFonts w:ascii="Times New Roman" w:eastAsia="Times New Roman" w:hAnsi="Times New Roman" w:cs="Times New Roman"/>
          <w:lang w:val="fr-FR"/>
        </w:rPr>
        <w:t>b</w:t>
      </w:r>
      <w:r w:rsidRPr="005D5A73">
        <w:rPr>
          <w:rFonts w:ascii="Times New Roman" w:eastAsia="Times New Roman" w:hAnsi="Times New Roman" w:cs="Times New Roman"/>
          <w:lang w:val="fr-FR"/>
        </w:rPr>
        <w:t>urund</w:t>
      </w:r>
      <w:r w:rsidR="00AB2E62" w:rsidRPr="005D5A73">
        <w:rPr>
          <w:rFonts w:ascii="Times New Roman" w:eastAsia="Times New Roman" w:hAnsi="Times New Roman" w:cs="Times New Roman"/>
          <w:lang w:val="fr-FR"/>
        </w:rPr>
        <w:t>ais</w:t>
      </w:r>
      <w:r w:rsidRPr="005D5A73">
        <w:rPr>
          <w:rFonts w:ascii="Times New Roman" w:eastAsia="Times New Roman" w:hAnsi="Times New Roman" w:cs="Times New Roman"/>
          <w:lang w:val="fr-FR"/>
        </w:rPr>
        <w:t xml:space="preserve"> ;</w:t>
      </w:r>
    </w:p>
    <w:p w14:paraId="0CE25D67" w14:textId="75C8C199" w:rsidR="003C2779" w:rsidRPr="005D5A73" w:rsidRDefault="00166EE1" w:rsidP="00166EE1">
      <w:pPr>
        <w:pStyle w:val="Paragraphedeliste"/>
        <w:numPr>
          <w:ilvl w:val="0"/>
          <w:numId w:val="53"/>
        </w:numPr>
        <w:rPr>
          <w:rFonts w:ascii="Times New Roman" w:eastAsia="Times New Roman" w:hAnsi="Times New Roman" w:cs="Times New Roman"/>
          <w:lang w:val="fr-FR"/>
        </w:rPr>
      </w:pPr>
      <w:r w:rsidRPr="005D5A73">
        <w:rPr>
          <w:rFonts w:ascii="Times New Roman" w:eastAsia="Times New Roman" w:hAnsi="Times New Roman" w:cs="Times New Roman"/>
          <w:lang w:val="fr-FR"/>
        </w:rPr>
        <w:t>Les mécanismes d’accompagnement des bénéficiaires pour assurer la pérennisation des acquis des programmes.</w:t>
      </w:r>
    </w:p>
    <w:p w14:paraId="6326012C" w14:textId="1CCC018F" w:rsidR="00DA6833" w:rsidRPr="005D5A73" w:rsidRDefault="000C397A" w:rsidP="00275A68">
      <w:pPr>
        <w:pStyle w:val="Titre4"/>
        <w:numPr>
          <w:ilvl w:val="2"/>
          <w:numId w:val="54"/>
        </w:numPr>
        <w:rPr>
          <w:rFonts w:ascii="Times New Roman" w:hAnsi="Times New Roman" w:cs="Times New Roman"/>
          <w:lang w:val="fr-FR"/>
        </w:rPr>
      </w:pPr>
      <w:bookmarkStart w:id="119" w:name="_Toc167811614"/>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1 :</w:t>
      </w:r>
      <w:r w:rsidR="00463E49" w:rsidRPr="005D5A73">
        <w:rPr>
          <w:rFonts w:ascii="Times New Roman" w:hAnsi="Times New Roman" w:cs="Times New Roman"/>
          <w:lang w:val="fr-FR"/>
        </w:rPr>
        <w:t xml:space="preserve"> </w:t>
      </w:r>
      <w:r w:rsidR="003B6762" w:rsidRPr="005D5A73">
        <w:rPr>
          <w:rFonts w:ascii="Times New Roman" w:hAnsi="Times New Roman" w:cs="Times New Roman"/>
          <w:lang w:val="fr-FR"/>
        </w:rPr>
        <w:t>Renforcer et étendre l</w:t>
      </w:r>
      <w:r w:rsidR="00463E49" w:rsidRPr="005D5A73">
        <w:rPr>
          <w:rFonts w:ascii="Times New Roman" w:hAnsi="Times New Roman" w:cs="Times New Roman"/>
          <w:lang w:val="fr-FR"/>
        </w:rPr>
        <w:t>es transferts monétaires</w:t>
      </w:r>
      <w:bookmarkEnd w:id="119"/>
    </w:p>
    <w:p w14:paraId="4407DD23" w14:textId="77777777" w:rsidR="0024490A" w:rsidRPr="005D5A73" w:rsidRDefault="0024490A" w:rsidP="0024490A">
      <w:pPr>
        <w:jc w:val="center"/>
        <w:rPr>
          <w:rFonts w:ascii="Times New Roman" w:hAnsi="Times New Roman" w:cs="Times New Roman"/>
          <w:i/>
          <w:u w:val="single"/>
          <w:lang w:val="fr-FR"/>
        </w:rPr>
      </w:pPr>
      <w:r w:rsidRPr="005D5A73">
        <w:rPr>
          <w:rFonts w:ascii="Times New Roman" w:hAnsi="Times New Roman" w:cs="Times New Roman"/>
          <w:i/>
          <w:u w:val="single"/>
          <w:lang w:val="fr-FR"/>
        </w:rPr>
        <w:t>Court</w:t>
      </w:r>
      <w:r w:rsidR="00FD4E85" w:rsidRPr="005D5A73">
        <w:rPr>
          <w:rFonts w:ascii="Times New Roman" w:hAnsi="Times New Roman" w:cs="Times New Roman"/>
          <w:i/>
          <w:u w:val="single"/>
          <w:lang w:val="fr-FR"/>
        </w:rPr>
        <w:t>/Moyen/L</w:t>
      </w:r>
      <w:r w:rsidRPr="005D5A73">
        <w:rPr>
          <w:rFonts w:ascii="Times New Roman" w:hAnsi="Times New Roman" w:cs="Times New Roman"/>
          <w:i/>
          <w:u w:val="single"/>
          <w:lang w:val="fr-FR"/>
        </w:rPr>
        <w:t>ong terme</w:t>
      </w:r>
    </w:p>
    <w:p w14:paraId="0EB30E08" w14:textId="360574D8" w:rsidR="00166EE1" w:rsidRPr="005D5A73" w:rsidRDefault="00166EE1" w:rsidP="00166EE1">
      <w:pPr>
        <w:rPr>
          <w:rFonts w:ascii="Times New Roman" w:hAnsi="Times New Roman" w:cs="Times New Roman"/>
          <w:lang w:val="fr-FR"/>
        </w:rPr>
      </w:pPr>
      <w:r w:rsidRPr="005D5A73">
        <w:rPr>
          <w:rFonts w:ascii="Times New Roman" w:hAnsi="Times New Roman" w:cs="Times New Roman"/>
          <w:lang w:val="fr-FR"/>
        </w:rPr>
        <w:t>Tout d’abord, il convient de signaler qu’il existe un manque d’informations par rapport aux programmes de transferts monétaires</w:t>
      </w:r>
      <w:r w:rsidR="00B40FCD" w:rsidRPr="005D5A73">
        <w:rPr>
          <w:rFonts w:ascii="Times New Roman" w:hAnsi="Times New Roman" w:cs="Times New Roman"/>
          <w:lang w:val="fr-FR"/>
        </w:rPr>
        <w:t xml:space="preserve"> mis en </w:t>
      </w:r>
      <w:r w:rsidR="00B7746F" w:rsidRPr="005D5A73">
        <w:rPr>
          <w:rFonts w:ascii="Times New Roman" w:hAnsi="Times New Roman" w:cs="Times New Roman"/>
          <w:lang w:val="fr-FR"/>
        </w:rPr>
        <w:t>œuvre au</w:t>
      </w:r>
      <w:r w:rsidRPr="005D5A73">
        <w:rPr>
          <w:rFonts w:ascii="Times New Roman" w:hAnsi="Times New Roman" w:cs="Times New Roman"/>
          <w:lang w:val="fr-FR"/>
        </w:rPr>
        <w:t xml:space="preserve"> Burundi. Ainsi, pour appuyer l’extension de l’assistance au revenu, il est important d’effectuer une cartographie des programmes de transferts monétaires</w:t>
      </w:r>
      <w:r w:rsidR="00B40FCD" w:rsidRPr="005D5A73">
        <w:rPr>
          <w:rFonts w:ascii="Times New Roman" w:hAnsi="Times New Roman" w:cs="Times New Roman"/>
          <w:lang w:val="fr-FR"/>
        </w:rPr>
        <w:t xml:space="preserve"> en cours</w:t>
      </w:r>
      <w:r w:rsidRPr="005D5A73">
        <w:rPr>
          <w:rFonts w:ascii="Times New Roman" w:hAnsi="Times New Roman" w:cs="Times New Roman"/>
          <w:lang w:val="fr-FR"/>
        </w:rPr>
        <w:t xml:space="preserve">, </w:t>
      </w:r>
      <w:r w:rsidR="003D0C10" w:rsidRPr="005D5A73">
        <w:rPr>
          <w:rFonts w:ascii="Times New Roman" w:hAnsi="Times New Roman" w:cs="Times New Roman"/>
          <w:lang w:val="fr-FR"/>
        </w:rPr>
        <w:t xml:space="preserve">ce qui permettrait de </w:t>
      </w:r>
      <w:r w:rsidRPr="005D5A73">
        <w:rPr>
          <w:rFonts w:ascii="Times New Roman" w:hAnsi="Times New Roman" w:cs="Times New Roman"/>
          <w:lang w:val="fr-FR"/>
        </w:rPr>
        <w:t>regrouper les données relatives aux programmes disponibles (leur couverture, les critères d’éligibilité, les provinces et communautés visées, etc…). Ce</w:t>
      </w:r>
      <w:r w:rsidR="00957DF7" w:rsidRPr="005D5A73">
        <w:rPr>
          <w:rFonts w:ascii="Times New Roman" w:hAnsi="Times New Roman" w:cs="Times New Roman"/>
          <w:lang w:val="fr-FR"/>
        </w:rPr>
        <w:t>tte intervention</w:t>
      </w:r>
      <w:r w:rsidRPr="005D5A73">
        <w:rPr>
          <w:rFonts w:ascii="Times New Roman" w:hAnsi="Times New Roman" w:cs="Times New Roman"/>
          <w:lang w:val="fr-FR"/>
        </w:rPr>
        <w:t xml:space="preserve"> devra</w:t>
      </w:r>
      <w:r w:rsidR="00957DF7" w:rsidRPr="005D5A73">
        <w:rPr>
          <w:rFonts w:ascii="Times New Roman" w:hAnsi="Times New Roman" w:cs="Times New Roman"/>
          <w:lang w:val="fr-FR"/>
        </w:rPr>
        <w:t xml:space="preserve"> </w:t>
      </w:r>
      <w:r w:rsidRPr="005D5A73">
        <w:rPr>
          <w:rFonts w:ascii="Times New Roman" w:hAnsi="Times New Roman" w:cs="Times New Roman"/>
          <w:lang w:val="fr-FR"/>
        </w:rPr>
        <w:t>être centralisé</w:t>
      </w:r>
      <w:r w:rsidR="00957DF7" w:rsidRPr="005D5A73">
        <w:rPr>
          <w:rFonts w:ascii="Times New Roman" w:hAnsi="Times New Roman" w:cs="Times New Roman"/>
          <w:lang w:val="fr-FR"/>
        </w:rPr>
        <w:t>e</w:t>
      </w:r>
      <w:r w:rsidRPr="005D5A73">
        <w:rPr>
          <w:rFonts w:ascii="Times New Roman" w:hAnsi="Times New Roman" w:cs="Times New Roman"/>
          <w:lang w:val="fr-FR"/>
        </w:rPr>
        <w:t xml:space="preserve"> au niveau de l’organe de coordination de la protection sociale, pour donner une visibilité à ces mécanismes et agir de manière claire et coordonnée.</w:t>
      </w:r>
    </w:p>
    <w:p w14:paraId="561624AA" w14:textId="5A9FBEA1" w:rsidR="00EB7ABA" w:rsidRPr="005D5A73" w:rsidRDefault="006F2299" w:rsidP="00166EE1">
      <w:pPr>
        <w:rPr>
          <w:rFonts w:ascii="Times New Roman" w:hAnsi="Times New Roman" w:cs="Times New Roman"/>
          <w:lang w:val="fr-FR"/>
        </w:rPr>
      </w:pPr>
      <w:r w:rsidRPr="005D5A73">
        <w:rPr>
          <w:rFonts w:ascii="Times New Roman" w:hAnsi="Times New Roman" w:cs="Times New Roman"/>
          <w:lang w:val="fr-FR"/>
        </w:rPr>
        <w:t xml:space="preserve">Une telle politique </w:t>
      </w:r>
      <w:r w:rsidR="00166EE1" w:rsidRPr="005D5A73">
        <w:rPr>
          <w:rFonts w:ascii="Times New Roman" w:hAnsi="Times New Roman" w:cs="Times New Roman"/>
          <w:lang w:val="fr-FR"/>
        </w:rPr>
        <w:t xml:space="preserve">devra </w:t>
      </w:r>
      <w:r w:rsidRPr="005D5A73">
        <w:rPr>
          <w:rFonts w:ascii="Times New Roman" w:hAnsi="Times New Roman" w:cs="Times New Roman"/>
          <w:lang w:val="fr-FR"/>
        </w:rPr>
        <w:t xml:space="preserve">soutenir </w:t>
      </w:r>
      <w:r w:rsidR="00166EE1" w:rsidRPr="005D5A73">
        <w:rPr>
          <w:rFonts w:ascii="Times New Roman" w:hAnsi="Times New Roman" w:cs="Times New Roman"/>
          <w:lang w:val="fr-FR"/>
        </w:rPr>
        <w:t xml:space="preserve">l’objectif principal de cette </w:t>
      </w:r>
      <w:r w:rsidR="00791226"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166EE1" w:rsidRPr="005D5A73">
        <w:rPr>
          <w:rFonts w:ascii="Times New Roman" w:hAnsi="Times New Roman" w:cs="Times New Roman"/>
          <w:lang w:val="fr-FR"/>
        </w:rPr>
        <w:t xml:space="preserve">, à savoir l’extension des programmes de transferts monétaires. Pour fournir un filet social aux ménages les plus pauvres du Burundi, il est vital de garantir que, à long terme, </w:t>
      </w:r>
      <w:r w:rsidR="003946AF" w:rsidRPr="005D5A73">
        <w:rPr>
          <w:rFonts w:ascii="Times New Roman" w:hAnsi="Times New Roman" w:cs="Times New Roman"/>
          <w:lang w:val="fr-FR"/>
        </w:rPr>
        <w:t xml:space="preserve">l’ensemble des </w:t>
      </w:r>
      <w:r w:rsidR="005D378F">
        <w:rPr>
          <w:rFonts w:ascii="Times New Roman" w:hAnsi="Times New Roman" w:cs="Times New Roman"/>
          <w:lang w:val="fr-FR"/>
        </w:rPr>
        <w:t>personnes vulnérables</w:t>
      </w:r>
      <w:r w:rsidR="003946AF" w:rsidRPr="005D5A73">
        <w:rPr>
          <w:rFonts w:ascii="Times New Roman" w:hAnsi="Times New Roman" w:cs="Times New Roman"/>
          <w:lang w:val="fr-FR"/>
        </w:rPr>
        <w:t xml:space="preserve"> </w:t>
      </w:r>
      <w:r w:rsidR="00166EE1" w:rsidRPr="005D5A73">
        <w:rPr>
          <w:rFonts w:ascii="Times New Roman" w:hAnsi="Times New Roman" w:cs="Times New Roman"/>
          <w:lang w:val="fr-FR"/>
        </w:rPr>
        <w:t xml:space="preserve">puisse bénéficier des programmes de filets sociaux. Il faudra </w:t>
      </w:r>
      <w:r w:rsidR="00AC01FD" w:rsidRPr="005D5A73">
        <w:rPr>
          <w:rFonts w:ascii="Times New Roman" w:hAnsi="Times New Roman" w:cs="Times New Roman"/>
          <w:lang w:val="fr-FR"/>
        </w:rPr>
        <w:t xml:space="preserve">mener </w:t>
      </w:r>
      <w:r w:rsidR="005D378F">
        <w:rPr>
          <w:rFonts w:ascii="Times New Roman" w:hAnsi="Times New Roman" w:cs="Times New Roman"/>
          <w:lang w:val="fr-FR"/>
        </w:rPr>
        <w:t>d</w:t>
      </w:r>
      <w:r w:rsidR="00166EE1" w:rsidRPr="005D5A73">
        <w:rPr>
          <w:rFonts w:ascii="Times New Roman" w:hAnsi="Times New Roman" w:cs="Times New Roman"/>
          <w:lang w:val="fr-FR"/>
        </w:rPr>
        <w:t xml:space="preserve">es interventions au rythme de la deuxième phase du Projet « </w:t>
      </w:r>
      <w:r w:rsidR="00166EE1" w:rsidRPr="005D5A73">
        <w:rPr>
          <w:rFonts w:ascii="Times New Roman" w:hAnsi="Times New Roman" w:cs="Times New Roman"/>
          <w:i/>
          <w:lang w:val="fr-FR"/>
        </w:rPr>
        <w:t>Merankabandi</w:t>
      </w:r>
      <w:r w:rsidR="00166EE1" w:rsidRPr="005D5A73">
        <w:rPr>
          <w:rFonts w:ascii="Times New Roman" w:hAnsi="Times New Roman" w:cs="Times New Roman"/>
          <w:lang w:val="fr-FR"/>
        </w:rPr>
        <w:t xml:space="preserve"> » en cours. </w:t>
      </w:r>
    </w:p>
    <w:p w14:paraId="15C1F474" w14:textId="32B94DF5" w:rsidR="003041D3" w:rsidRPr="005D5A73" w:rsidRDefault="00166EE1" w:rsidP="00166EE1">
      <w:pPr>
        <w:rPr>
          <w:rFonts w:ascii="Times New Roman" w:hAnsi="Times New Roman" w:cs="Times New Roman"/>
          <w:lang w:val="fr-FR"/>
        </w:rPr>
      </w:pPr>
      <w:r w:rsidRPr="005D5A73">
        <w:rPr>
          <w:rFonts w:ascii="Times New Roman" w:hAnsi="Times New Roman" w:cs="Times New Roman"/>
          <w:lang w:val="fr-FR"/>
        </w:rPr>
        <w:t>En effet, l’objectif de ce projet est d’</w:t>
      </w:r>
      <w:r w:rsidR="005D378F">
        <w:rPr>
          <w:rFonts w:ascii="Times New Roman" w:hAnsi="Times New Roman" w:cs="Times New Roman"/>
          <w:lang w:val="fr-FR"/>
        </w:rPr>
        <w:t>effectuer</w:t>
      </w:r>
      <w:r w:rsidRPr="005D5A73">
        <w:rPr>
          <w:rFonts w:ascii="Times New Roman" w:hAnsi="Times New Roman" w:cs="Times New Roman"/>
          <w:lang w:val="fr-FR"/>
        </w:rPr>
        <w:t xml:space="preserve"> des transferts </w:t>
      </w:r>
      <w:r w:rsidR="005D378F">
        <w:rPr>
          <w:rFonts w:ascii="Times New Roman" w:hAnsi="Times New Roman" w:cs="Times New Roman"/>
          <w:lang w:val="fr-FR"/>
        </w:rPr>
        <w:t>monétaires</w:t>
      </w:r>
      <w:r w:rsidRPr="005D5A73">
        <w:rPr>
          <w:rFonts w:ascii="Times New Roman" w:hAnsi="Times New Roman" w:cs="Times New Roman"/>
          <w:lang w:val="fr-FR"/>
        </w:rPr>
        <w:t xml:space="preserve"> à travers la plupart des provinces à l’horizon 2027. </w:t>
      </w:r>
      <w:r w:rsidR="00D433C6" w:rsidRPr="005D5A73">
        <w:rPr>
          <w:rFonts w:ascii="Times New Roman" w:hAnsi="Times New Roman" w:cs="Times New Roman"/>
          <w:lang w:val="fr-FR"/>
        </w:rPr>
        <w:t xml:space="preserve">Une </w:t>
      </w:r>
      <w:r w:rsidRPr="005D5A73">
        <w:rPr>
          <w:rFonts w:ascii="Times New Roman" w:hAnsi="Times New Roman" w:cs="Times New Roman"/>
          <w:lang w:val="fr-FR"/>
        </w:rPr>
        <w:t xml:space="preserve">cartographie des interventions </w:t>
      </w:r>
      <w:r w:rsidR="00D433C6" w:rsidRPr="005D5A73">
        <w:rPr>
          <w:rFonts w:ascii="Times New Roman" w:hAnsi="Times New Roman" w:cs="Times New Roman"/>
          <w:lang w:val="fr-FR"/>
        </w:rPr>
        <w:t xml:space="preserve">de </w:t>
      </w:r>
      <w:r w:rsidRPr="005D5A73">
        <w:rPr>
          <w:rFonts w:ascii="Times New Roman" w:hAnsi="Times New Roman" w:cs="Times New Roman"/>
          <w:lang w:val="fr-FR"/>
        </w:rPr>
        <w:t>transferts monétaires</w:t>
      </w:r>
      <w:r w:rsidR="00D433C6" w:rsidRPr="005D5A73">
        <w:rPr>
          <w:rFonts w:ascii="Times New Roman" w:hAnsi="Times New Roman" w:cs="Times New Roman"/>
          <w:lang w:val="fr-FR"/>
        </w:rPr>
        <w:t xml:space="preserve"> permettrait de donner </w:t>
      </w:r>
      <w:r w:rsidRPr="005D5A73">
        <w:rPr>
          <w:rFonts w:ascii="Times New Roman" w:hAnsi="Times New Roman" w:cs="Times New Roman"/>
          <w:lang w:val="fr-FR"/>
        </w:rPr>
        <w:t>une image</w:t>
      </w:r>
      <w:r w:rsidR="00D433C6" w:rsidRPr="005D5A73">
        <w:rPr>
          <w:rFonts w:ascii="Times New Roman" w:hAnsi="Times New Roman" w:cs="Times New Roman"/>
          <w:lang w:val="fr-FR"/>
        </w:rPr>
        <w:t xml:space="preserve"> réelle</w:t>
      </w:r>
      <w:r w:rsidRPr="005D5A73">
        <w:rPr>
          <w:rFonts w:ascii="Times New Roman" w:hAnsi="Times New Roman" w:cs="Times New Roman"/>
          <w:lang w:val="fr-FR"/>
        </w:rPr>
        <w:t xml:space="preserve"> de la couverture de protection sociale</w:t>
      </w:r>
      <w:r w:rsidR="00D433C6" w:rsidRPr="005D5A73">
        <w:rPr>
          <w:rFonts w:ascii="Times New Roman" w:hAnsi="Times New Roman" w:cs="Times New Roman"/>
          <w:lang w:val="fr-FR"/>
        </w:rPr>
        <w:t xml:space="preserve"> au sein des provinces </w:t>
      </w:r>
      <w:r w:rsidR="00D433C6" w:rsidRPr="005D5A73">
        <w:rPr>
          <w:rFonts w:ascii="Times New Roman" w:hAnsi="Times New Roman" w:cs="Times New Roman"/>
          <w:lang w:val="fr-FR"/>
        </w:rPr>
        <w:lastRenderedPageBreak/>
        <w:t xml:space="preserve">et communes </w:t>
      </w:r>
      <w:r w:rsidR="00B7746F" w:rsidRPr="005D5A73">
        <w:rPr>
          <w:rFonts w:ascii="Times New Roman" w:hAnsi="Times New Roman" w:cs="Times New Roman"/>
          <w:lang w:val="fr-FR"/>
        </w:rPr>
        <w:t>touchées, de</w:t>
      </w:r>
      <w:r w:rsidRPr="005D5A73">
        <w:rPr>
          <w:rFonts w:ascii="Times New Roman" w:hAnsi="Times New Roman" w:cs="Times New Roman"/>
          <w:lang w:val="fr-FR"/>
        </w:rPr>
        <w:t xml:space="preserve"> </w:t>
      </w:r>
      <w:r w:rsidR="00D433C6" w:rsidRPr="005D5A73">
        <w:rPr>
          <w:rFonts w:ascii="Times New Roman" w:hAnsi="Times New Roman" w:cs="Times New Roman"/>
          <w:lang w:val="fr-FR"/>
        </w:rPr>
        <w:t xml:space="preserve">manière </w:t>
      </w:r>
      <w:r w:rsidRPr="005D5A73">
        <w:rPr>
          <w:rFonts w:ascii="Times New Roman" w:hAnsi="Times New Roman" w:cs="Times New Roman"/>
          <w:lang w:val="fr-FR"/>
        </w:rPr>
        <w:t xml:space="preserve">à </w:t>
      </w:r>
      <w:r w:rsidR="00D433C6" w:rsidRPr="005D5A73">
        <w:rPr>
          <w:rFonts w:ascii="Times New Roman" w:hAnsi="Times New Roman" w:cs="Times New Roman"/>
          <w:lang w:val="fr-FR"/>
        </w:rPr>
        <w:t>éclair</w:t>
      </w:r>
      <w:r w:rsidRPr="005D5A73">
        <w:rPr>
          <w:rFonts w:ascii="Times New Roman" w:hAnsi="Times New Roman" w:cs="Times New Roman"/>
          <w:lang w:val="fr-FR"/>
        </w:rPr>
        <w:t xml:space="preserve">er les décisions à </w:t>
      </w:r>
      <w:r w:rsidR="00D433C6" w:rsidRPr="005D5A73">
        <w:rPr>
          <w:rFonts w:ascii="Times New Roman" w:hAnsi="Times New Roman" w:cs="Times New Roman"/>
          <w:lang w:val="fr-FR"/>
        </w:rPr>
        <w:t xml:space="preserve">prendre dans le cadre de </w:t>
      </w:r>
      <w:r w:rsidRPr="005D5A73">
        <w:rPr>
          <w:rFonts w:ascii="Times New Roman" w:hAnsi="Times New Roman" w:cs="Times New Roman"/>
          <w:lang w:val="fr-FR"/>
        </w:rPr>
        <w:t>l’extension de la couverture de la protection sociale.</w:t>
      </w:r>
    </w:p>
    <w:p w14:paraId="4CCBBD70" w14:textId="4B3C35FB" w:rsidR="00DA6833" w:rsidRPr="005D5A73" w:rsidRDefault="000C397A" w:rsidP="00275A68">
      <w:pPr>
        <w:pStyle w:val="Titre4"/>
        <w:numPr>
          <w:ilvl w:val="2"/>
          <w:numId w:val="54"/>
        </w:numPr>
        <w:rPr>
          <w:rFonts w:ascii="Times New Roman" w:hAnsi="Times New Roman" w:cs="Times New Roman"/>
          <w:lang w:val="fr-FR"/>
        </w:rPr>
      </w:pPr>
      <w:bookmarkStart w:id="120" w:name="_Toc167811615"/>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2 :</w:t>
      </w:r>
      <w:r w:rsidR="00463E49" w:rsidRPr="005D5A73">
        <w:rPr>
          <w:rFonts w:ascii="Times New Roman" w:hAnsi="Times New Roman" w:cs="Times New Roman"/>
          <w:lang w:val="fr-FR"/>
        </w:rPr>
        <w:t xml:space="preserve"> </w:t>
      </w:r>
      <w:r w:rsidR="004E2DB6" w:rsidRPr="005D5A73">
        <w:rPr>
          <w:rFonts w:ascii="Times New Roman" w:hAnsi="Times New Roman" w:cs="Times New Roman"/>
          <w:lang w:val="fr-FR"/>
        </w:rPr>
        <w:t>Mettre en place des mécanismes de p</w:t>
      </w:r>
      <w:r w:rsidR="00463E49" w:rsidRPr="005D5A73">
        <w:rPr>
          <w:rFonts w:ascii="Times New Roman" w:hAnsi="Times New Roman" w:cs="Times New Roman"/>
          <w:lang w:val="fr-FR"/>
        </w:rPr>
        <w:t xml:space="preserve">érennisation des acquis et </w:t>
      </w:r>
      <w:r w:rsidR="004E2DB6" w:rsidRPr="005D5A73">
        <w:rPr>
          <w:rFonts w:ascii="Times New Roman" w:hAnsi="Times New Roman" w:cs="Times New Roman"/>
          <w:lang w:val="fr-FR"/>
        </w:rPr>
        <w:t xml:space="preserve">renforcer les </w:t>
      </w:r>
      <w:r w:rsidR="00463E49" w:rsidRPr="005D5A73">
        <w:rPr>
          <w:rFonts w:ascii="Times New Roman" w:hAnsi="Times New Roman" w:cs="Times New Roman"/>
          <w:lang w:val="fr-FR"/>
        </w:rPr>
        <w:t>mesures d'accompagnement</w:t>
      </w:r>
      <w:r w:rsidR="004E2DB6" w:rsidRPr="005D5A73">
        <w:rPr>
          <w:rFonts w:ascii="Times New Roman" w:hAnsi="Times New Roman" w:cs="Times New Roman"/>
          <w:lang w:val="fr-FR"/>
        </w:rPr>
        <w:t xml:space="preserve"> des bénéficiaires</w:t>
      </w:r>
      <w:bookmarkEnd w:id="120"/>
    </w:p>
    <w:p w14:paraId="3F2F4D7A" w14:textId="416540A2" w:rsidR="001C6875" w:rsidRPr="005D5A73" w:rsidRDefault="001C6875" w:rsidP="001C6875">
      <w:pPr>
        <w:spacing w:line="252" w:lineRule="auto"/>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 xml:space="preserve">Court </w:t>
      </w:r>
      <w:r w:rsidR="001F32DC" w:rsidRPr="005D5A73">
        <w:rPr>
          <w:rFonts w:ascii="Times New Roman" w:eastAsia="Times New Roman" w:hAnsi="Times New Roman" w:cs="Times New Roman"/>
          <w:i/>
          <w:iCs/>
          <w:u w:val="single"/>
          <w:lang w:val="fr-FR"/>
        </w:rPr>
        <w:t>t</w:t>
      </w:r>
      <w:r w:rsidRPr="005D5A73">
        <w:rPr>
          <w:rFonts w:ascii="Times New Roman" w:eastAsia="Times New Roman" w:hAnsi="Times New Roman" w:cs="Times New Roman"/>
          <w:i/>
          <w:iCs/>
          <w:u w:val="single"/>
          <w:lang w:val="fr-FR"/>
        </w:rPr>
        <w:t>erme</w:t>
      </w:r>
    </w:p>
    <w:p w14:paraId="39F78B08" w14:textId="1617AC5A" w:rsidR="00166EE1"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pérennisation des acquis des transferts monétaires peut prendre une diversité de formes. Des évaluations des programmes de transferts monétaires, notamment des programmes </w:t>
      </w:r>
      <w:r w:rsidRPr="005D5A73">
        <w:rPr>
          <w:rFonts w:ascii="Times New Roman" w:eastAsia="Times New Roman" w:hAnsi="Times New Roman" w:cs="Times New Roman"/>
          <w:i/>
          <w:lang w:val="fr-FR"/>
        </w:rPr>
        <w:t>Merankabandi</w:t>
      </w:r>
      <w:r w:rsidRPr="005D5A73">
        <w:rPr>
          <w:rFonts w:ascii="Times New Roman" w:eastAsia="Times New Roman" w:hAnsi="Times New Roman" w:cs="Times New Roman"/>
          <w:lang w:val="fr-FR"/>
        </w:rPr>
        <w:t xml:space="preserve"> et </w:t>
      </w:r>
      <w:r w:rsidRPr="005D5A73">
        <w:rPr>
          <w:rFonts w:ascii="Times New Roman" w:eastAsia="Times New Roman" w:hAnsi="Times New Roman" w:cs="Times New Roman"/>
          <w:i/>
          <w:lang w:val="fr-FR"/>
        </w:rPr>
        <w:t>Terinta</w:t>
      </w:r>
      <w:r w:rsidR="009A5221" w:rsidRPr="005D5A73">
        <w:rPr>
          <w:rFonts w:ascii="Times New Roman" w:eastAsia="Times New Roman" w:hAnsi="Times New Roman" w:cs="Times New Roman"/>
          <w:i/>
          <w:lang w:val="fr-FR"/>
        </w:rPr>
        <w:t>m</w:t>
      </w:r>
      <w:r w:rsidRPr="005D5A73">
        <w:rPr>
          <w:rFonts w:ascii="Times New Roman" w:eastAsia="Times New Roman" w:hAnsi="Times New Roman" w:cs="Times New Roman"/>
          <w:i/>
          <w:lang w:val="fr-FR"/>
        </w:rPr>
        <w:t>bwe</w:t>
      </w:r>
      <w:r w:rsidRPr="005D5A73">
        <w:rPr>
          <w:rFonts w:ascii="Times New Roman" w:eastAsia="Times New Roman" w:hAnsi="Times New Roman" w:cs="Times New Roman"/>
          <w:lang w:val="fr-FR"/>
        </w:rPr>
        <w:t xml:space="preserve">, ont démontré une certaine efficacité et l’importance des mécanismes d’accompagnement </w:t>
      </w:r>
      <w:r w:rsidR="00E9129A" w:rsidRPr="005D5A73">
        <w:rPr>
          <w:rFonts w:ascii="Times New Roman" w:eastAsia="Times New Roman" w:hAnsi="Times New Roman" w:cs="Times New Roman"/>
          <w:lang w:val="fr-FR"/>
        </w:rPr>
        <w:t>couplées aux</w:t>
      </w:r>
      <w:r w:rsidRPr="005D5A73">
        <w:rPr>
          <w:rFonts w:ascii="Times New Roman" w:eastAsia="Times New Roman" w:hAnsi="Times New Roman" w:cs="Times New Roman"/>
          <w:lang w:val="fr-FR"/>
        </w:rPr>
        <w:t xml:space="preserve"> transferts monétaires. Ces mesures d’accompagnement sont souvent suivies par les bénéficiaires des programmes de transferts monétaires, et peuvent donc assurer que les transferts fournis aux ménages bénéficiaires puissent avoir un effet durable au-delà du seul transfert.</w:t>
      </w:r>
    </w:p>
    <w:p w14:paraId="689D9389" w14:textId="2E41B43E" w:rsidR="00166EE1"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il est important de fournir une assistance additionnelle au revenu, et promouvoir des mesures </w:t>
      </w:r>
      <w:r w:rsidR="005A4F1B" w:rsidRPr="005D5A73">
        <w:rPr>
          <w:rFonts w:ascii="Times New Roman" w:eastAsia="Times New Roman" w:hAnsi="Times New Roman" w:cs="Times New Roman"/>
          <w:lang w:val="fr-FR"/>
        </w:rPr>
        <w:t xml:space="preserve">permettant de rendre </w:t>
      </w:r>
      <w:r w:rsidRPr="005D5A73">
        <w:rPr>
          <w:rFonts w:ascii="Times New Roman" w:eastAsia="Times New Roman" w:hAnsi="Times New Roman" w:cs="Times New Roman"/>
          <w:lang w:val="fr-FR"/>
        </w:rPr>
        <w:t xml:space="preserve">les transferts durables et </w:t>
      </w:r>
      <w:r w:rsidR="005A4F1B" w:rsidRPr="005D5A73">
        <w:rPr>
          <w:rFonts w:ascii="Times New Roman" w:eastAsia="Times New Roman" w:hAnsi="Times New Roman" w:cs="Times New Roman"/>
          <w:lang w:val="fr-FR"/>
        </w:rPr>
        <w:t>d</w:t>
      </w:r>
      <w:r w:rsidR="00C574F3" w:rsidRPr="005D5A73">
        <w:rPr>
          <w:rFonts w:ascii="Times New Roman" w:eastAsia="Times New Roman" w:hAnsi="Times New Roman" w:cs="Times New Roman"/>
          <w:lang w:val="fr-FR"/>
        </w:rPr>
        <w:t xml:space="preserve">e sensibiliser </w:t>
      </w:r>
      <w:r w:rsidRPr="005D5A73">
        <w:rPr>
          <w:rFonts w:ascii="Times New Roman" w:eastAsia="Times New Roman" w:hAnsi="Times New Roman" w:cs="Times New Roman"/>
          <w:lang w:val="fr-FR"/>
        </w:rPr>
        <w:t xml:space="preserve">les ménages pauvres sur </w:t>
      </w:r>
      <w:r w:rsidR="00C574F3" w:rsidRPr="005D5A73">
        <w:rPr>
          <w:rFonts w:ascii="Times New Roman" w:eastAsia="Times New Roman" w:hAnsi="Times New Roman" w:cs="Times New Roman"/>
          <w:lang w:val="fr-FR"/>
        </w:rPr>
        <w:t>l</w:t>
      </w:r>
      <w:r w:rsidRPr="005D5A73">
        <w:rPr>
          <w:rFonts w:ascii="Times New Roman" w:eastAsia="Times New Roman" w:hAnsi="Times New Roman" w:cs="Times New Roman"/>
          <w:lang w:val="fr-FR"/>
        </w:rPr>
        <w:t xml:space="preserve">es moyens efficaces d’utiliser l’argent reçu. Cela peut prendre plusieurs formes, comme des formations, l’appui </w:t>
      </w:r>
      <w:r w:rsidR="00C574F3" w:rsidRPr="005D5A73">
        <w:rPr>
          <w:rFonts w:ascii="Times New Roman" w:eastAsia="Times New Roman" w:hAnsi="Times New Roman" w:cs="Times New Roman"/>
          <w:lang w:val="fr-FR"/>
        </w:rPr>
        <w:t>à</w:t>
      </w:r>
      <w:r w:rsidR="005A4F1B" w:rsidRPr="005D5A73">
        <w:rPr>
          <w:rFonts w:ascii="Times New Roman" w:eastAsia="Times New Roman" w:hAnsi="Times New Roman" w:cs="Times New Roman"/>
          <w:lang w:val="fr-FR"/>
        </w:rPr>
        <w:t xml:space="preserve"> l’accès aux </w:t>
      </w:r>
      <w:r w:rsidRPr="005D5A73">
        <w:rPr>
          <w:rFonts w:ascii="Times New Roman" w:eastAsia="Times New Roman" w:hAnsi="Times New Roman" w:cs="Times New Roman"/>
          <w:lang w:val="fr-FR"/>
        </w:rPr>
        <w:t>microcrédits, des liens avec les mécanismes contributifs</w:t>
      </w:r>
      <w:r w:rsidR="005A4F1B" w:rsidRPr="005D5A73">
        <w:rPr>
          <w:rFonts w:ascii="Times New Roman" w:eastAsia="Times New Roman" w:hAnsi="Times New Roman" w:cs="Times New Roman"/>
          <w:lang w:val="fr-FR"/>
        </w:rPr>
        <w:t xml:space="preserve"> telles que</w:t>
      </w:r>
      <w:r w:rsidRPr="005D5A73">
        <w:rPr>
          <w:rFonts w:ascii="Times New Roman" w:eastAsia="Times New Roman" w:hAnsi="Times New Roman" w:cs="Times New Roman"/>
          <w:lang w:val="fr-FR"/>
        </w:rPr>
        <w:t xml:space="preserve"> les mutuelles sociales, l’inclusion des ménages dans des </w:t>
      </w:r>
      <w:r w:rsidR="00791226"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791226"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génératrices de revenu et les microfinances.</w:t>
      </w:r>
    </w:p>
    <w:p w14:paraId="2B78FD28" w14:textId="270DAC51" w:rsidR="009F1C8E" w:rsidRPr="005D5A73" w:rsidRDefault="00166EE1" w:rsidP="00166EE1">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Enfin, cette approche doit </w:t>
      </w:r>
      <w:r w:rsidR="005A4F1B" w:rsidRPr="005D5A73">
        <w:rPr>
          <w:rFonts w:ascii="Times New Roman" w:eastAsia="Times New Roman" w:hAnsi="Times New Roman" w:cs="Times New Roman"/>
          <w:lang w:val="fr-FR"/>
        </w:rPr>
        <w:t xml:space="preserve">œuvrer à </w:t>
      </w:r>
      <w:r w:rsidR="00E9129A" w:rsidRPr="005D5A73">
        <w:rPr>
          <w:rFonts w:ascii="Times New Roman" w:eastAsia="Times New Roman" w:hAnsi="Times New Roman" w:cs="Times New Roman"/>
          <w:lang w:val="fr-FR"/>
        </w:rPr>
        <w:t xml:space="preserve">apporter </w:t>
      </w:r>
      <w:r w:rsidRPr="005D5A73">
        <w:rPr>
          <w:rFonts w:ascii="Times New Roman" w:eastAsia="Times New Roman" w:hAnsi="Times New Roman" w:cs="Times New Roman"/>
          <w:lang w:val="fr-FR"/>
        </w:rPr>
        <w:t>aux individus</w:t>
      </w:r>
      <w:r w:rsidR="00E9129A" w:rsidRPr="005D5A73">
        <w:rPr>
          <w:rFonts w:ascii="Times New Roman" w:eastAsia="Times New Roman" w:hAnsi="Times New Roman" w:cs="Times New Roman"/>
          <w:lang w:val="fr-FR"/>
        </w:rPr>
        <w:t xml:space="preserve"> une plus-</w:t>
      </w:r>
      <w:r w:rsidR="00EB7ABA" w:rsidRPr="005D5A73">
        <w:rPr>
          <w:rFonts w:ascii="Times New Roman" w:eastAsia="Times New Roman" w:hAnsi="Times New Roman" w:cs="Times New Roman"/>
          <w:lang w:val="fr-FR"/>
        </w:rPr>
        <w:t>value,</w:t>
      </w:r>
      <w:r w:rsidRPr="005D5A73">
        <w:rPr>
          <w:rFonts w:ascii="Times New Roman" w:eastAsia="Times New Roman" w:hAnsi="Times New Roman" w:cs="Times New Roman"/>
          <w:lang w:val="fr-FR"/>
        </w:rPr>
        <w:t xml:space="preserve"> </w:t>
      </w:r>
      <w:r w:rsidR="005A4F1B" w:rsidRPr="005D5A73">
        <w:rPr>
          <w:rFonts w:ascii="Times New Roman" w:eastAsia="Times New Roman" w:hAnsi="Times New Roman" w:cs="Times New Roman"/>
          <w:lang w:val="fr-FR"/>
        </w:rPr>
        <w:t xml:space="preserve">afin de </w:t>
      </w:r>
      <w:r w:rsidRPr="005D5A73">
        <w:rPr>
          <w:rFonts w:ascii="Times New Roman" w:eastAsia="Times New Roman" w:hAnsi="Times New Roman" w:cs="Times New Roman"/>
          <w:lang w:val="fr-FR"/>
        </w:rPr>
        <w:t>renforcer les acquis des transferts.</w:t>
      </w:r>
      <w:r w:rsidR="005A4F1B" w:rsidRPr="005D5A73">
        <w:rPr>
          <w:rFonts w:ascii="Times New Roman" w:eastAsia="Times New Roman" w:hAnsi="Times New Roman" w:cs="Times New Roman"/>
          <w:lang w:val="fr-FR"/>
        </w:rPr>
        <w:t xml:space="preserve"> À cet effet, d</w:t>
      </w:r>
      <w:r w:rsidRPr="005D5A73">
        <w:rPr>
          <w:rFonts w:ascii="Times New Roman" w:eastAsia="Times New Roman" w:hAnsi="Times New Roman" w:cs="Times New Roman"/>
          <w:lang w:val="fr-FR"/>
        </w:rPr>
        <w:t>iverses approches sont déjà en place, promue</w:t>
      </w:r>
      <w:r w:rsidR="005A4F1B"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en particulier par certains partenaires </w:t>
      </w:r>
      <w:r w:rsidR="005A4F1B" w:rsidRPr="005D5A73">
        <w:rPr>
          <w:rFonts w:ascii="Times New Roman" w:eastAsia="Times New Roman" w:hAnsi="Times New Roman" w:cs="Times New Roman"/>
          <w:lang w:val="fr-FR"/>
        </w:rPr>
        <w:t xml:space="preserve">au </w:t>
      </w:r>
      <w:r w:rsidRPr="005D5A73">
        <w:rPr>
          <w:rFonts w:ascii="Times New Roman" w:eastAsia="Times New Roman" w:hAnsi="Times New Roman" w:cs="Times New Roman"/>
          <w:lang w:val="fr-FR"/>
        </w:rPr>
        <w:t>développement</w:t>
      </w:r>
      <w:r w:rsidR="005A4F1B" w:rsidRPr="005D5A73">
        <w:rPr>
          <w:rFonts w:ascii="Times New Roman" w:eastAsia="Times New Roman" w:hAnsi="Times New Roman" w:cs="Times New Roman"/>
          <w:lang w:val="fr-FR"/>
        </w:rPr>
        <w:t xml:space="preserve"> ; ces approches </w:t>
      </w:r>
      <w:r w:rsidRPr="005D5A73">
        <w:rPr>
          <w:rFonts w:ascii="Times New Roman" w:eastAsia="Times New Roman" w:hAnsi="Times New Roman" w:cs="Times New Roman"/>
          <w:lang w:val="fr-FR"/>
        </w:rPr>
        <w:t xml:space="preserve">peuvent </w:t>
      </w:r>
      <w:r w:rsidR="005A4F1B" w:rsidRPr="005D5A73">
        <w:rPr>
          <w:rFonts w:ascii="Times New Roman" w:eastAsia="Times New Roman" w:hAnsi="Times New Roman" w:cs="Times New Roman"/>
          <w:lang w:val="fr-FR"/>
        </w:rPr>
        <w:t xml:space="preserve">faciliter </w:t>
      </w:r>
      <w:r w:rsidRPr="005D5A73">
        <w:rPr>
          <w:rFonts w:ascii="Times New Roman" w:eastAsia="Times New Roman" w:hAnsi="Times New Roman" w:cs="Times New Roman"/>
          <w:lang w:val="fr-FR"/>
        </w:rPr>
        <w:t xml:space="preserve">un échange d’expériences </w:t>
      </w:r>
      <w:r w:rsidR="00AB2A4C" w:rsidRPr="005D5A73">
        <w:rPr>
          <w:rFonts w:ascii="Times New Roman" w:eastAsia="Times New Roman" w:hAnsi="Times New Roman" w:cs="Times New Roman"/>
          <w:lang w:val="fr-FR"/>
        </w:rPr>
        <w:t>réussies de mise en œuvre</w:t>
      </w:r>
      <w:r w:rsidR="003C0801" w:rsidRPr="005D5A73">
        <w:rPr>
          <w:rFonts w:ascii="Times New Roman" w:eastAsia="Times New Roman" w:hAnsi="Times New Roman" w:cs="Times New Roman"/>
          <w:lang w:val="fr-FR"/>
        </w:rPr>
        <w:t xml:space="preserve"> </w:t>
      </w:r>
      <w:r w:rsidR="005A4F1B" w:rsidRPr="005D5A73">
        <w:rPr>
          <w:rFonts w:ascii="Times New Roman" w:eastAsia="Times New Roman" w:hAnsi="Times New Roman" w:cs="Times New Roman"/>
          <w:lang w:val="fr-FR"/>
        </w:rPr>
        <w:t>d</w:t>
      </w:r>
      <w:r w:rsidRPr="005D5A73">
        <w:rPr>
          <w:rFonts w:ascii="Times New Roman" w:eastAsia="Times New Roman" w:hAnsi="Times New Roman" w:cs="Times New Roman"/>
          <w:lang w:val="fr-FR"/>
        </w:rPr>
        <w:t xml:space="preserve">es transferts monétaires </w:t>
      </w:r>
      <w:r w:rsidR="005A4F1B" w:rsidRPr="005D5A73">
        <w:rPr>
          <w:rFonts w:ascii="Times New Roman" w:eastAsia="Times New Roman" w:hAnsi="Times New Roman" w:cs="Times New Roman"/>
          <w:lang w:val="fr-FR"/>
        </w:rPr>
        <w:t xml:space="preserve">permettant </w:t>
      </w:r>
      <w:r w:rsidRPr="005D5A73">
        <w:rPr>
          <w:rFonts w:ascii="Times New Roman" w:eastAsia="Times New Roman" w:hAnsi="Times New Roman" w:cs="Times New Roman"/>
          <w:lang w:val="fr-FR"/>
        </w:rPr>
        <w:t>de pérenniser les acquis</w:t>
      </w:r>
      <w:r w:rsidRPr="005D5A73">
        <w:rPr>
          <w:rStyle w:val="Appelnotedebasdep"/>
          <w:rFonts w:ascii="Times New Roman" w:eastAsia="Times New Roman" w:hAnsi="Times New Roman" w:cs="Times New Roman"/>
          <w:lang w:val="fr-FR"/>
        </w:rPr>
        <w:footnoteReference w:id="23"/>
      </w:r>
      <w:r w:rsidR="00AB2A4C" w:rsidRPr="005D5A73">
        <w:rPr>
          <w:rFonts w:ascii="Times New Roman" w:eastAsia="Times New Roman" w:hAnsi="Times New Roman" w:cs="Times New Roman"/>
          <w:lang w:val="fr-FR"/>
        </w:rPr>
        <w:t xml:space="preserve"> même après la fin des projets</w:t>
      </w:r>
      <w:r w:rsidR="00E46E92">
        <w:rPr>
          <w:rFonts w:ascii="Times New Roman" w:eastAsia="Times New Roman" w:hAnsi="Times New Roman" w:cs="Times New Roman"/>
          <w:lang w:val="fr-FR"/>
        </w:rPr>
        <w:t>.</w:t>
      </w:r>
    </w:p>
    <w:p w14:paraId="602DA6BB" w14:textId="4ECC17E9" w:rsidR="00EB7ABA" w:rsidRPr="005D5A73" w:rsidRDefault="002403DE" w:rsidP="00EB7ABA">
      <w:pPr>
        <w:pStyle w:val="Titre3"/>
        <w:numPr>
          <w:ilvl w:val="1"/>
          <w:numId w:val="54"/>
        </w:numPr>
        <w:rPr>
          <w:rFonts w:ascii="Times New Roman" w:hAnsi="Times New Roman" w:cs="Times New Roman"/>
          <w:lang w:val="fr-FR"/>
        </w:rPr>
      </w:pPr>
      <w:bookmarkStart w:id="121" w:name="_Toc167811616"/>
      <w:bookmarkStart w:id="122" w:name="_Toc167812783"/>
      <w:r w:rsidRPr="005D5A73">
        <w:rPr>
          <w:rFonts w:ascii="Times New Roman" w:hAnsi="Times New Roman" w:cs="Times New Roman"/>
          <w:lang w:val="fr-FR"/>
        </w:rPr>
        <w:t>Objectif</w:t>
      </w:r>
      <w:r w:rsidR="0030794F" w:rsidRPr="005D5A73">
        <w:rPr>
          <w:rFonts w:ascii="Times New Roman" w:hAnsi="Times New Roman" w:cs="Times New Roman"/>
          <w:lang w:val="fr-FR"/>
        </w:rPr>
        <w:t xml:space="preserve"> 2 : </w:t>
      </w:r>
      <w:r w:rsidR="00D30A67" w:rsidRPr="005D5A73">
        <w:rPr>
          <w:rFonts w:ascii="Times New Roman" w:hAnsi="Times New Roman" w:cs="Times New Roman"/>
          <w:lang w:val="fr-FR"/>
        </w:rPr>
        <w:t>Faciliter l’i</w:t>
      </w:r>
      <w:r w:rsidR="0030794F" w:rsidRPr="005D5A73">
        <w:rPr>
          <w:rFonts w:ascii="Times New Roman" w:hAnsi="Times New Roman" w:cs="Times New Roman"/>
          <w:lang w:val="fr-FR"/>
        </w:rPr>
        <w:t xml:space="preserve">nclusion socio-économique des personnes </w:t>
      </w:r>
      <w:r w:rsidR="006C3061" w:rsidRPr="005D5A73">
        <w:rPr>
          <w:rFonts w:ascii="Times New Roman" w:hAnsi="Times New Roman" w:cs="Times New Roman"/>
          <w:lang w:val="fr-FR"/>
        </w:rPr>
        <w:t>en situation de</w:t>
      </w:r>
      <w:r w:rsidR="0030794F" w:rsidRPr="005D5A73">
        <w:rPr>
          <w:rFonts w:ascii="Times New Roman" w:hAnsi="Times New Roman" w:cs="Times New Roman"/>
          <w:lang w:val="fr-FR"/>
        </w:rPr>
        <w:t xml:space="preserve"> handicap </w:t>
      </w:r>
      <w:r w:rsidR="00A26A64" w:rsidRPr="005D5A73">
        <w:rPr>
          <w:rFonts w:ascii="Times New Roman" w:hAnsi="Times New Roman" w:cs="Times New Roman"/>
          <w:lang w:val="fr-FR"/>
        </w:rPr>
        <w:t>et/</w:t>
      </w:r>
      <w:r w:rsidR="00104DFE" w:rsidRPr="005D5A73">
        <w:rPr>
          <w:rFonts w:ascii="Times New Roman" w:hAnsi="Times New Roman" w:cs="Times New Roman"/>
          <w:lang w:val="fr-FR"/>
        </w:rPr>
        <w:t>ou</w:t>
      </w:r>
      <w:r w:rsidR="0030794F" w:rsidRPr="005D5A73">
        <w:rPr>
          <w:rFonts w:ascii="Times New Roman" w:hAnsi="Times New Roman" w:cs="Times New Roman"/>
          <w:lang w:val="fr-FR"/>
        </w:rPr>
        <w:t xml:space="preserve"> avec des maladies chroniques</w:t>
      </w:r>
      <w:bookmarkEnd w:id="121"/>
      <w:bookmarkEnd w:id="122"/>
    </w:p>
    <w:p w14:paraId="46718DBA" w14:textId="77777777" w:rsidR="00EB7ABA" w:rsidRPr="005D5A73" w:rsidRDefault="00EB7ABA" w:rsidP="00EB7ABA">
      <w:pPr>
        <w:rPr>
          <w:rFonts w:ascii="Times New Roman" w:hAnsi="Times New Roman" w:cs="Times New Roman"/>
          <w:lang w:val="fr-FR"/>
        </w:rPr>
      </w:pPr>
    </w:p>
    <w:p w14:paraId="2A2DD346" w14:textId="529876CB" w:rsidR="00DD6D7D" w:rsidRPr="005D5A73" w:rsidRDefault="00861AEC" w:rsidP="00A011C5">
      <w:pPr>
        <w:rPr>
          <w:rFonts w:ascii="Times New Roman" w:hAnsi="Times New Roman" w:cs="Times New Roman"/>
          <w:lang w:val="fr-FR"/>
        </w:rPr>
      </w:pPr>
      <w:bookmarkStart w:id="123" w:name="_Hlk112005594"/>
      <w:r w:rsidRPr="005D5A73">
        <w:rPr>
          <w:rFonts w:ascii="Times New Roman" w:hAnsi="Times New Roman" w:cs="Times New Roman"/>
          <w:lang w:val="fr-FR"/>
        </w:rPr>
        <w:t>Les personnes vivant avec un handicap</w:t>
      </w:r>
      <w:r w:rsidR="00DD6D7D" w:rsidRPr="005D5A73">
        <w:rPr>
          <w:rFonts w:ascii="Times New Roman" w:hAnsi="Times New Roman" w:cs="Times New Roman"/>
          <w:lang w:val="fr-FR"/>
        </w:rPr>
        <w:t xml:space="preserve"> et/ou avec des maladies chroniques</w:t>
      </w:r>
      <w:r w:rsidRPr="005D5A73">
        <w:rPr>
          <w:rFonts w:ascii="Times New Roman" w:hAnsi="Times New Roman" w:cs="Times New Roman"/>
          <w:lang w:val="fr-FR"/>
        </w:rPr>
        <w:t xml:space="preserve"> ont des besoins plus importants en matière de santé, et peuvent subir une forte exclusion de la</w:t>
      </w:r>
      <w:r w:rsidR="000915B2" w:rsidRPr="005D5A73">
        <w:rPr>
          <w:rFonts w:ascii="Times New Roman" w:hAnsi="Times New Roman" w:cs="Times New Roman"/>
          <w:lang w:val="fr-FR"/>
        </w:rPr>
        <w:t xml:space="preserve"> part de la</w:t>
      </w:r>
      <w:r w:rsidRPr="005D5A73">
        <w:rPr>
          <w:rFonts w:ascii="Times New Roman" w:hAnsi="Times New Roman" w:cs="Times New Roman"/>
          <w:lang w:val="fr-FR"/>
        </w:rPr>
        <w:t xml:space="preserve"> société et de la communauté, en l’absence d’une couverture de la protection sociale permet</w:t>
      </w:r>
      <w:r w:rsidR="000915B2" w:rsidRPr="005D5A73">
        <w:rPr>
          <w:rFonts w:ascii="Times New Roman" w:hAnsi="Times New Roman" w:cs="Times New Roman"/>
          <w:lang w:val="fr-FR"/>
        </w:rPr>
        <w:t>tant</w:t>
      </w:r>
      <w:r w:rsidRPr="005D5A73">
        <w:rPr>
          <w:rFonts w:ascii="Times New Roman" w:hAnsi="Times New Roman" w:cs="Times New Roman"/>
          <w:lang w:val="fr-FR"/>
        </w:rPr>
        <w:t xml:space="preserve"> de faciliter leur inclusion. En effet, il est important de promouvoir des mécanismes de réponse spécifiques</w:t>
      </w:r>
      <w:r w:rsidR="00A05679" w:rsidRPr="005D5A73">
        <w:rPr>
          <w:rFonts w:ascii="Times New Roman" w:hAnsi="Times New Roman" w:cs="Times New Roman"/>
          <w:lang w:val="fr-FR"/>
        </w:rPr>
        <w:t xml:space="preserve"> pour leur couverture, de manière à répondre à certains types de vulnérabilité particulières qui doivent être prises en compte.</w:t>
      </w:r>
    </w:p>
    <w:p w14:paraId="1CC6A8EE" w14:textId="69F0AFFD" w:rsidR="00F61FC6" w:rsidRPr="005D5A73" w:rsidRDefault="00615F94" w:rsidP="00A011C5">
      <w:pPr>
        <w:rPr>
          <w:rFonts w:ascii="Times New Roman" w:hAnsi="Times New Roman" w:cs="Times New Roman"/>
          <w:lang w:val="fr-FR"/>
        </w:rPr>
      </w:pPr>
      <w:r w:rsidRPr="005D5A73">
        <w:rPr>
          <w:rFonts w:ascii="Times New Roman" w:hAnsi="Times New Roman" w:cs="Times New Roman"/>
          <w:lang w:val="fr-FR"/>
        </w:rPr>
        <w:t>En outre, parmi les maladies chroniques, les personnes vivant avec le VIH/SIDA sont particulièrement vulnérables</w:t>
      </w:r>
      <w:r w:rsidR="002051A7">
        <w:rPr>
          <w:rFonts w:ascii="Times New Roman" w:hAnsi="Times New Roman" w:cs="Times New Roman"/>
          <w:lang w:val="fr-FR"/>
        </w:rPr>
        <w:t xml:space="preserve"> et</w:t>
      </w:r>
      <w:r w:rsidR="009058FE" w:rsidRPr="005D5A73">
        <w:rPr>
          <w:rFonts w:ascii="Times New Roman" w:hAnsi="Times New Roman" w:cs="Times New Roman"/>
          <w:lang w:val="fr-FR"/>
        </w:rPr>
        <w:t xml:space="preserve"> p</w:t>
      </w:r>
      <w:r w:rsidR="0029089D">
        <w:rPr>
          <w:rFonts w:ascii="Times New Roman" w:hAnsi="Times New Roman" w:cs="Times New Roman"/>
          <w:lang w:val="fr-FR"/>
        </w:rPr>
        <w:t>eu</w:t>
      </w:r>
      <w:r w:rsidR="009058FE" w:rsidRPr="005D5A73">
        <w:rPr>
          <w:rFonts w:ascii="Times New Roman" w:hAnsi="Times New Roman" w:cs="Times New Roman"/>
          <w:lang w:val="fr-FR"/>
        </w:rPr>
        <w:t>v</w:t>
      </w:r>
      <w:r w:rsidR="002051A7">
        <w:rPr>
          <w:rFonts w:ascii="Times New Roman" w:hAnsi="Times New Roman" w:cs="Times New Roman"/>
          <w:lang w:val="fr-FR"/>
        </w:rPr>
        <w:t>e</w:t>
      </w:r>
      <w:r w:rsidR="009058FE" w:rsidRPr="005D5A73">
        <w:rPr>
          <w:rFonts w:ascii="Times New Roman" w:hAnsi="Times New Roman" w:cs="Times New Roman"/>
          <w:lang w:val="fr-FR"/>
        </w:rPr>
        <w:t>nt souffrir de l’exclusion socio-économique, avec des effets néfastes</w:t>
      </w:r>
      <w:r w:rsidR="00401AE7" w:rsidRPr="005D5A73">
        <w:rPr>
          <w:rFonts w:ascii="Times New Roman" w:hAnsi="Times New Roman" w:cs="Times New Roman"/>
          <w:lang w:val="fr-FR"/>
        </w:rPr>
        <w:t xml:space="preserve">. </w:t>
      </w:r>
    </w:p>
    <w:p w14:paraId="3B0EF953" w14:textId="21AA4931" w:rsidR="00615F94" w:rsidRPr="005D5A73" w:rsidRDefault="00401AE7" w:rsidP="00A011C5">
      <w:pPr>
        <w:rPr>
          <w:rFonts w:ascii="Times New Roman" w:eastAsia="Times New Roman" w:hAnsi="Times New Roman" w:cs="Times New Roman"/>
          <w:lang w:val="fr-FR"/>
        </w:rPr>
      </w:pPr>
      <w:r w:rsidRPr="005D5A73">
        <w:rPr>
          <w:rFonts w:ascii="Times New Roman" w:hAnsi="Times New Roman" w:cs="Times New Roman"/>
          <w:lang w:val="fr-FR"/>
        </w:rPr>
        <w:t>Par exemple, le taux de malnutrition entre les personnes porteuses de VIH/SIDA est plus élevé que</w:t>
      </w:r>
      <w:r w:rsidR="009B317F" w:rsidRPr="005D5A73">
        <w:rPr>
          <w:rFonts w:ascii="Times New Roman" w:hAnsi="Times New Roman" w:cs="Times New Roman"/>
          <w:lang w:val="fr-FR"/>
        </w:rPr>
        <w:t xml:space="preserve"> les taux observés dans</w:t>
      </w:r>
      <w:r w:rsidRPr="005D5A73">
        <w:rPr>
          <w:rFonts w:ascii="Times New Roman" w:hAnsi="Times New Roman" w:cs="Times New Roman"/>
          <w:lang w:val="fr-FR"/>
        </w:rPr>
        <w:t xml:space="preserve"> le reste de la population :</w:t>
      </w:r>
      <w:r w:rsidRPr="005D5A73">
        <w:rPr>
          <w:rFonts w:ascii="Times New Roman" w:eastAsia="Times New Roman" w:hAnsi="Times New Roman" w:cs="Times New Roman"/>
          <w:lang w:val="fr-FR"/>
        </w:rPr>
        <w:t xml:space="preserve"> le taux de prévalence de la malnutrition chez les personnes vivant avec le VIH/SIDA est de 25</w:t>
      </w:r>
      <w:r w:rsidR="009B317F"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5</w:t>
      </w:r>
      <w:r w:rsidR="001F32DC"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et de 8,9</w:t>
      </w:r>
      <w:r w:rsidR="001F32DC"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chez les femmes sous protocole de prévention de la transmission mère-enfant</w:t>
      </w:r>
      <w:r w:rsidR="00CA1FC2" w:rsidRPr="005D5A73">
        <w:rPr>
          <w:rFonts w:ascii="Times New Roman" w:eastAsia="Times New Roman" w:hAnsi="Times New Roman" w:cs="Times New Roman"/>
          <w:lang w:val="fr-FR"/>
        </w:rPr>
        <w:t>.</w:t>
      </w:r>
    </w:p>
    <w:p w14:paraId="2C190E66" w14:textId="35AF9B7F" w:rsidR="009E6D14" w:rsidRPr="005D5A73" w:rsidRDefault="00AF7AEF" w:rsidP="00A011C5">
      <w:pPr>
        <w:rPr>
          <w:rFonts w:ascii="Times New Roman" w:hAnsi="Times New Roman" w:cs="Times New Roman"/>
          <w:lang w:val="fr-FR"/>
        </w:rPr>
      </w:pPr>
      <w:r w:rsidRPr="005D5A73">
        <w:rPr>
          <w:rFonts w:ascii="Times New Roman" w:eastAsia="Times New Roman" w:hAnsi="Times New Roman" w:cs="Times New Roman"/>
          <w:lang w:val="fr-FR"/>
        </w:rPr>
        <w:t xml:space="preserve">Malgré </w:t>
      </w:r>
      <w:r w:rsidRPr="005D5A73">
        <w:rPr>
          <w:rFonts w:ascii="Times New Roman" w:hAnsi="Times New Roman" w:cs="Times New Roman"/>
          <w:lang w:val="fr-FR"/>
        </w:rPr>
        <w:t xml:space="preserve">la récente validation de la Politique </w:t>
      </w:r>
      <w:r w:rsidR="00A4552A" w:rsidRPr="005D5A73">
        <w:rPr>
          <w:rFonts w:ascii="Times New Roman" w:hAnsi="Times New Roman" w:cs="Times New Roman"/>
          <w:lang w:val="fr-FR"/>
        </w:rPr>
        <w:t>n</w:t>
      </w:r>
      <w:r w:rsidRPr="005D5A73">
        <w:rPr>
          <w:rFonts w:ascii="Times New Roman" w:hAnsi="Times New Roman" w:cs="Times New Roman"/>
          <w:lang w:val="fr-FR"/>
        </w:rPr>
        <w:t xml:space="preserve">ationale des </w:t>
      </w:r>
      <w:r w:rsidR="00A4552A" w:rsidRPr="005D5A73">
        <w:rPr>
          <w:rFonts w:ascii="Times New Roman" w:hAnsi="Times New Roman" w:cs="Times New Roman"/>
          <w:lang w:val="fr-FR"/>
        </w:rPr>
        <w:t>p</w:t>
      </w:r>
      <w:r w:rsidRPr="005D5A73">
        <w:rPr>
          <w:rFonts w:ascii="Times New Roman" w:hAnsi="Times New Roman" w:cs="Times New Roman"/>
          <w:lang w:val="fr-FR"/>
        </w:rPr>
        <w:t xml:space="preserve">ersonnes </w:t>
      </w:r>
      <w:r w:rsidR="00A4552A" w:rsidRPr="005D5A73">
        <w:rPr>
          <w:rFonts w:ascii="Times New Roman" w:hAnsi="Times New Roman" w:cs="Times New Roman"/>
          <w:lang w:val="fr-FR"/>
        </w:rPr>
        <w:t>h</w:t>
      </w:r>
      <w:r w:rsidRPr="005D5A73">
        <w:rPr>
          <w:rFonts w:ascii="Times New Roman" w:hAnsi="Times New Roman" w:cs="Times New Roman"/>
          <w:lang w:val="fr-FR"/>
        </w:rPr>
        <w:t>andicapées et de son Plan d’</w:t>
      </w:r>
      <w:r w:rsidR="00791226" w:rsidRPr="005D5A73">
        <w:rPr>
          <w:rFonts w:ascii="Times New Roman" w:hAnsi="Times New Roman" w:cs="Times New Roman"/>
          <w:lang w:val="fr-FR"/>
        </w:rPr>
        <w:t>action</w:t>
      </w:r>
      <w:r w:rsidRPr="005D5A73">
        <w:rPr>
          <w:rFonts w:ascii="Times New Roman" w:hAnsi="Times New Roman" w:cs="Times New Roman"/>
          <w:lang w:val="fr-FR"/>
        </w:rPr>
        <w:t xml:space="preserve"> 2018, et du projet de loi portant Ratification par la République du Burundi du </w:t>
      </w:r>
      <w:r w:rsidR="00A4552A" w:rsidRPr="005D5A73">
        <w:rPr>
          <w:rFonts w:ascii="Times New Roman" w:hAnsi="Times New Roman" w:cs="Times New Roman"/>
          <w:lang w:val="fr-FR"/>
        </w:rPr>
        <w:t>P</w:t>
      </w:r>
      <w:r w:rsidRPr="005D5A73">
        <w:rPr>
          <w:rFonts w:ascii="Times New Roman" w:hAnsi="Times New Roman" w:cs="Times New Roman"/>
          <w:lang w:val="fr-FR"/>
        </w:rPr>
        <w:t>rotocole additionnel à la Charte africaine des droits de l'</w:t>
      </w:r>
      <w:r w:rsidR="00F97137" w:rsidRPr="005D5A73">
        <w:rPr>
          <w:rFonts w:ascii="Times New Roman" w:hAnsi="Times New Roman" w:cs="Times New Roman"/>
          <w:lang w:val="fr-FR"/>
        </w:rPr>
        <w:t>H</w:t>
      </w:r>
      <w:r w:rsidRPr="005D5A73">
        <w:rPr>
          <w:rFonts w:ascii="Times New Roman" w:hAnsi="Times New Roman" w:cs="Times New Roman"/>
          <w:lang w:val="fr-FR"/>
        </w:rPr>
        <w:t xml:space="preserve">omme et des </w:t>
      </w:r>
      <w:r w:rsidR="00BA0BB7" w:rsidRPr="005D5A73">
        <w:rPr>
          <w:rFonts w:ascii="Times New Roman" w:hAnsi="Times New Roman" w:cs="Times New Roman"/>
          <w:lang w:val="fr-FR"/>
        </w:rPr>
        <w:t>P</w:t>
      </w:r>
      <w:r w:rsidRPr="005D5A73">
        <w:rPr>
          <w:rFonts w:ascii="Times New Roman" w:hAnsi="Times New Roman" w:cs="Times New Roman"/>
          <w:lang w:val="fr-FR"/>
        </w:rPr>
        <w:t xml:space="preserve">euples relatif aux droits des </w:t>
      </w:r>
      <w:r w:rsidRPr="005D5A73">
        <w:rPr>
          <w:rFonts w:ascii="Times New Roman" w:hAnsi="Times New Roman" w:cs="Times New Roman"/>
          <w:lang w:val="fr-FR"/>
        </w:rPr>
        <w:lastRenderedPageBreak/>
        <w:t>personnes</w:t>
      </w:r>
      <w:r w:rsidR="0029089D">
        <w:rPr>
          <w:rFonts w:ascii="Times New Roman" w:hAnsi="Times New Roman" w:cs="Times New Roman"/>
          <w:lang w:val="fr-FR"/>
        </w:rPr>
        <w:t xml:space="preserve"> </w:t>
      </w:r>
      <w:r w:rsidRPr="005D5A73">
        <w:rPr>
          <w:rFonts w:ascii="Times New Roman" w:hAnsi="Times New Roman" w:cs="Times New Roman"/>
          <w:lang w:val="fr-FR"/>
        </w:rPr>
        <w:t xml:space="preserve">handicapées en 2022, </w:t>
      </w:r>
      <w:r w:rsidR="00F97137" w:rsidRPr="005D5A73">
        <w:rPr>
          <w:rFonts w:ascii="Times New Roman" w:hAnsi="Times New Roman" w:cs="Times New Roman"/>
          <w:lang w:val="fr-FR"/>
        </w:rPr>
        <w:t>l’</w:t>
      </w:r>
      <w:r w:rsidRPr="005D5A73">
        <w:rPr>
          <w:rFonts w:ascii="Times New Roman" w:hAnsi="Times New Roman" w:cs="Times New Roman"/>
          <w:lang w:val="fr-FR"/>
        </w:rPr>
        <w:t xml:space="preserve">on constate encore une absence des mécanismes plus spécifiques d’inclusion socio-économique pour les </w:t>
      </w:r>
      <w:r w:rsidR="0029089D">
        <w:rPr>
          <w:rFonts w:ascii="Times New Roman" w:hAnsi="Times New Roman" w:cs="Times New Roman"/>
          <w:lang w:val="fr-FR"/>
        </w:rPr>
        <w:t>personnes en situation d’handicap</w:t>
      </w:r>
      <w:r w:rsidRPr="005D5A73">
        <w:rPr>
          <w:rFonts w:ascii="Times New Roman" w:hAnsi="Times New Roman" w:cs="Times New Roman"/>
          <w:lang w:val="fr-FR"/>
        </w:rPr>
        <w:t>. C</w:t>
      </w:r>
      <w:r w:rsidR="00F97137" w:rsidRPr="005D5A73">
        <w:rPr>
          <w:rFonts w:ascii="Times New Roman" w:hAnsi="Times New Roman" w:cs="Times New Roman"/>
          <w:lang w:val="fr-FR"/>
        </w:rPr>
        <w:t>ette situation</w:t>
      </w:r>
      <w:r w:rsidRPr="005D5A73">
        <w:rPr>
          <w:rFonts w:ascii="Times New Roman" w:hAnsi="Times New Roman" w:cs="Times New Roman"/>
          <w:lang w:val="fr-FR"/>
        </w:rPr>
        <w:t xml:space="preserve"> est aggravé</w:t>
      </w:r>
      <w:r w:rsidR="00F97137" w:rsidRPr="005D5A73">
        <w:rPr>
          <w:rFonts w:ascii="Times New Roman" w:hAnsi="Times New Roman" w:cs="Times New Roman"/>
          <w:lang w:val="fr-FR"/>
        </w:rPr>
        <w:t>e</w:t>
      </w:r>
      <w:r w:rsidRPr="005D5A73">
        <w:rPr>
          <w:rFonts w:ascii="Times New Roman" w:hAnsi="Times New Roman" w:cs="Times New Roman"/>
          <w:lang w:val="fr-FR"/>
        </w:rPr>
        <w:t xml:space="preserve"> par une </w:t>
      </w:r>
      <w:r w:rsidR="00D50F8A" w:rsidRPr="005D5A73">
        <w:rPr>
          <w:rFonts w:ascii="Times New Roman" w:hAnsi="Times New Roman" w:cs="Times New Roman"/>
          <w:lang w:val="fr-FR"/>
        </w:rPr>
        <w:t>absence de donné</w:t>
      </w:r>
      <w:r w:rsidR="00905B99" w:rsidRPr="005D5A73">
        <w:rPr>
          <w:rFonts w:ascii="Times New Roman" w:hAnsi="Times New Roman" w:cs="Times New Roman"/>
          <w:lang w:val="fr-FR"/>
        </w:rPr>
        <w:t>e</w:t>
      </w:r>
      <w:r w:rsidR="00D50F8A" w:rsidRPr="005D5A73">
        <w:rPr>
          <w:rFonts w:ascii="Times New Roman" w:hAnsi="Times New Roman" w:cs="Times New Roman"/>
          <w:lang w:val="fr-FR"/>
        </w:rPr>
        <w:t>s spécifiques par rapport à cette population</w:t>
      </w:r>
      <w:r w:rsidR="00905B99" w:rsidRPr="005D5A73">
        <w:rPr>
          <w:rFonts w:ascii="Times New Roman" w:hAnsi="Times New Roman" w:cs="Times New Roman"/>
          <w:lang w:val="fr-FR"/>
        </w:rPr>
        <w:t xml:space="preserve">, </w:t>
      </w:r>
      <w:r w:rsidR="00F625E6" w:rsidRPr="005D5A73">
        <w:rPr>
          <w:rFonts w:ascii="Times New Roman" w:hAnsi="Times New Roman" w:cs="Times New Roman"/>
          <w:lang w:val="fr-FR"/>
        </w:rPr>
        <w:t>ainsi qu</w:t>
      </w:r>
      <w:r w:rsidR="00327372" w:rsidRPr="005D5A73">
        <w:rPr>
          <w:rFonts w:ascii="Times New Roman" w:hAnsi="Times New Roman" w:cs="Times New Roman"/>
          <w:lang w:val="fr-FR"/>
        </w:rPr>
        <w:t xml:space="preserve">e le manque de </w:t>
      </w:r>
      <w:r w:rsidR="00D50F8A" w:rsidRPr="005D5A73">
        <w:rPr>
          <w:rFonts w:ascii="Times New Roman" w:hAnsi="Times New Roman" w:cs="Times New Roman"/>
          <w:lang w:val="fr-FR"/>
        </w:rPr>
        <w:t>méthode</w:t>
      </w:r>
      <w:r w:rsidR="00327372" w:rsidRPr="005D5A73">
        <w:rPr>
          <w:rFonts w:ascii="Times New Roman" w:hAnsi="Times New Roman" w:cs="Times New Roman"/>
          <w:lang w:val="fr-FR"/>
        </w:rPr>
        <w:t>s</w:t>
      </w:r>
      <w:r w:rsidR="00A83018" w:rsidRPr="005D5A73">
        <w:rPr>
          <w:rFonts w:ascii="Times New Roman" w:hAnsi="Times New Roman" w:cs="Times New Roman"/>
          <w:lang w:val="fr-FR"/>
        </w:rPr>
        <w:t xml:space="preserve"> et cadre</w:t>
      </w:r>
      <w:r w:rsidR="00D50F8A" w:rsidRPr="005D5A73">
        <w:rPr>
          <w:rFonts w:ascii="Times New Roman" w:hAnsi="Times New Roman" w:cs="Times New Roman"/>
          <w:lang w:val="fr-FR"/>
        </w:rPr>
        <w:t xml:space="preserve"> pour identifier</w:t>
      </w:r>
      <w:r w:rsidR="00F625E6" w:rsidRPr="005D5A73">
        <w:rPr>
          <w:rFonts w:ascii="Times New Roman" w:hAnsi="Times New Roman" w:cs="Times New Roman"/>
          <w:lang w:val="fr-FR"/>
        </w:rPr>
        <w:t xml:space="preserve"> les handicaps et maladies chroniques de manière claire</w:t>
      </w:r>
      <w:r w:rsidR="00D50F8A" w:rsidRPr="005D5A73">
        <w:rPr>
          <w:rFonts w:ascii="Times New Roman" w:hAnsi="Times New Roman" w:cs="Times New Roman"/>
          <w:lang w:val="fr-FR"/>
        </w:rPr>
        <w:t xml:space="preserve">, ce qui rend </w:t>
      </w:r>
      <w:r w:rsidR="00F97137" w:rsidRPr="005D5A73">
        <w:rPr>
          <w:rFonts w:ascii="Times New Roman" w:hAnsi="Times New Roman" w:cs="Times New Roman"/>
          <w:lang w:val="fr-FR"/>
        </w:rPr>
        <w:t>le</w:t>
      </w:r>
      <w:r w:rsidR="00D50F8A" w:rsidRPr="005D5A73">
        <w:rPr>
          <w:rFonts w:ascii="Times New Roman" w:hAnsi="Times New Roman" w:cs="Times New Roman"/>
          <w:lang w:val="fr-FR"/>
        </w:rPr>
        <w:t xml:space="preserve"> ciblage de cette population</w:t>
      </w:r>
      <w:r w:rsidR="00F97137" w:rsidRPr="005D5A73">
        <w:rPr>
          <w:rFonts w:ascii="Times New Roman" w:hAnsi="Times New Roman" w:cs="Times New Roman"/>
          <w:lang w:val="fr-FR"/>
        </w:rPr>
        <w:t xml:space="preserve"> difficile</w:t>
      </w:r>
      <w:r w:rsidR="00D50F8A" w:rsidRPr="005D5A73">
        <w:rPr>
          <w:rFonts w:ascii="Times New Roman" w:hAnsi="Times New Roman" w:cs="Times New Roman"/>
          <w:lang w:val="fr-FR"/>
        </w:rPr>
        <w:t xml:space="preserve">. </w:t>
      </w:r>
    </w:p>
    <w:p w14:paraId="66A6D544" w14:textId="1F8428AC" w:rsidR="00930B5C" w:rsidRPr="005D5A73" w:rsidRDefault="00930B5C" w:rsidP="00A011C5">
      <w:pPr>
        <w:rPr>
          <w:rFonts w:ascii="Times New Roman" w:hAnsi="Times New Roman" w:cs="Times New Roman"/>
          <w:lang w:val="fr-FR"/>
        </w:rPr>
      </w:pPr>
      <w:r w:rsidRPr="005D5A73">
        <w:rPr>
          <w:rFonts w:ascii="Times New Roman" w:hAnsi="Times New Roman" w:cs="Times New Roman"/>
          <w:lang w:val="fr-FR"/>
        </w:rPr>
        <w:t xml:space="preserve">Pour </w:t>
      </w:r>
      <w:r w:rsidR="00927532" w:rsidRPr="005D5A73">
        <w:rPr>
          <w:rFonts w:ascii="Times New Roman" w:hAnsi="Times New Roman" w:cs="Times New Roman"/>
          <w:lang w:val="fr-FR"/>
        </w:rPr>
        <w:t xml:space="preserve">garantir l’inclusion des personnes vivant avec </w:t>
      </w:r>
      <w:r w:rsidR="00BA0BB7" w:rsidRPr="005D5A73">
        <w:rPr>
          <w:rFonts w:ascii="Times New Roman" w:hAnsi="Times New Roman" w:cs="Times New Roman"/>
          <w:lang w:val="fr-FR"/>
        </w:rPr>
        <w:t xml:space="preserve">un </w:t>
      </w:r>
      <w:r w:rsidR="00927532" w:rsidRPr="005D5A73">
        <w:rPr>
          <w:rFonts w:ascii="Times New Roman" w:hAnsi="Times New Roman" w:cs="Times New Roman"/>
          <w:lang w:val="fr-FR"/>
        </w:rPr>
        <w:t xml:space="preserve">handicap et/ou avec des maladies chroniques, trois </w:t>
      </w:r>
      <w:r w:rsidR="00791226"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791226" w:rsidRPr="005D5A73">
        <w:rPr>
          <w:rFonts w:ascii="Times New Roman" w:hAnsi="Times New Roman" w:cs="Times New Roman"/>
          <w:lang w:val="fr-FR"/>
        </w:rPr>
        <w:t>s</w:t>
      </w:r>
      <w:r w:rsidR="00927532" w:rsidRPr="005D5A73">
        <w:rPr>
          <w:rFonts w:ascii="Times New Roman" w:hAnsi="Times New Roman" w:cs="Times New Roman"/>
          <w:lang w:val="fr-FR"/>
        </w:rPr>
        <w:t xml:space="preserve"> sont proposées ici :</w:t>
      </w:r>
    </w:p>
    <w:p w14:paraId="29506D91" w14:textId="6F183FC5" w:rsidR="00927532" w:rsidRPr="005D5A73" w:rsidRDefault="00927532" w:rsidP="00275A68">
      <w:pPr>
        <w:pStyle w:val="Paragraphedeliste"/>
        <w:numPr>
          <w:ilvl w:val="0"/>
          <w:numId w:val="22"/>
        </w:numPr>
        <w:rPr>
          <w:rFonts w:ascii="Times New Roman" w:hAnsi="Times New Roman" w:cs="Times New Roman"/>
          <w:lang w:val="fr-FR"/>
        </w:rPr>
      </w:pPr>
      <w:r w:rsidRPr="005D5A73">
        <w:rPr>
          <w:rFonts w:ascii="Times New Roman" w:hAnsi="Times New Roman" w:cs="Times New Roman"/>
          <w:lang w:val="fr-FR"/>
        </w:rPr>
        <w:t xml:space="preserve">Tout d’abord, pour mettre en œuvre </w:t>
      </w:r>
      <w:r w:rsidR="007F0842" w:rsidRPr="005D5A73">
        <w:rPr>
          <w:rFonts w:ascii="Times New Roman" w:hAnsi="Times New Roman" w:cs="Times New Roman"/>
          <w:lang w:val="fr-FR"/>
        </w:rPr>
        <w:t>des interventions</w:t>
      </w:r>
      <w:r w:rsidRPr="005D5A73">
        <w:rPr>
          <w:rFonts w:ascii="Times New Roman" w:hAnsi="Times New Roman" w:cs="Times New Roman"/>
          <w:lang w:val="fr-FR"/>
        </w:rPr>
        <w:t xml:space="preserve"> efficace</w:t>
      </w:r>
      <w:r w:rsidR="007F0842" w:rsidRPr="005D5A73">
        <w:rPr>
          <w:rFonts w:ascii="Times New Roman" w:hAnsi="Times New Roman" w:cs="Times New Roman"/>
          <w:lang w:val="fr-FR"/>
        </w:rPr>
        <w:t>s</w:t>
      </w:r>
      <w:r w:rsidRPr="005D5A73">
        <w:rPr>
          <w:rFonts w:ascii="Times New Roman" w:hAnsi="Times New Roman" w:cs="Times New Roman"/>
          <w:lang w:val="fr-FR"/>
        </w:rPr>
        <w:t xml:space="preserve">, les personnes de ce groupe doivent être identifiées, et des données </w:t>
      </w:r>
      <w:r w:rsidR="00FA6A54" w:rsidRPr="005D5A73">
        <w:rPr>
          <w:rFonts w:ascii="Times New Roman" w:hAnsi="Times New Roman" w:cs="Times New Roman"/>
          <w:lang w:val="fr-FR"/>
        </w:rPr>
        <w:t xml:space="preserve">relatives à </w:t>
      </w:r>
      <w:r w:rsidRPr="005D5A73">
        <w:rPr>
          <w:rFonts w:ascii="Times New Roman" w:hAnsi="Times New Roman" w:cs="Times New Roman"/>
          <w:lang w:val="fr-FR"/>
        </w:rPr>
        <w:t>leur situation doivent être re</w:t>
      </w:r>
      <w:r w:rsidR="00FA6A54" w:rsidRPr="005D5A73">
        <w:rPr>
          <w:rFonts w:ascii="Times New Roman" w:hAnsi="Times New Roman" w:cs="Times New Roman"/>
          <w:lang w:val="fr-FR"/>
        </w:rPr>
        <w:t>cueilli</w:t>
      </w:r>
      <w:r w:rsidRPr="005D5A73">
        <w:rPr>
          <w:rFonts w:ascii="Times New Roman" w:hAnsi="Times New Roman" w:cs="Times New Roman"/>
          <w:lang w:val="fr-FR"/>
        </w:rPr>
        <w:t>es ;</w:t>
      </w:r>
    </w:p>
    <w:p w14:paraId="0D8821AE" w14:textId="77777777" w:rsidR="00927532" w:rsidRPr="005D5A73" w:rsidRDefault="00927532" w:rsidP="00275A68">
      <w:pPr>
        <w:pStyle w:val="Paragraphedeliste"/>
        <w:numPr>
          <w:ilvl w:val="0"/>
          <w:numId w:val="22"/>
        </w:numPr>
        <w:rPr>
          <w:rFonts w:ascii="Times New Roman" w:hAnsi="Times New Roman" w:cs="Times New Roman"/>
          <w:lang w:val="fr-FR"/>
        </w:rPr>
      </w:pPr>
      <w:r w:rsidRPr="005D5A73">
        <w:rPr>
          <w:rFonts w:ascii="Times New Roman" w:hAnsi="Times New Roman" w:cs="Times New Roman"/>
          <w:lang w:val="fr-FR"/>
        </w:rPr>
        <w:t>Ensuite, une carte d’identification des personnes vivant avec un handicap et/ou avec des maladies chroniques doi</w:t>
      </w:r>
      <w:r w:rsidR="005E6513" w:rsidRPr="005D5A73">
        <w:rPr>
          <w:rFonts w:ascii="Times New Roman" w:hAnsi="Times New Roman" w:cs="Times New Roman"/>
          <w:lang w:val="fr-FR"/>
        </w:rPr>
        <w:t>t être mise en place, en lien avec la promotion des services sanitaires pour ces personnes ;</w:t>
      </w:r>
    </w:p>
    <w:p w14:paraId="3A80C70F" w14:textId="77DD13CE" w:rsidR="005E6513" w:rsidRPr="005D5A73" w:rsidRDefault="005E6513" w:rsidP="00275A68">
      <w:pPr>
        <w:pStyle w:val="Paragraphedeliste"/>
        <w:numPr>
          <w:ilvl w:val="0"/>
          <w:numId w:val="22"/>
        </w:numPr>
        <w:rPr>
          <w:rFonts w:ascii="Times New Roman" w:hAnsi="Times New Roman" w:cs="Times New Roman"/>
          <w:lang w:val="fr-FR"/>
        </w:rPr>
      </w:pPr>
      <w:r w:rsidRPr="005D5A73">
        <w:rPr>
          <w:rFonts w:ascii="Times New Roman" w:hAnsi="Times New Roman" w:cs="Times New Roman"/>
          <w:lang w:val="fr-FR"/>
        </w:rPr>
        <w:t xml:space="preserve">Enfin, des mécanismes particuliers pour l’inclusion socio-économique des personnes vivant avec handicap et/ou avec des maladies chroniques doivent </w:t>
      </w:r>
      <w:r w:rsidR="007D4776">
        <w:rPr>
          <w:rFonts w:ascii="Times New Roman" w:hAnsi="Times New Roman" w:cs="Times New Roman"/>
          <w:lang w:val="fr-FR"/>
        </w:rPr>
        <w:t>être mises en place</w:t>
      </w:r>
      <w:r w:rsidR="00A15664" w:rsidRPr="005D5A73">
        <w:rPr>
          <w:rFonts w:ascii="Times New Roman" w:hAnsi="Times New Roman" w:cs="Times New Roman"/>
          <w:lang w:val="fr-FR"/>
        </w:rPr>
        <w:t>.</w:t>
      </w:r>
      <w:bookmarkEnd w:id="123"/>
    </w:p>
    <w:p w14:paraId="796162C9" w14:textId="2AD725F1" w:rsidR="00DA6833" w:rsidRPr="005D5A73" w:rsidRDefault="000C397A" w:rsidP="00275A68">
      <w:pPr>
        <w:pStyle w:val="Titre4"/>
        <w:numPr>
          <w:ilvl w:val="2"/>
          <w:numId w:val="54"/>
        </w:numPr>
        <w:rPr>
          <w:rFonts w:ascii="Times New Roman" w:hAnsi="Times New Roman" w:cs="Times New Roman"/>
          <w:lang w:val="fr-FR"/>
        </w:rPr>
      </w:pPr>
      <w:bookmarkStart w:id="124" w:name="_Toc167811617"/>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1 :</w:t>
      </w:r>
      <w:r w:rsidR="00475E91" w:rsidRPr="005D5A73">
        <w:rPr>
          <w:rFonts w:ascii="Times New Roman" w:hAnsi="Times New Roman" w:cs="Times New Roman"/>
          <w:lang w:val="fr-FR"/>
        </w:rPr>
        <w:t xml:space="preserve"> </w:t>
      </w:r>
      <w:r w:rsidR="00FD47A9" w:rsidRPr="005D5A73">
        <w:rPr>
          <w:rFonts w:ascii="Times New Roman" w:hAnsi="Times New Roman" w:cs="Times New Roman"/>
          <w:lang w:val="fr-FR"/>
        </w:rPr>
        <w:t>Identifier et c</w:t>
      </w:r>
      <w:r w:rsidR="00D22908" w:rsidRPr="005D5A73">
        <w:rPr>
          <w:rFonts w:ascii="Times New Roman" w:hAnsi="Times New Roman" w:cs="Times New Roman"/>
          <w:lang w:val="fr-FR"/>
        </w:rPr>
        <w:t>lassifier</w:t>
      </w:r>
      <w:r w:rsidR="00FD47A9" w:rsidRPr="005D5A73">
        <w:rPr>
          <w:rFonts w:ascii="Times New Roman" w:hAnsi="Times New Roman" w:cs="Times New Roman"/>
          <w:lang w:val="fr-FR"/>
        </w:rPr>
        <w:t xml:space="preserve"> l</w:t>
      </w:r>
      <w:r w:rsidR="00475E91" w:rsidRPr="005D5A73">
        <w:rPr>
          <w:rFonts w:ascii="Times New Roman" w:hAnsi="Times New Roman" w:cs="Times New Roman"/>
          <w:lang w:val="fr-FR"/>
        </w:rPr>
        <w:t xml:space="preserve">es personnes </w:t>
      </w:r>
      <w:r w:rsidR="006C3061" w:rsidRPr="005D5A73">
        <w:rPr>
          <w:rFonts w:ascii="Times New Roman" w:hAnsi="Times New Roman" w:cs="Times New Roman"/>
          <w:lang w:val="fr-FR"/>
        </w:rPr>
        <w:t xml:space="preserve">en situation de handicap </w:t>
      </w:r>
      <w:r w:rsidR="00475E91" w:rsidRPr="005D5A73">
        <w:rPr>
          <w:rFonts w:ascii="Times New Roman" w:hAnsi="Times New Roman" w:cs="Times New Roman"/>
          <w:lang w:val="fr-FR"/>
        </w:rPr>
        <w:t>(PSH) e</w:t>
      </w:r>
      <w:r w:rsidR="00A26A64" w:rsidRPr="005D5A73">
        <w:rPr>
          <w:rFonts w:ascii="Times New Roman" w:hAnsi="Times New Roman" w:cs="Times New Roman"/>
          <w:lang w:val="fr-FR"/>
        </w:rPr>
        <w:t>t/ou avec d</w:t>
      </w:r>
      <w:r w:rsidR="00475E91" w:rsidRPr="005D5A73">
        <w:rPr>
          <w:rFonts w:ascii="Times New Roman" w:hAnsi="Times New Roman" w:cs="Times New Roman"/>
          <w:lang w:val="fr-FR"/>
        </w:rPr>
        <w:t>es maladies chroniques</w:t>
      </w:r>
      <w:bookmarkEnd w:id="124"/>
    </w:p>
    <w:p w14:paraId="2817BF25" w14:textId="77777777" w:rsidR="00B42A4C" w:rsidRPr="005D5A73" w:rsidRDefault="00B42A4C" w:rsidP="00B42A4C">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Court terme</w:t>
      </w:r>
    </w:p>
    <w:p w14:paraId="00487BB8" w14:textId="33EBC6C3" w:rsidR="00854B27" w:rsidRPr="005D5A73" w:rsidRDefault="00854B27" w:rsidP="00854B27">
      <w:pPr>
        <w:rPr>
          <w:rFonts w:ascii="Times New Roman" w:hAnsi="Times New Roman" w:cs="Times New Roman"/>
          <w:lang w:val="fr-FR"/>
        </w:rPr>
      </w:pPr>
      <w:r w:rsidRPr="005D5A73">
        <w:rPr>
          <w:rFonts w:ascii="Times New Roman" w:hAnsi="Times New Roman" w:cs="Times New Roman"/>
          <w:lang w:val="fr-FR"/>
        </w:rPr>
        <w:t xml:space="preserve">Malgré l’existence de la loi </w:t>
      </w:r>
      <w:r w:rsidR="00A4552A" w:rsidRPr="005D5A73">
        <w:rPr>
          <w:rFonts w:ascii="Times New Roman" w:hAnsi="Times New Roman" w:cs="Times New Roman"/>
          <w:lang w:val="fr-FR"/>
        </w:rPr>
        <w:t>N°</w:t>
      </w:r>
      <w:r w:rsidRPr="005D5A73">
        <w:rPr>
          <w:rFonts w:ascii="Times New Roman" w:hAnsi="Times New Roman" w:cs="Times New Roman"/>
          <w:lang w:val="fr-FR"/>
        </w:rPr>
        <w:t xml:space="preserve"> 01/03 du 10 </w:t>
      </w:r>
      <w:r w:rsidR="00A4552A" w:rsidRPr="005D5A73">
        <w:rPr>
          <w:rFonts w:ascii="Times New Roman" w:hAnsi="Times New Roman" w:cs="Times New Roman"/>
          <w:lang w:val="fr-FR"/>
        </w:rPr>
        <w:t>j</w:t>
      </w:r>
      <w:r w:rsidRPr="005D5A73">
        <w:rPr>
          <w:rFonts w:ascii="Times New Roman" w:hAnsi="Times New Roman" w:cs="Times New Roman"/>
          <w:lang w:val="fr-FR"/>
        </w:rPr>
        <w:t xml:space="preserve">anvier 2018 </w:t>
      </w:r>
      <w:r w:rsidR="00FA6A54" w:rsidRPr="005D5A73">
        <w:rPr>
          <w:rFonts w:ascii="Times New Roman" w:hAnsi="Times New Roman" w:cs="Times New Roman"/>
          <w:lang w:val="fr-FR"/>
        </w:rPr>
        <w:t xml:space="preserve">sur </w:t>
      </w:r>
      <w:r w:rsidRPr="005D5A73">
        <w:rPr>
          <w:rFonts w:ascii="Times New Roman" w:hAnsi="Times New Roman" w:cs="Times New Roman"/>
          <w:lang w:val="fr-FR"/>
        </w:rPr>
        <w:t xml:space="preserve">la promotion et protection des droits des personnes </w:t>
      </w:r>
      <w:r w:rsidR="001F3E9B">
        <w:rPr>
          <w:rFonts w:ascii="Times New Roman" w:hAnsi="Times New Roman" w:cs="Times New Roman"/>
          <w:lang w:val="fr-FR"/>
        </w:rPr>
        <w:t xml:space="preserve">vivant avec </w:t>
      </w:r>
      <w:r w:rsidRPr="005D5A73">
        <w:rPr>
          <w:rFonts w:ascii="Times New Roman" w:hAnsi="Times New Roman" w:cs="Times New Roman"/>
          <w:lang w:val="fr-FR"/>
        </w:rPr>
        <w:t xml:space="preserve">handicap, </w:t>
      </w:r>
      <w:r w:rsidR="00FA6A54" w:rsidRPr="005D5A73">
        <w:rPr>
          <w:rFonts w:ascii="Times New Roman" w:hAnsi="Times New Roman" w:cs="Times New Roman"/>
          <w:lang w:val="fr-FR"/>
        </w:rPr>
        <w:t xml:space="preserve">l’on constate </w:t>
      </w:r>
      <w:r w:rsidRPr="005D5A73">
        <w:rPr>
          <w:rFonts w:ascii="Times New Roman" w:hAnsi="Times New Roman" w:cs="Times New Roman"/>
          <w:lang w:val="fr-FR"/>
        </w:rPr>
        <w:t>une absence de méthodes et de données statiques désagrégées relatives aux personnes en situation d</w:t>
      </w:r>
      <w:r w:rsidR="00FA6A54" w:rsidRPr="005D5A73">
        <w:rPr>
          <w:rFonts w:ascii="Times New Roman" w:hAnsi="Times New Roman" w:cs="Times New Roman"/>
          <w:lang w:val="fr-FR"/>
        </w:rPr>
        <w:t xml:space="preserve">e </w:t>
      </w:r>
      <w:r w:rsidRPr="005D5A73">
        <w:rPr>
          <w:rFonts w:ascii="Times New Roman" w:hAnsi="Times New Roman" w:cs="Times New Roman"/>
          <w:lang w:val="fr-FR"/>
        </w:rPr>
        <w:t xml:space="preserve">handicap. Des études </w:t>
      </w:r>
      <w:r w:rsidR="003B0437" w:rsidRPr="005D5A73">
        <w:rPr>
          <w:rFonts w:ascii="Times New Roman" w:hAnsi="Times New Roman" w:cs="Times New Roman"/>
          <w:lang w:val="fr-FR"/>
        </w:rPr>
        <w:t>qui permettent</w:t>
      </w:r>
      <w:r w:rsidR="00FA6A54" w:rsidRPr="005D5A73">
        <w:rPr>
          <w:rFonts w:ascii="Times New Roman" w:hAnsi="Times New Roman" w:cs="Times New Roman"/>
          <w:lang w:val="fr-FR"/>
        </w:rPr>
        <w:t xml:space="preserve"> d’</w:t>
      </w:r>
      <w:r w:rsidRPr="005D5A73">
        <w:rPr>
          <w:rFonts w:ascii="Times New Roman" w:hAnsi="Times New Roman" w:cs="Times New Roman"/>
          <w:lang w:val="fr-FR"/>
        </w:rPr>
        <w:t xml:space="preserve">appréhender la situation des PSH et des personnes </w:t>
      </w:r>
      <w:r w:rsidR="00FA6A54" w:rsidRPr="005D5A73">
        <w:rPr>
          <w:rFonts w:ascii="Times New Roman" w:hAnsi="Times New Roman" w:cs="Times New Roman"/>
          <w:lang w:val="fr-FR"/>
        </w:rPr>
        <w:t xml:space="preserve">vivant </w:t>
      </w:r>
      <w:r w:rsidRPr="005D5A73">
        <w:rPr>
          <w:rFonts w:ascii="Times New Roman" w:hAnsi="Times New Roman" w:cs="Times New Roman"/>
          <w:lang w:val="fr-FR"/>
        </w:rPr>
        <w:t>avec des maladies chroniques devront combler ce vid</w:t>
      </w:r>
      <w:r w:rsidR="001F3E9B">
        <w:rPr>
          <w:rFonts w:ascii="Times New Roman" w:hAnsi="Times New Roman" w:cs="Times New Roman"/>
          <w:lang w:val="fr-FR"/>
        </w:rPr>
        <w:t>e</w:t>
      </w:r>
      <w:r w:rsidRPr="005D5A73">
        <w:rPr>
          <w:rFonts w:ascii="Times New Roman" w:hAnsi="Times New Roman" w:cs="Times New Roman"/>
          <w:lang w:val="fr-FR"/>
        </w:rPr>
        <w:t>. Une coopération technique entre l’</w:t>
      </w:r>
      <w:r w:rsidR="00311EE0" w:rsidRPr="005D5A73">
        <w:rPr>
          <w:rFonts w:ascii="Times New Roman" w:hAnsi="Times New Roman" w:cs="Times New Roman"/>
          <w:lang w:val="fr-FR"/>
        </w:rPr>
        <w:t>INSBU</w:t>
      </w:r>
      <w:r w:rsidRPr="005D5A73">
        <w:rPr>
          <w:rFonts w:ascii="Times New Roman" w:hAnsi="Times New Roman" w:cs="Times New Roman"/>
          <w:lang w:val="fr-FR"/>
        </w:rPr>
        <w:t>, le MSNASDPHG, le SEP/CNPS, l’INSS, la MFP et le MSPLS est vitale : l’inclusion de cette population</w:t>
      </w:r>
      <w:r w:rsidR="00FA6A54" w:rsidRPr="005D5A73">
        <w:rPr>
          <w:rFonts w:ascii="Times New Roman" w:hAnsi="Times New Roman" w:cs="Times New Roman"/>
          <w:lang w:val="fr-FR"/>
        </w:rPr>
        <w:t xml:space="preserve"> dans l’</w:t>
      </w:r>
      <w:r w:rsidR="001F3E9B">
        <w:rPr>
          <w:rFonts w:ascii="Times New Roman" w:hAnsi="Times New Roman" w:cs="Times New Roman"/>
          <w:lang w:val="fr-FR"/>
        </w:rPr>
        <w:t>é</w:t>
      </w:r>
      <w:r w:rsidR="00FA6A54" w:rsidRPr="005D5A73">
        <w:rPr>
          <w:rFonts w:ascii="Times New Roman" w:hAnsi="Times New Roman" w:cs="Times New Roman"/>
          <w:lang w:val="fr-FR"/>
        </w:rPr>
        <w:t>tude démographique et de la Santé</w:t>
      </w:r>
      <w:r w:rsidRPr="005D5A73">
        <w:rPr>
          <w:rFonts w:ascii="Times New Roman" w:hAnsi="Times New Roman" w:cs="Times New Roman"/>
          <w:lang w:val="fr-FR"/>
        </w:rPr>
        <w:t xml:space="preserve"> facilitera également le recensement de</w:t>
      </w:r>
      <w:r w:rsidR="00FA6A54" w:rsidRPr="005D5A73">
        <w:rPr>
          <w:rFonts w:ascii="Times New Roman" w:hAnsi="Times New Roman" w:cs="Times New Roman"/>
          <w:lang w:val="fr-FR"/>
        </w:rPr>
        <w:t xml:space="preserve"> celle-ci</w:t>
      </w:r>
      <w:r w:rsidRPr="005D5A73">
        <w:rPr>
          <w:rFonts w:ascii="Times New Roman" w:hAnsi="Times New Roman" w:cs="Times New Roman"/>
          <w:lang w:val="fr-FR"/>
        </w:rPr>
        <w:t>. La classification devra permettre de répondre à un nombre de questions, comme :</w:t>
      </w:r>
    </w:p>
    <w:p w14:paraId="77BEFBAF" w14:textId="10DE6859" w:rsidR="00854B27" w:rsidRPr="005D5A73" w:rsidRDefault="00854B27" w:rsidP="00854B27">
      <w:pPr>
        <w:pStyle w:val="Paragraphedeliste"/>
        <w:numPr>
          <w:ilvl w:val="0"/>
          <w:numId w:val="23"/>
        </w:numPr>
        <w:rPr>
          <w:rFonts w:ascii="Times New Roman" w:hAnsi="Times New Roman" w:cs="Times New Roman"/>
          <w:lang w:val="fr-FR"/>
        </w:rPr>
      </w:pPr>
      <w:r w:rsidRPr="005D5A73">
        <w:rPr>
          <w:rFonts w:ascii="Times New Roman" w:hAnsi="Times New Roman" w:cs="Times New Roman"/>
          <w:lang w:val="fr-FR"/>
        </w:rPr>
        <w:t xml:space="preserve">Quel est le nombre de personnes </w:t>
      </w:r>
      <w:r w:rsidR="008034E3" w:rsidRPr="005D5A73">
        <w:rPr>
          <w:rFonts w:ascii="Times New Roman" w:hAnsi="Times New Roman" w:cs="Times New Roman"/>
          <w:lang w:val="fr-FR"/>
        </w:rPr>
        <w:t>qui vivent</w:t>
      </w:r>
      <w:r w:rsidRPr="005D5A73">
        <w:rPr>
          <w:rFonts w:ascii="Times New Roman" w:hAnsi="Times New Roman" w:cs="Times New Roman"/>
          <w:lang w:val="fr-FR"/>
        </w:rPr>
        <w:t xml:space="preserve"> avec un handicap et/ou des maladies chroniques au Burundi ?</w:t>
      </w:r>
    </w:p>
    <w:p w14:paraId="74CA7177" w14:textId="145A909F" w:rsidR="00854B27" w:rsidRPr="005D5A73" w:rsidRDefault="00854B27" w:rsidP="00854B27">
      <w:pPr>
        <w:pStyle w:val="Paragraphedeliste"/>
        <w:numPr>
          <w:ilvl w:val="0"/>
          <w:numId w:val="23"/>
        </w:numPr>
        <w:rPr>
          <w:rFonts w:ascii="Times New Roman" w:hAnsi="Times New Roman" w:cs="Times New Roman"/>
          <w:lang w:val="fr-FR"/>
        </w:rPr>
      </w:pPr>
      <w:r w:rsidRPr="005D5A73">
        <w:rPr>
          <w:rFonts w:ascii="Times New Roman" w:hAnsi="Times New Roman" w:cs="Times New Roman"/>
          <w:lang w:val="fr-FR"/>
        </w:rPr>
        <w:t>Quelles sont les catégories de types d</w:t>
      </w:r>
      <w:r w:rsidR="00FA6A54" w:rsidRPr="005D5A73">
        <w:rPr>
          <w:rFonts w:ascii="Times New Roman" w:hAnsi="Times New Roman" w:cs="Times New Roman"/>
          <w:lang w:val="fr-FR"/>
        </w:rPr>
        <w:t xml:space="preserve">e </w:t>
      </w:r>
      <w:r w:rsidRPr="005D5A73">
        <w:rPr>
          <w:rFonts w:ascii="Times New Roman" w:hAnsi="Times New Roman" w:cs="Times New Roman"/>
          <w:lang w:val="fr-FR"/>
        </w:rPr>
        <w:t>handicap existants ? Quel est le taux et la fréquence de ceux-ci ?</w:t>
      </w:r>
    </w:p>
    <w:p w14:paraId="156FEB6D" w14:textId="356B4738" w:rsidR="00854B27" w:rsidRPr="005D5A73" w:rsidRDefault="00854B27" w:rsidP="00854B27">
      <w:pPr>
        <w:pStyle w:val="Paragraphedeliste"/>
        <w:numPr>
          <w:ilvl w:val="0"/>
          <w:numId w:val="23"/>
        </w:numPr>
        <w:rPr>
          <w:rFonts w:ascii="Times New Roman" w:hAnsi="Times New Roman" w:cs="Times New Roman"/>
          <w:lang w:val="fr-FR"/>
        </w:rPr>
      </w:pPr>
      <w:r w:rsidRPr="005D5A73">
        <w:rPr>
          <w:rFonts w:ascii="Times New Roman" w:hAnsi="Times New Roman" w:cs="Times New Roman"/>
          <w:lang w:val="fr-FR"/>
        </w:rPr>
        <w:t xml:space="preserve">Quelles sont les provinces et les régions </w:t>
      </w:r>
      <w:r w:rsidR="00FA6A54" w:rsidRPr="005D5A73">
        <w:rPr>
          <w:rFonts w:ascii="Times New Roman" w:hAnsi="Times New Roman" w:cs="Times New Roman"/>
          <w:lang w:val="fr-FR"/>
        </w:rPr>
        <w:t xml:space="preserve">les </w:t>
      </w:r>
      <w:r w:rsidRPr="005D5A73">
        <w:rPr>
          <w:rFonts w:ascii="Times New Roman" w:hAnsi="Times New Roman" w:cs="Times New Roman"/>
          <w:lang w:val="fr-FR"/>
        </w:rPr>
        <w:t>plus affectées ?</w:t>
      </w:r>
    </w:p>
    <w:p w14:paraId="01A77E8E" w14:textId="53D20268" w:rsidR="00854B27" w:rsidRPr="005D5A73" w:rsidRDefault="00854B27" w:rsidP="00854B27">
      <w:pPr>
        <w:rPr>
          <w:rFonts w:ascii="Times New Roman" w:hAnsi="Times New Roman" w:cs="Times New Roman"/>
          <w:lang w:val="fr-FR"/>
        </w:rPr>
      </w:pPr>
      <w:r w:rsidRPr="005D5A73">
        <w:rPr>
          <w:rFonts w:ascii="Times New Roman" w:hAnsi="Times New Roman" w:cs="Times New Roman"/>
          <w:lang w:val="fr-FR"/>
        </w:rPr>
        <w:t xml:space="preserve">De même, </w:t>
      </w:r>
      <w:r w:rsidR="00FA6A54" w:rsidRPr="005D5A73">
        <w:rPr>
          <w:rFonts w:ascii="Times New Roman" w:hAnsi="Times New Roman" w:cs="Times New Roman"/>
          <w:lang w:val="fr-FR"/>
        </w:rPr>
        <w:t xml:space="preserve">à travers </w:t>
      </w:r>
      <w:r w:rsidRPr="005D5A73">
        <w:rPr>
          <w:rFonts w:ascii="Times New Roman" w:hAnsi="Times New Roman" w:cs="Times New Roman"/>
          <w:lang w:val="fr-FR"/>
        </w:rPr>
        <w:t xml:space="preserve">cette étude, un mécanisme pour évaluer le handicap et les maladies chroniques incapacitantes doit être mise en place, de </w:t>
      </w:r>
      <w:r w:rsidR="00FA6A54" w:rsidRPr="005D5A73">
        <w:rPr>
          <w:rFonts w:ascii="Times New Roman" w:hAnsi="Times New Roman" w:cs="Times New Roman"/>
          <w:lang w:val="fr-FR"/>
        </w:rPr>
        <w:t>façon</w:t>
      </w:r>
      <w:r w:rsidRPr="005D5A73">
        <w:rPr>
          <w:rFonts w:ascii="Times New Roman" w:hAnsi="Times New Roman" w:cs="Times New Roman"/>
          <w:lang w:val="fr-FR"/>
        </w:rPr>
        <w:t xml:space="preserve"> à catégoriser et évaluer les PSH en fonction d</w:t>
      </w:r>
      <w:r w:rsidR="004D401E" w:rsidRPr="005D5A73">
        <w:rPr>
          <w:rFonts w:ascii="Times New Roman" w:hAnsi="Times New Roman" w:cs="Times New Roman"/>
          <w:lang w:val="fr-FR"/>
        </w:rPr>
        <w:t>u</w:t>
      </w:r>
      <w:r w:rsidRPr="005D5A73">
        <w:rPr>
          <w:rFonts w:ascii="Times New Roman" w:hAnsi="Times New Roman" w:cs="Times New Roman"/>
          <w:lang w:val="fr-FR"/>
        </w:rPr>
        <w:t xml:space="preserve"> degré</w:t>
      </w:r>
      <w:r w:rsidR="004D401E" w:rsidRPr="005D5A73">
        <w:rPr>
          <w:rFonts w:ascii="Times New Roman" w:hAnsi="Times New Roman" w:cs="Times New Roman"/>
          <w:lang w:val="fr-FR"/>
        </w:rPr>
        <w:t xml:space="preserve"> </w:t>
      </w:r>
      <w:r w:rsidRPr="005D5A73">
        <w:rPr>
          <w:rFonts w:ascii="Times New Roman" w:hAnsi="Times New Roman" w:cs="Times New Roman"/>
          <w:lang w:val="fr-FR"/>
        </w:rPr>
        <w:t>de leur sévérité et l</w:t>
      </w:r>
      <w:r w:rsidR="004D401E" w:rsidRPr="005D5A73">
        <w:rPr>
          <w:rFonts w:ascii="Times New Roman" w:hAnsi="Times New Roman" w:cs="Times New Roman"/>
          <w:lang w:val="fr-FR"/>
        </w:rPr>
        <w:t>eur</w:t>
      </w:r>
      <w:r w:rsidRPr="005D5A73">
        <w:rPr>
          <w:rFonts w:ascii="Times New Roman" w:hAnsi="Times New Roman" w:cs="Times New Roman"/>
          <w:lang w:val="fr-FR"/>
        </w:rPr>
        <w:t xml:space="preserve"> résonance par rapport à l’incapacité au travail, voire de l’intégration sociale. Cela permettra de mieux cibler les programmes de protection sociale, adapter les ressources nécessaires</w:t>
      </w:r>
      <w:r w:rsidR="00FA6A54" w:rsidRPr="005D5A73">
        <w:rPr>
          <w:rFonts w:ascii="Times New Roman" w:hAnsi="Times New Roman" w:cs="Times New Roman"/>
          <w:lang w:val="fr-FR"/>
        </w:rPr>
        <w:t xml:space="preserve"> à leur mise en œuvre</w:t>
      </w:r>
      <w:r w:rsidRPr="005D5A73">
        <w:rPr>
          <w:rFonts w:ascii="Times New Roman" w:hAnsi="Times New Roman" w:cs="Times New Roman"/>
          <w:lang w:val="fr-FR"/>
        </w:rPr>
        <w:t>, et faciliter l</w:t>
      </w:r>
      <w:r w:rsidR="00FA6A54" w:rsidRPr="005D5A73">
        <w:rPr>
          <w:rFonts w:ascii="Times New Roman" w:hAnsi="Times New Roman" w:cs="Times New Roman"/>
          <w:lang w:val="fr-FR"/>
        </w:rPr>
        <w:t>’</w:t>
      </w:r>
      <w:r w:rsidRPr="005D5A73">
        <w:rPr>
          <w:rFonts w:ascii="Times New Roman" w:hAnsi="Times New Roman" w:cs="Times New Roman"/>
          <w:lang w:val="fr-FR"/>
        </w:rPr>
        <w:t xml:space="preserve">inclusion dans les </w:t>
      </w:r>
      <w:r w:rsidR="00791226"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791226" w:rsidRPr="005D5A73">
        <w:rPr>
          <w:rFonts w:ascii="Times New Roman" w:hAnsi="Times New Roman" w:cs="Times New Roman"/>
          <w:lang w:val="fr-FR"/>
        </w:rPr>
        <w:t>s</w:t>
      </w:r>
      <w:r w:rsidRPr="005D5A73">
        <w:rPr>
          <w:rFonts w:ascii="Times New Roman" w:hAnsi="Times New Roman" w:cs="Times New Roman"/>
          <w:lang w:val="fr-FR"/>
        </w:rPr>
        <w:t xml:space="preserve"> génératrices de revenu lorsque possible.</w:t>
      </w:r>
    </w:p>
    <w:p w14:paraId="0F7340D5" w14:textId="32BB3A7A" w:rsidR="00C508FE" w:rsidRPr="005D5A73" w:rsidRDefault="00854B27" w:rsidP="00854B27">
      <w:pPr>
        <w:rPr>
          <w:rFonts w:ascii="Times New Roman" w:hAnsi="Times New Roman" w:cs="Times New Roman"/>
          <w:lang w:val="fr-FR"/>
        </w:rPr>
      </w:pPr>
      <w:r w:rsidRPr="005D5A73">
        <w:rPr>
          <w:rFonts w:ascii="Times New Roman" w:hAnsi="Times New Roman" w:cs="Times New Roman"/>
          <w:lang w:val="fr-FR"/>
        </w:rPr>
        <w:t xml:space="preserve">Un partenariat entre le MSPLS et le MSNASDPHG est </w:t>
      </w:r>
      <w:r w:rsidR="000F436A">
        <w:rPr>
          <w:rFonts w:ascii="Times New Roman" w:hAnsi="Times New Roman" w:cs="Times New Roman"/>
          <w:lang w:val="fr-FR"/>
        </w:rPr>
        <w:t>nécessaire</w:t>
      </w:r>
      <w:r w:rsidRPr="005D5A73">
        <w:rPr>
          <w:rFonts w:ascii="Times New Roman" w:hAnsi="Times New Roman" w:cs="Times New Roman"/>
          <w:lang w:val="fr-FR"/>
        </w:rPr>
        <w:t xml:space="preserve">, </w:t>
      </w:r>
      <w:r w:rsidR="004D401E" w:rsidRPr="005D5A73">
        <w:rPr>
          <w:rFonts w:ascii="Times New Roman" w:hAnsi="Times New Roman" w:cs="Times New Roman"/>
          <w:lang w:val="fr-FR"/>
        </w:rPr>
        <w:t xml:space="preserve">dans le but d’identifier </w:t>
      </w:r>
      <w:r w:rsidRPr="005D5A73">
        <w:rPr>
          <w:rFonts w:ascii="Times New Roman" w:hAnsi="Times New Roman" w:cs="Times New Roman"/>
          <w:lang w:val="fr-FR"/>
        </w:rPr>
        <w:t>les personnes qui, plus tard, pourront bénéficier des différentes modalités de protection, selon une grille transparente, claire, et codifiée</w:t>
      </w:r>
      <w:r w:rsidR="00247841" w:rsidRPr="005D5A73">
        <w:rPr>
          <w:rFonts w:ascii="Times New Roman" w:hAnsi="Times New Roman" w:cs="Times New Roman"/>
          <w:lang w:val="fr-FR"/>
        </w:rPr>
        <w:t>.</w:t>
      </w:r>
      <w:r w:rsidR="003E4889" w:rsidRPr="005D5A73">
        <w:rPr>
          <w:rFonts w:ascii="Times New Roman" w:hAnsi="Times New Roman" w:cs="Times New Roman"/>
          <w:lang w:val="fr-FR"/>
        </w:rPr>
        <w:t xml:space="preserve"> Ce partenariat doit permettre de prendre en charge les </w:t>
      </w:r>
      <w:r w:rsidR="00673A53" w:rsidRPr="005D5A73">
        <w:rPr>
          <w:rFonts w:ascii="Times New Roman" w:hAnsi="Times New Roman" w:cs="Times New Roman"/>
          <w:lang w:val="fr-FR"/>
        </w:rPr>
        <w:t>PSH et/ou avec des maladies chroniques, notamment celles qui sont les plus vulnérables.</w:t>
      </w:r>
    </w:p>
    <w:p w14:paraId="07352175" w14:textId="77777777" w:rsidR="00141710" w:rsidRPr="005D5A73" w:rsidRDefault="00141710" w:rsidP="00854B27">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Pour améliorer les conditions du ciblage des PSH et des personnes vivant avec des maladies chroniques, une carte d’identification doit être mise en place. Cette carte pourra s’appuyer sur le Registre social unique, prévu à l’Axe 7, pour mieux identifier les ménages vulnérables pouvant bénéficier les programmes d’assistance. La carte d’identification des PSH devra servir pour identifier ces personnes potentiellement bénéficiaires des services de base et fournir une </w:t>
      </w:r>
      <w:r w:rsidRPr="005D5A73">
        <w:rPr>
          <w:rFonts w:ascii="Times New Roman" w:eastAsia="Times New Roman" w:hAnsi="Times New Roman" w:cs="Times New Roman"/>
          <w:lang w:val="fr-FR"/>
        </w:rPr>
        <w:lastRenderedPageBreak/>
        <w:t>couverture de la protection sociale adéquate selon le degré de sévérité du handicap ou de la maladie chronique. Cette carte servira donc de mécanisme permettant de faciliter la promotion d’une transversalité de l’appui et l’intégration de ces personnes aux autres politiques publiques.</w:t>
      </w:r>
    </w:p>
    <w:p w14:paraId="538AD351" w14:textId="3310F530" w:rsidR="00DB0607" w:rsidRPr="005D5A73" w:rsidRDefault="000C397A" w:rsidP="00275A68">
      <w:pPr>
        <w:pStyle w:val="Titre4"/>
        <w:numPr>
          <w:ilvl w:val="2"/>
          <w:numId w:val="54"/>
        </w:numPr>
        <w:rPr>
          <w:rFonts w:ascii="Times New Roman" w:hAnsi="Times New Roman" w:cs="Times New Roman"/>
          <w:lang w:val="fr-FR"/>
        </w:rPr>
      </w:pPr>
      <w:bookmarkStart w:id="125" w:name="_Toc167811618"/>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2 :</w:t>
      </w:r>
      <w:r w:rsidR="00475E91" w:rsidRPr="005D5A73">
        <w:rPr>
          <w:rFonts w:ascii="Times New Roman" w:hAnsi="Times New Roman" w:cs="Times New Roman"/>
          <w:lang w:val="fr-FR"/>
        </w:rPr>
        <w:t xml:space="preserve"> </w:t>
      </w:r>
      <w:r w:rsidR="00C74864" w:rsidRPr="005D5A73">
        <w:rPr>
          <w:rFonts w:ascii="Times New Roman" w:hAnsi="Times New Roman" w:cs="Times New Roman"/>
          <w:lang w:val="fr-FR"/>
        </w:rPr>
        <w:t xml:space="preserve"> </w:t>
      </w:r>
      <w:r w:rsidR="006C45CF" w:rsidRPr="005D5A73">
        <w:rPr>
          <w:rFonts w:ascii="Times New Roman" w:hAnsi="Times New Roman" w:cs="Times New Roman"/>
          <w:lang w:val="fr-FR"/>
        </w:rPr>
        <w:t>Promo</w:t>
      </w:r>
      <w:r w:rsidR="00D22908" w:rsidRPr="005D5A73">
        <w:rPr>
          <w:rFonts w:ascii="Times New Roman" w:hAnsi="Times New Roman" w:cs="Times New Roman"/>
          <w:lang w:val="fr-FR"/>
        </w:rPr>
        <w:t>uvoir</w:t>
      </w:r>
      <w:r w:rsidR="006C45CF" w:rsidRPr="005D5A73">
        <w:rPr>
          <w:rFonts w:ascii="Times New Roman" w:hAnsi="Times New Roman" w:cs="Times New Roman"/>
          <w:lang w:val="fr-FR"/>
        </w:rPr>
        <w:t xml:space="preserve"> des services sanitaires et de prise en charge spécifiques </w:t>
      </w:r>
      <w:r w:rsidR="00C574F3" w:rsidRPr="005D5A73">
        <w:rPr>
          <w:rFonts w:ascii="Times New Roman" w:hAnsi="Times New Roman" w:cs="Times New Roman"/>
          <w:lang w:val="fr-FR"/>
        </w:rPr>
        <w:t xml:space="preserve">des </w:t>
      </w:r>
      <w:r w:rsidR="006C45CF" w:rsidRPr="005D5A73">
        <w:rPr>
          <w:rFonts w:ascii="Times New Roman" w:hAnsi="Times New Roman" w:cs="Times New Roman"/>
          <w:lang w:val="fr-FR"/>
        </w:rPr>
        <w:t xml:space="preserve">personnes </w:t>
      </w:r>
      <w:r w:rsidR="0035325F" w:rsidRPr="005D5A73">
        <w:rPr>
          <w:rFonts w:ascii="Times New Roman" w:hAnsi="Times New Roman" w:cs="Times New Roman"/>
          <w:lang w:val="fr-FR"/>
        </w:rPr>
        <w:t>vivant avec</w:t>
      </w:r>
      <w:r w:rsidR="006C45CF" w:rsidRPr="005D5A73">
        <w:rPr>
          <w:rFonts w:ascii="Times New Roman" w:hAnsi="Times New Roman" w:cs="Times New Roman"/>
          <w:lang w:val="fr-FR"/>
        </w:rPr>
        <w:t xml:space="preserve"> handicap et/ou avec des maladies chroniques</w:t>
      </w:r>
      <w:r w:rsidR="00AE101A" w:rsidRPr="005D5A73">
        <w:rPr>
          <w:rFonts w:ascii="Times New Roman" w:hAnsi="Times New Roman" w:cs="Times New Roman"/>
          <w:lang w:val="fr-FR"/>
        </w:rPr>
        <w:t>.</w:t>
      </w:r>
      <w:bookmarkEnd w:id="125"/>
    </w:p>
    <w:p w14:paraId="0FD99D26" w14:textId="77777777" w:rsidR="00F57DA5" w:rsidRPr="005D5A73" w:rsidRDefault="00F57DA5" w:rsidP="00807594">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Moyen terme</w:t>
      </w:r>
    </w:p>
    <w:p w14:paraId="603039A3" w14:textId="3EABCCCB" w:rsidR="003D151B" w:rsidRPr="005D5A73" w:rsidRDefault="00141710" w:rsidP="006C45CF">
      <w:pPr>
        <w:rPr>
          <w:rFonts w:ascii="Times New Roman" w:eastAsia="Times New Roman" w:hAnsi="Times New Roman" w:cs="Times New Roman"/>
          <w:lang w:val="fr-FR"/>
        </w:rPr>
      </w:pPr>
      <w:r w:rsidRPr="005D5A73">
        <w:rPr>
          <w:rFonts w:ascii="Times New Roman" w:eastAsia="Times New Roman" w:hAnsi="Times New Roman" w:cs="Times New Roman"/>
          <w:lang w:val="fr-FR"/>
        </w:rPr>
        <w:t>Il</w:t>
      </w:r>
      <w:r w:rsidR="006C45CF" w:rsidRPr="005D5A73">
        <w:rPr>
          <w:rFonts w:ascii="Times New Roman" w:eastAsia="Times New Roman" w:hAnsi="Times New Roman" w:cs="Times New Roman"/>
          <w:lang w:val="fr-FR"/>
        </w:rPr>
        <w:t xml:space="preserve"> est nécessaire d’avoir un système de soins spécialisés et gratuits (ou fortement subventionnés) pour assister les PSH, notamment pour les cas plus graves et incapacitants. Aujourd’hui, des mécanismes de fourniture de prothèses, orthèses et tricycles existent, mais il est vital de fournir une assistance santé additionnelle. Il s’agit de l’appui en technologie d’assistance (pour l’appareillage des PSH), ainsi que les soins nécessaires pour une</w:t>
      </w:r>
      <w:r w:rsidR="004D401E" w:rsidRPr="005D5A73">
        <w:rPr>
          <w:rFonts w:ascii="Times New Roman" w:eastAsia="Times New Roman" w:hAnsi="Times New Roman" w:cs="Times New Roman"/>
          <w:lang w:val="fr-FR"/>
        </w:rPr>
        <w:t xml:space="preserve"> meilleure</w:t>
      </w:r>
      <w:r w:rsidR="006C45CF" w:rsidRPr="005D5A73">
        <w:rPr>
          <w:rFonts w:ascii="Times New Roman" w:eastAsia="Times New Roman" w:hAnsi="Times New Roman" w:cs="Times New Roman"/>
          <w:lang w:val="fr-FR"/>
        </w:rPr>
        <w:t xml:space="preserve"> qualité de vie de ces personnes. La carte d’identification des PSH peut donc être considérée comme un outil d’entrée à ce système, pour appuyer des mécanismes de gratuité ou d’accès subventionné aux soins spécialisés pour la population vivant avec un handicap et/ou des maladies chroniques. </w:t>
      </w:r>
    </w:p>
    <w:p w14:paraId="521A3BEB" w14:textId="440BA706" w:rsidR="006C45CF" w:rsidRPr="005D5A73" w:rsidRDefault="00B3552A" w:rsidP="006C45CF">
      <w:pPr>
        <w:rPr>
          <w:rFonts w:ascii="Times New Roman" w:eastAsia="Times New Roman" w:hAnsi="Times New Roman" w:cs="Times New Roman"/>
          <w:lang w:val="fr-FR"/>
        </w:rPr>
      </w:pPr>
      <w:r w:rsidRPr="005D5A73">
        <w:rPr>
          <w:rFonts w:ascii="Times New Roman" w:eastAsia="Times New Roman" w:hAnsi="Times New Roman" w:cs="Times New Roman"/>
          <w:lang w:val="fr-FR"/>
        </w:rPr>
        <w:t>De plus, cela est essentiel</w:t>
      </w:r>
      <w:r w:rsidR="003D151B" w:rsidRPr="005D5A73">
        <w:rPr>
          <w:rFonts w:ascii="Times New Roman" w:eastAsia="Times New Roman" w:hAnsi="Times New Roman" w:cs="Times New Roman"/>
          <w:lang w:val="fr-FR"/>
        </w:rPr>
        <w:t xml:space="preserve"> pour pouvoir fournir une protection adéquate pour les PSH et personnes vivant avec des maladies chroniques, tant en matière de soins que de protection sociale qui puisse s’ajuster à ce que ces personnes requièrent.</w:t>
      </w:r>
      <w:r w:rsidR="00AE793E" w:rsidRPr="005D5A73">
        <w:rPr>
          <w:rFonts w:ascii="Times New Roman" w:eastAsia="Times New Roman" w:hAnsi="Times New Roman" w:cs="Times New Roman"/>
          <w:lang w:val="fr-FR"/>
        </w:rPr>
        <w:t xml:space="preserve"> Cela peut varier entre des bénéfices en nature adaptés à la maladie ou au handicap, ou des transferts monétaires qui s’adaptent au niveau d’incapacité de la PSH.</w:t>
      </w:r>
    </w:p>
    <w:p w14:paraId="36EADA3C" w14:textId="0118DB51" w:rsidR="00250AEB" w:rsidRPr="005D5A73" w:rsidRDefault="008F28DA" w:rsidP="006C45CF">
      <w:pPr>
        <w:rPr>
          <w:rFonts w:ascii="Times New Roman" w:eastAsia="Times New Roman" w:hAnsi="Times New Roman" w:cs="Times New Roman"/>
          <w:lang w:val="fr-FR"/>
        </w:rPr>
      </w:pPr>
      <w:r w:rsidRPr="005D5A73">
        <w:rPr>
          <w:rFonts w:ascii="Times New Roman" w:eastAsia="Times New Roman" w:hAnsi="Times New Roman" w:cs="Times New Roman"/>
          <w:lang w:val="fr-FR"/>
        </w:rPr>
        <w:t>L’inclusion d</w:t>
      </w:r>
      <w:r w:rsidR="006C45CF" w:rsidRPr="005D5A73">
        <w:rPr>
          <w:rFonts w:ascii="Times New Roman" w:eastAsia="Times New Roman" w:hAnsi="Times New Roman" w:cs="Times New Roman"/>
          <w:lang w:val="fr-FR"/>
        </w:rPr>
        <w:t xml:space="preserve">es citoyens burundais vivant avec </w:t>
      </w:r>
      <w:r w:rsidR="00C574F3" w:rsidRPr="005D5A73">
        <w:rPr>
          <w:rFonts w:ascii="Times New Roman" w:eastAsia="Times New Roman" w:hAnsi="Times New Roman" w:cs="Times New Roman"/>
          <w:lang w:val="fr-FR"/>
        </w:rPr>
        <w:t>les maladies chroniques</w:t>
      </w:r>
      <w:r w:rsidR="006C45CF" w:rsidRPr="005D5A73">
        <w:rPr>
          <w:rFonts w:ascii="Times New Roman" w:eastAsia="Times New Roman" w:hAnsi="Times New Roman" w:cs="Times New Roman"/>
          <w:lang w:val="fr-FR"/>
        </w:rPr>
        <w:t xml:space="preserve"> dans les systèmes de santé est également </w:t>
      </w:r>
      <w:r w:rsidR="00C574F3" w:rsidRPr="005D5A73">
        <w:rPr>
          <w:rFonts w:ascii="Times New Roman" w:eastAsia="Times New Roman" w:hAnsi="Times New Roman" w:cs="Times New Roman"/>
          <w:lang w:val="fr-FR"/>
        </w:rPr>
        <w:t>nécessaire. Le</w:t>
      </w:r>
      <w:r w:rsidR="006C45CF" w:rsidRPr="005D5A73">
        <w:rPr>
          <w:rFonts w:ascii="Times New Roman" w:eastAsia="Times New Roman" w:hAnsi="Times New Roman" w:cs="Times New Roman"/>
          <w:lang w:val="fr-FR"/>
        </w:rPr>
        <w:t xml:space="preserve"> paquet de services de base proposé par l’Axe 4 est recommandée. La mise en place des mécanismes de gratuité des soins et de certains médicaments essentiels sont </w:t>
      </w:r>
      <w:r w:rsidR="00C574F3" w:rsidRPr="005D5A73">
        <w:rPr>
          <w:rFonts w:ascii="Times New Roman" w:eastAsia="Times New Roman" w:hAnsi="Times New Roman" w:cs="Times New Roman"/>
          <w:lang w:val="fr-FR"/>
        </w:rPr>
        <w:t>indispensables</w:t>
      </w:r>
      <w:r w:rsidR="00250AEB" w:rsidRPr="005D5A73">
        <w:rPr>
          <w:rFonts w:ascii="Times New Roman" w:hAnsi="Times New Roman" w:cs="Times New Roman"/>
          <w:lang w:val="fr-FR"/>
        </w:rPr>
        <w:t>.</w:t>
      </w:r>
    </w:p>
    <w:p w14:paraId="6AC303B7" w14:textId="47CA4DAA" w:rsidR="00DB0607" w:rsidRPr="005D5A73" w:rsidRDefault="000C397A" w:rsidP="00275A68">
      <w:pPr>
        <w:pStyle w:val="Titre4"/>
        <w:numPr>
          <w:ilvl w:val="2"/>
          <w:numId w:val="54"/>
        </w:numPr>
        <w:rPr>
          <w:rFonts w:ascii="Times New Roman" w:hAnsi="Times New Roman" w:cs="Times New Roman"/>
          <w:lang w:val="fr-FR"/>
        </w:rPr>
      </w:pPr>
      <w:bookmarkStart w:id="126" w:name="_Toc167811619"/>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B0607" w:rsidRPr="005D5A73">
        <w:rPr>
          <w:rFonts w:ascii="Times New Roman" w:hAnsi="Times New Roman" w:cs="Times New Roman"/>
          <w:lang w:val="fr-FR"/>
        </w:rPr>
        <w:t xml:space="preserve"> 3 : </w:t>
      </w:r>
      <w:r w:rsidR="009A68B5" w:rsidRPr="005D5A73">
        <w:rPr>
          <w:rFonts w:ascii="Times New Roman" w:hAnsi="Times New Roman" w:cs="Times New Roman"/>
          <w:lang w:val="fr-FR"/>
        </w:rPr>
        <w:t>Promouvoir l</w:t>
      </w:r>
      <w:r w:rsidR="007F0842" w:rsidRPr="005D5A73">
        <w:rPr>
          <w:rFonts w:ascii="Times New Roman" w:hAnsi="Times New Roman" w:cs="Times New Roman"/>
          <w:lang w:val="fr-FR"/>
        </w:rPr>
        <w:t>’</w:t>
      </w:r>
      <w:r w:rsidR="009A68B5" w:rsidRPr="005D5A73">
        <w:rPr>
          <w:rFonts w:ascii="Times New Roman" w:hAnsi="Times New Roman" w:cs="Times New Roman"/>
          <w:lang w:val="fr-FR"/>
        </w:rPr>
        <w:t>i</w:t>
      </w:r>
      <w:r w:rsidR="00DB0607" w:rsidRPr="005D5A73">
        <w:rPr>
          <w:rFonts w:ascii="Times New Roman" w:hAnsi="Times New Roman" w:cs="Times New Roman"/>
          <w:lang w:val="fr-FR"/>
        </w:rPr>
        <w:t>nclusion scolaire et économique des personnes vivant avec handicap et</w:t>
      </w:r>
      <w:r w:rsidR="009A68B5" w:rsidRPr="005D5A73">
        <w:rPr>
          <w:rFonts w:ascii="Times New Roman" w:hAnsi="Times New Roman" w:cs="Times New Roman"/>
          <w:lang w:val="fr-FR"/>
        </w:rPr>
        <w:t>/ou</w:t>
      </w:r>
      <w:r w:rsidR="00DB0607" w:rsidRPr="005D5A73">
        <w:rPr>
          <w:rFonts w:ascii="Times New Roman" w:hAnsi="Times New Roman" w:cs="Times New Roman"/>
          <w:lang w:val="fr-FR"/>
        </w:rPr>
        <w:t xml:space="preserve"> avec des maladies chroniques</w:t>
      </w:r>
      <w:bookmarkEnd w:id="126"/>
    </w:p>
    <w:p w14:paraId="56726E1A" w14:textId="0940A994" w:rsidR="00DA6833" w:rsidRPr="005D5A73" w:rsidRDefault="00273E40" w:rsidP="00273E40">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Moyen </w:t>
      </w:r>
      <w:r w:rsidR="007B18AD"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24725EFA" w14:textId="305ECB4D" w:rsidR="00527ADA" w:rsidRPr="005D5A73" w:rsidRDefault="00527ADA" w:rsidP="00527ADA">
      <w:pPr>
        <w:rPr>
          <w:rFonts w:ascii="Times New Roman" w:hAnsi="Times New Roman" w:cs="Times New Roman"/>
          <w:lang w:val="fr-FR"/>
        </w:rPr>
      </w:pPr>
      <w:r w:rsidRPr="005D5A73">
        <w:rPr>
          <w:rFonts w:ascii="Times New Roman" w:hAnsi="Times New Roman" w:cs="Times New Roman"/>
          <w:lang w:val="fr-FR"/>
        </w:rPr>
        <w:t>Des aides et transferts monétaires peuvent être envisagés à l’endroit des personnes vivant avec des handicaps et/ou des maladies chroniques très sévères, n’</w:t>
      </w:r>
      <w:r w:rsidR="008F28DA" w:rsidRPr="005D5A73">
        <w:rPr>
          <w:rFonts w:ascii="Times New Roman" w:hAnsi="Times New Roman" w:cs="Times New Roman"/>
          <w:lang w:val="fr-FR"/>
        </w:rPr>
        <w:t>ét</w:t>
      </w:r>
      <w:r w:rsidRPr="005D5A73">
        <w:rPr>
          <w:rFonts w:ascii="Times New Roman" w:hAnsi="Times New Roman" w:cs="Times New Roman"/>
          <w:lang w:val="fr-FR"/>
        </w:rPr>
        <w:t xml:space="preserve">ant pas </w:t>
      </w:r>
      <w:r w:rsidR="008F28DA" w:rsidRPr="005D5A73">
        <w:rPr>
          <w:rFonts w:ascii="Times New Roman" w:hAnsi="Times New Roman" w:cs="Times New Roman"/>
          <w:lang w:val="fr-FR"/>
        </w:rPr>
        <w:t xml:space="preserve">en </w:t>
      </w:r>
      <w:r w:rsidRPr="005D5A73">
        <w:rPr>
          <w:rFonts w:ascii="Times New Roman" w:hAnsi="Times New Roman" w:cs="Times New Roman"/>
          <w:lang w:val="fr-FR"/>
        </w:rPr>
        <w:t xml:space="preserve">conditions d’entrer </w:t>
      </w:r>
      <w:r w:rsidR="008F28DA" w:rsidRPr="005D5A73">
        <w:rPr>
          <w:rFonts w:ascii="Times New Roman" w:hAnsi="Times New Roman" w:cs="Times New Roman"/>
          <w:lang w:val="fr-FR"/>
        </w:rPr>
        <w:t xml:space="preserve">dans </w:t>
      </w:r>
      <w:r w:rsidRPr="005D5A73">
        <w:rPr>
          <w:rFonts w:ascii="Times New Roman" w:hAnsi="Times New Roman" w:cs="Times New Roman"/>
          <w:lang w:val="fr-FR"/>
        </w:rPr>
        <w:t xml:space="preserve">le marché du travail, ou les </w:t>
      </w:r>
      <w:r w:rsidR="00433034">
        <w:rPr>
          <w:rFonts w:ascii="Times New Roman" w:hAnsi="Times New Roman" w:cs="Times New Roman"/>
          <w:lang w:val="fr-FR"/>
        </w:rPr>
        <w:t>personnes vivant avec handicap</w:t>
      </w:r>
      <w:r w:rsidRPr="005D5A73">
        <w:rPr>
          <w:rFonts w:ascii="Times New Roman" w:hAnsi="Times New Roman" w:cs="Times New Roman"/>
          <w:lang w:val="fr-FR"/>
        </w:rPr>
        <w:t xml:space="preserve"> en situation de pauvreté, </w:t>
      </w:r>
      <w:r w:rsidR="008F28DA" w:rsidRPr="005D5A73">
        <w:rPr>
          <w:rFonts w:ascii="Times New Roman" w:hAnsi="Times New Roman" w:cs="Times New Roman"/>
          <w:lang w:val="fr-FR"/>
        </w:rPr>
        <w:t xml:space="preserve">en guise de </w:t>
      </w:r>
      <w:r w:rsidRPr="005D5A73">
        <w:rPr>
          <w:rFonts w:ascii="Times New Roman" w:hAnsi="Times New Roman" w:cs="Times New Roman"/>
          <w:lang w:val="fr-FR"/>
        </w:rPr>
        <w:t>solution pour l’accès au revenu.</w:t>
      </w:r>
    </w:p>
    <w:p w14:paraId="52B263ED" w14:textId="64E9E777" w:rsidR="00527ADA" w:rsidRPr="005D5A73" w:rsidRDefault="00527ADA" w:rsidP="00527ADA">
      <w:pPr>
        <w:rPr>
          <w:rFonts w:ascii="Times New Roman" w:hAnsi="Times New Roman" w:cs="Times New Roman"/>
          <w:lang w:val="fr-FR"/>
        </w:rPr>
      </w:pPr>
      <w:r w:rsidRPr="005D5A73">
        <w:rPr>
          <w:rFonts w:ascii="Times New Roman" w:hAnsi="Times New Roman" w:cs="Times New Roman"/>
          <w:lang w:val="fr-FR"/>
        </w:rPr>
        <w:t>En ce qui concerne l’enfance, la situation de handicap peut affecter négativement l’accès aux opportunités d’apprentissage et de formation. Dans ces conditions, la création des mécanismes institutionnels p</w:t>
      </w:r>
      <w:r w:rsidR="00A87669" w:rsidRPr="005D5A73">
        <w:rPr>
          <w:rFonts w:ascii="Times New Roman" w:hAnsi="Times New Roman" w:cs="Times New Roman"/>
          <w:lang w:val="fr-FR"/>
        </w:rPr>
        <w:t>ermettant</w:t>
      </w:r>
      <w:r w:rsidRPr="005D5A73">
        <w:rPr>
          <w:rFonts w:ascii="Times New Roman" w:hAnsi="Times New Roman" w:cs="Times New Roman"/>
          <w:lang w:val="fr-FR"/>
        </w:rPr>
        <w:t xml:space="preserve"> </w:t>
      </w:r>
      <w:r w:rsidR="00A87669" w:rsidRPr="005D5A73">
        <w:rPr>
          <w:rFonts w:ascii="Times New Roman" w:hAnsi="Times New Roman" w:cs="Times New Roman"/>
          <w:lang w:val="fr-FR"/>
        </w:rPr>
        <w:t>d’</w:t>
      </w:r>
      <w:r w:rsidRPr="005D5A73">
        <w:rPr>
          <w:rFonts w:ascii="Times New Roman" w:hAnsi="Times New Roman" w:cs="Times New Roman"/>
          <w:lang w:val="fr-FR"/>
        </w:rPr>
        <w:t xml:space="preserve">assurer l’accès aux besoins médicaux </w:t>
      </w:r>
      <w:r w:rsidR="00A87669" w:rsidRPr="005D5A73">
        <w:rPr>
          <w:rFonts w:ascii="Times New Roman" w:hAnsi="Times New Roman" w:cs="Times New Roman"/>
          <w:lang w:val="fr-FR"/>
        </w:rPr>
        <w:t xml:space="preserve">pour les </w:t>
      </w:r>
      <w:r w:rsidRPr="005D5A73">
        <w:rPr>
          <w:rFonts w:ascii="Times New Roman" w:hAnsi="Times New Roman" w:cs="Times New Roman"/>
          <w:lang w:val="fr-FR"/>
        </w:rPr>
        <w:t xml:space="preserve">enfants </w:t>
      </w:r>
      <w:r w:rsidR="00A87669" w:rsidRPr="005D5A73">
        <w:rPr>
          <w:rFonts w:ascii="Times New Roman" w:hAnsi="Times New Roman" w:cs="Times New Roman"/>
          <w:lang w:val="fr-FR"/>
        </w:rPr>
        <w:t xml:space="preserve">en situation de </w:t>
      </w:r>
      <w:r w:rsidRPr="005D5A73">
        <w:rPr>
          <w:rFonts w:ascii="Times New Roman" w:hAnsi="Times New Roman" w:cs="Times New Roman"/>
          <w:lang w:val="fr-FR"/>
        </w:rPr>
        <w:t xml:space="preserve">handicap doit être réalisé. De même, </w:t>
      </w:r>
      <w:r w:rsidR="00A87669" w:rsidRPr="005D5A73">
        <w:rPr>
          <w:rFonts w:ascii="Times New Roman" w:hAnsi="Times New Roman" w:cs="Times New Roman"/>
          <w:lang w:val="fr-FR"/>
        </w:rPr>
        <w:t xml:space="preserve">l’enrôlement </w:t>
      </w:r>
      <w:r w:rsidRPr="005D5A73">
        <w:rPr>
          <w:rFonts w:ascii="Times New Roman" w:hAnsi="Times New Roman" w:cs="Times New Roman"/>
          <w:lang w:val="fr-FR"/>
        </w:rPr>
        <w:t xml:space="preserve">des enfants en situation de handicap au sein des écoles </w:t>
      </w:r>
      <w:r w:rsidR="00A87669" w:rsidRPr="005D5A73">
        <w:rPr>
          <w:rFonts w:ascii="Times New Roman" w:hAnsi="Times New Roman" w:cs="Times New Roman"/>
          <w:lang w:val="fr-FR"/>
        </w:rPr>
        <w:t>dotées</w:t>
      </w:r>
      <w:r w:rsidRPr="005D5A73">
        <w:rPr>
          <w:rFonts w:ascii="Times New Roman" w:hAnsi="Times New Roman" w:cs="Times New Roman"/>
          <w:lang w:val="fr-FR"/>
        </w:rPr>
        <w:t xml:space="preserve"> de cantines scolaires</w:t>
      </w:r>
      <w:r w:rsidR="009F2D46" w:rsidRPr="005D5A73">
        <w:rPr>
          <w:rFonts w:ascii="Times New Roman" w:hAnsi="Times New Roman" w:cs="Times New Roman"/>
          <w:lang w:val="fr-FR"/>
        </w:rPr>
        <w:t xml:space="preserve"> et</w:t>
      </w:r>
      <w:r w:rsidRPr="005D5A73">
        <w:rPr>
          <w:rFonts w:ascii="Times New Roman" w:hAnsi="Times New Roman" w:cs="Times New Roman"/>
          <w:lang w:val="fr-FR"/>
        </w:rPr>
        <w:t xml:space="preserve"> </w:t>
      </w:r>
      <w:r w:rsidR="00A87669" w:rsidRPr="005D5A73">
        <w:rPr>
          <w:rFonts w:ascii="Times New Roman" w:hAnsi="Times New Roman" w:cs="Times New Roman"/>
          <w:lang w:val="fr-FR"/>
        </w:rPr>
        <w:t xml:space="preserve">à </w:t>
      </w:r>
      <w:r w:rsidRPr="005D5A73">
        <w:rPr>
          <w:rFonts w:ascii="Times New Roman" w:hAnsi="Times New Roman" w:cs="Times New Roman"/>
          <w:lang w:val="fr-FR"/>
        </w:rPr>
        <w:t>proximité</w:t>
      </w:r>
      <w:r w:rsidR="00A87669" w:rsidRPr="005D5A73">
        <w:rPr>
          <w:rFonts w:ascii="Times New Roman" w:hAnsi="Times New Roman" w:cs="Times New Roman"/>
          <w:lang w:val="fr-FR"/>
        </w:rPr>
        <w:t xml:space="preserve"> doit être facilitée</w:t>
      </w:r>
      <w:r w:rsidRPr="005D5A73">
        <w:rPr>
          <w:rFonts w:ascii="Times New Roman" w:hAnsi="Times New Roman" w:cs="Times New Roman"/>
          <w:lang w:val="fr-FR"/>
        </w:rPr>
        <w:t>, ainsi que la promotion des mécanismes d’assistance au transport.</w:t>
      </w:r>
    </w:p>
    <w:p w14:paraId="04AD4BB3" w14:textId="3183D129" w:rsidR="00E72AB8" w:rsidRPr="005D5A73" w:rsidRDefault="00527ADA" w:rsidP="00527ADA">
      <w:pPr>
        <w:rPr>
          <w:rFonts w:ascii="Times New Roman" w:hAnsi="Times New Roman" w:cs="Times New Roman"/>
          <w:lang w:val="fr-FR"/>
        </w:rPr>
      </w:pPr>
      <w:r w:rsidRPr="005D5A73">
        <w:rPr>
          <w:rFonts w:ascii="Times New Roman" w:hAnsi="Times New Roman" w:cs="Times New Roman"/>
          <w:lang w:val="fr-FR"/>
        </w:rPr>
        <w:t>Pour les PSH en âge actif, des mécanismes de facilitation de l’accès à l’emploi et des stratégies de sensibilisation des employeurs pour une meilleure intégration doivent être mis en place. De la même façon, des stratégies de sensibilisation des employeurs pour une meilleure intégration des PSH est aussi fortement recommandée.</w:t>
      </w:r>
    </w:p>
    <w:p w14:paraId="28FBEC09" w14:textId="77777777" w:rsidR="00E72AB8" w:rsidRPr="005D5A73" w:rsidRDefault="00E72AB8">
      <w:pPr>
        <w:jc w:val="left"/>
        <w:rPr>
          <w:rFonts w:ascii="Times New Roman" w:hAnsi="Times New Roman" w:cs="Times New Roman"/>
          <w:lang w:val="fr-FR"/>
        </w:rPr>
      </w:pPr>
      <w:r w:rsidRPr="005D5A73">
        <w:rPr>
          <w:rFonts w:ascii="Times New Roman" w:hAnsi="Times New Roman" w:cs="Times New Roman"/>
          <w:lang w:val="fr-FR"/>
        </w:rPr>
        <w:br w:type="page"/>
      </w:r>
    </w:p>
    <w:p w14:paraId="2DF1D4F7" w14:textId="77777777" w:rsidR="005B2779" w:rsidRPr="005D5A73" w:rsidRDefault="005B2779" w:rsidP="00527ADA">
      <w:pPr>
        <w:rPr>
          <w:rFonts w:ascii="Times New Roman" w:hAnsi="Times New Roman" w:cs="Times New Roman"/>
          <w:lang w:val="fr-FR"/>
        </w:rPr>
      </w:pPr>
    </w:p>
    <w:p w14:paraId="073DCF2C" w14:textId="3FAA0F2E" w:rsidR="00B902A2" w:rsidRPr="005D5A73" w:rsidRDefault="002403DE" w:rsidP="00EB7ABA">
      <w:pPr>
        <w:pStyle w:val="Titre3"/>
        <w:numPr>
          <w:ilvl w:val="2"/>
          <w:numId w:val="54"/>
        </w:numPr>
        <w:rPr>
          <w:rFonts w:ascii="Times New Roman" w:hAnsi="Times New Roman" w:cs="Times New Roman"/>
          <w:lang w:val="fr-FR"/>
        </w:rPr>
      </w:pPr>
      <w:bookmarkStart w:id="127" w:name="_Toc167811620"/>
      <w:bookmarkStart w:id="128" w:name="_Toc167812784"/>
      <w:r w:rsidRPr="005D5A73">
        <w:rPr>
          <w:rFonts w:ascii="Times New Roman" w:hAnsi="Times New Roman" w:cs="Times New Roman"/>
          <w:lang w:val="fr-FR"/>
        </w:rPr>
        <w:t>Objectif</w:t>
      </w:r>
      <w:r w:rsidR="00147FA6" w:rsidRPr="005D5A73">
        <w:rPr>
          <w:rFonts w:ascii="Times New Roman" w:hAnsi="Times New Roman" w:cs="Times New Roman"/>
          <w:lang w:val="fr-FR"/>
        </w:rPr>
        <w:t xml:space="preserve"> 3 : </w:t>
      </w:r>
      <w:r w:rsidR="00D30A67" w:rsidRPr="005D5A73">
        <w:rPr>
          <w:rFonts w:ascii="Times New Roman" w:hAnsi="Times New Roman" w:cs="Times New Roman"/>
          <w:lang w:val="fr-FR"/>
        </w:rPr>
        <w:t>Améliorer l’i</w:t>
      </w:r>
      <w:r w:rsidR="00147FA6" w:rsidRPr="005D5A73">
        <w:rPr>
          <w:rFonts w:ascii="Times New Roman" w:hAnsi="Times New Roman" w:cs="Times New Roman"/>
          <w:lang w:val="fr-FR"/>
        </w:rPr>
        <w:t xml:space="preserve">nclusion socio-économique des </w:t>
      </w:r>
      <w:r w:rsidR="004031C0" w:rsidRPr="005D5A73">
        <w:rPr>
          <w:rFonts w:ascii="Times New Roman" w:hAnsi="Times New Roman" w:cs="Times New Roman"/>
          <w:lang w:val="fr-FR"/>
        </w:rPr>
        <w:t>composantes</w:t>
      </w:r>
      <w:r w:rsidR="00147FA6" w:rsidRPr="005D5A73">
        <w:rPr>
          <w:rFonts w:ascii="Times New Roman" w:hAnsi="Times New Roman" w:cs="Times New Roman"/>
          <w:lang w:val="fr-FR"/>
        </w:rPr>
        <w:t xml:space="preserve"> sociales </w:t>
      </w:r>
      <w:r w:rsidR="00EB7ABA" w:rsidRPr="005D5A73">
        <w:rPr>
          <w:rFonts w:ascii="Times New Roman" w:hAnsi="Times New Roman" w:cs="Times New Roman"/>
          <w:lang w:val="fr-FR"/>
        </w:rPr>
        <w:t xml:space="preserve">      </w:t>
      </w:r>
      <w:r w:rsidR="00147FA6" w:rsidRPr="005D5A73">
        <w:rPr>
          <w:rFonts w:ascii="Times New Roman" w:hAnsi="Times New Roman" w:cs="Times New Roman"/>
          <w:lang w:val="fr-FR"/>
        </w:rPr>
        <w:t>marginalisées</w:t>
      </w:r>
      <w:r w:rsidR="00433034">
        <w:rPr>
          <w:rFonts w:ascii="Times New Roman" w:hAnsi="Times New Roman" w:cs="Times New Roman"/>
          <w:lang w:val="fr-FR"/>
        </w:rPr>
        <w:t>.</w:t>
      </w:r>
      <w:bookmarkEnd w:id="127"/>
      <w:bookmarkEnd w:id="128"/>
    </w:p>
    <w:p w14:paraId="33FC8DA9" w14:textId="77777777" w:rsidR="00A10953" w:rsidRPr="005D5A73" w:rsidRDefault="00A10953" w:rsidP="00A10953">
      <w:pPr>
        <w:rPr>
          <w:rFonts w:ascii="Times New Roman" w:hAnsi="Times New Roman" w:cs="Times New Roman"/>
          <w:lang w:val="fr-FR"/>
        </w:rPr>
      </w:pPr>
    </w:p>
    <w:p w14:paraId="3ACC5716" w14:textId="4B3789FB" w:rsidR="007D66D2" w:rsidRPr="005D5A73" w:rsidRDefault="007D66D2" w:rsidP="007D66D2">
      <w:pPr>
        <w:rPr>
          <w:rFonts w:ascii="Times New Roman" w:hAnsi="Times New Roman" w:cs="Times New Roman"/>
          <w:lang w:val="fr-FR"/>
        </w:rPr>
      </w:pPr>
      <w:r w:rsidRPr="005D5A73">
        <w:rPr>
          <w:rFonts w:ascii="Times New Roman" w:hAnsi="Times New Roman" w:cs="Times New Roman"/>
          <w:lang w:val="fr-FR"/>
        </w:rPr>
        <w:t xml:space="preserve">Les groupes sociaux marginalisés, telles que les personnes atteintes d’albinisme ou les membres des communautés Batwa, sont souvent considérés comme des groupes </w:t>
      </w:r>
      <w:r w:rsidR="003D4E62" w:rsidRPr="005D5A73">
        <w:rPr>
          <w:rFonts w:ascii="Times New Roman" w:hAnsi="Times New Roman" w:cs="Times New Roman"/>
          <w:lang w:val="fr-FR"/>
        </w:rPr>
        <w:t xml:space="preserve">confrontés à </w:t>
      </w:r>
      <w:r w:rsidRPr="005D5A73">
        <w:rPr>
          <w:rFonts w:ascii="Times New Roman" w:hAnsi="Times New Roman" w:cs="Times New Roman"/>
          <w:lang w:val="fr-FR"/>
        </w:rPr>
        <w:t>plusieurs niveaux d’exclusion sociale et économique.</w:t>
      </w:r>
    </w:p>
    <w:p w14:paraId="4C35AED9" w14:textId="46F644DF" w:rsidR="007D66D2" w:rsidRPr="005D5A73" w:rsidRDefault="007D66D2" w:rsidP="007D66D2">
      <w:pPr>
        <w:rPr>
          <w:rFonts w:ascii="Times New Roman" w:hAnsi="Times New Roman" w:cs="Times New Roman"/>
          <w:lang w:val="fr-FR"/>
        </w:rPr>
      </w:pPr>
      <w:r w:rsidRPr="005D5A73">
        <w:rPr>
          <w:rFonts w:ascii="Times New Roman" w:hAnsi="Times New Roman" w:cs="Times New Roman"/>
          <w:lang w:val="fr-FR"/>
        </w:rPr>
        <w:t>Dans ce contexte, ces groupes sont</w:t>
      </w:r>
      <w:r w:rsidR="003D4E62" w:rsidRPr="005D5A73">
        <w:rPr>
          <w:rFonts w:ascii="Times New Roman" w:hAnsi="Times New Roman" w:cs="Times New Roman"/>
          <w:lang w:val="fr-FR"/>
        </w:rPr>
        <w:t xml:space="preserve"> très souvent</w:t>
      </w:r>
      <w:r w:rsidRPr="005D5A73">
        <w:rPr>
          <w:rFonts w:ascii="Times New Roman" w:hAnsi="Times New Roman" w:cs="Times New Roman"/>
          <w:lang w:val="fr-FR"/>
        </w:rPr>
        <w:t xml:space="preserve"> </w:t>
      </w:r>
      <w:r w:rsidR="00FD59B1" w:rsidRPr="005D5A73">
        <w:rPr>
          <w:rFonts w:ascii="Times New Roman" w:hAnsi="Times New Roman" w:cs="Times New Roman"/>
          <w:lang w:val="fr-FR"/>
        </w:rPr>
        <w:t>mis à l’écart</w:t>
      </w:r>
      <w:r w:rsidR="003D4E62" w:rsidRPr="005D5A73">
        <w:rPr>
          <w:rFonts w:ascii="Times New Roman" w:hAnsi="Times New Roman" w:cs="Times New Roman"/>
          <w:lang w:val="fr-FR"/>
        </w:rPr>
        <w:t xml:space="preserve"> </w:t>
      </w:r>
      <w:r w:rsidRPr="005D5A73">
        <w:rPr>
          <w:rFonts w:ascii="Times New Roman" w:hAnsi="Times New Roman" w:cs="Times New Roman"/>
          <w:lang w:val="fr-FR"/>
        </w:rPr>
        <w:t>des services administratifs qui peuvent les qualifier aux conditions requises pour garanti</w:t>
      </w:r>
      <w:r w:rsidR="009F2D46" w:rsidRPr="005D5A73">
        <w:rPr>
          <w:rFonts w:ascii="Times New Roman" w:hAnsi="Times New Roman" w:cs="Times New Roman"/>
          <w:lang w:val="fr-FR"/>
        </w:rPr>
        <w:t>r</w:t>
      </w:r>
      <w:r w:rsidRPr="005D5A73">
        <w:rPr>
          <w:rFonts w:ascii="Times New Roman" w:hAnsi="Times New Roman" w:cs="Times New Roman"/>
          <w:lang w:val="fr-FR"/>
        </w:rPr>
        <w:t xml:space="preserve"> leurs droits. Cela peut par la suite </w:t>
      </w:r>
      <w:r w:rsidR="003D4E62" w:rsidRPr="005D5A73">
        <w:rPr>
          <w:rFonts w:ascii="Times New Roman" w:hAnsi="Times New Roman" w:cs="Times New Roman"/>
          <w:lang w:val="fr-FR"/>
        </w:rPr>
        <w:t xml:space="preserve">constituer </w:t>
      </w:r>
      <w:r w:rsidRPr="005D5A73">
        <w:rPr>
          <w:rFonts w:ascii="Times New Roman" w:hAnsi="Times New Roman" w:cs="Times New Roman"/>
          <w:lang w:val="fr-FR"/>
        </w:rPr>
        <w:t>un obstacle à l’accès aux services sociaux de base et à la jouissance effective des droits de ces communautés, en particulier l’accès à l’éducation et à la santé</w:t>
      </w:r>
      <w:r w:rsidR="009F2D46" w:rsidRPr="005D5A73">
        <w:rPr>
          <w:rFonts w:ascii="Times New Roman" w:hAnsi="Times New Roman" w:cs="Times New Roman"/>
          <w:lang w:val="fr-FR"/>
        </w:rPr>
        <w:t xml:space="preserve"> d’une part, et l’accès</w:t>
      </w:r>
      <w:r w:rsidRPr="005D5A73">
        <w:rPr>
          <w:rFonts w:ascii="Times New Roman" w:hAnsi="Times New Roman" w:cs="Times New Roman"/>
          <w:lang w:val="fr-FR"/>
        </w:rPr>
        <w:t xml:space="preserve"> aux </w:t>
      </w:r>
      <w:r w:rsidR="00FB522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FB5224" w:rsidRPr="005D5A73">
        <w:rPr>
          <w:rFonts w:ascii="Times New Roman" w:hAnsi="Times New Roman" w:cs="Times New Roman"/>
          <w:lang w:val="fr-FR"/>
        </w:rPr>
        <w:t>s</w:t>
      </w:r>
      <w:r w:rsidRPr="005D5A73">
        <w:rPr>
          <w:rFonts w:ascii="Times New Roman" w:hAnsi="Times New Roman" w:cs="Times New Roman"/>
          <w:lang w:val="fr-FR"/>
        </w:rPr>
        <w:t xml:space="preserve"> génératrices de revenu</w:t>
      </w:r>
      <w:r w:rsidR="009F2D46" w:rsidRPr="005D5A73">
        <w:rPr>
          <w:rFonts w:ascii="Times New Roman" w:hAnsi="Times New Roman" w:cs="Times New Roman"/>
          <w:lang w:val="fr-FR"/>
        </w:rPr>
        <w:t xml:space="preserve"> d’autre part</w:t>
      </w:r>
      <w:r w:rsidRPr="005D5A73">
        <w:rPr>
          <w:rFonts w:ascii="Times New Roman" w:hAnsi="Times New Roman" w:cs="Times New Roman"/>
          <w:lang w:val="fr-FR"/>
        </w:rPr>
        <w:t xml:space="preserve">. </w:t>
      </w:r>
    </w:p>
    <w:p w14:paraId="42819C17" w14:textId="5B862728" w:rsidR="007D66D2" w:rsidRPr="005D5A73" w:rsidRDefault="007D66D2" w:rsidP="007D66D2">
      <w:pPr>
        <w:rPr>
          <w:rFonts w:ascii="Times New Roman" w:hAnsi="Times New Roman" w:cs="Times New Roman"/>
          <w:lang w:val="fr-FR"/>
        </w:rPr>
      </w:pPr>
      <w:r w:rsidRPr="005D5A73">
        <w:rPr>
          <w:rFonts w:ascii="Times New Roman" w:hAnsi="Times New Roman" w:cs="Times New Roman"/>
          <w:lang w:val="fr-FR"/>
        </w:rPr>
        <w:t>En effet, d’après les rapports de commissions internationales, comme celle produite par la Commission Africaine en 2005, les enfants Batwa étaient presque complètement exclus de l’éducation formelle</w:t>
      </w:r>
      <w:r w:rsidR="00046A44" w:rsidRPr="005D5A73">
        <w:rPr>
          <w:rFonts w:ascii="Times New Roman" w:hAnsi="Times New Roman" w:cs="Times New Roman"/>
          <w:lang w:val="fr-FR"/>
        </w:rPr>
        <w:t xml:space="preserve"> tandis que </w:t>
      </w:r>
      <w:r w:rsidRPr="005D5A73">
        <w:rPr>
          <w:rFonts w:ascii="Times New Roman" w:hAnsi="Times New Roman" w:cs="Times New Roman"/>
          <w:lang w:val="fr-FR"/>
        </w:rPr>
        <w:t xml:space="preserve">les enfants atteints d’albinisme </w:t>
      </w:r>
      <w:r w:rsidR="00616A2B" w:rsidRPr="005D5A73">
        <w:rPr>
          <w:rFonts w:ascii="Times New Roman" w:hAnsi="Times New Roman" w:cs="Times New Roman"/>
          <w:lang w:val="fr-FR"/>
        </w:rPr>
        <w:t xml:space="preserve">sont enrôlés dans le système éducatif, toutefois avec </w:t>
      </w:r>
      <w:r w:rsidR="00046A44" w:rsidRPr="005D5A73">
        <w:rPr>
          <w:rFonts w:ascii="Times New Roman" w:hAnsi="Times New Roman" w:cs="Times New Roman"/>
          <w:lang w:val="fr-FR"/>
        </w:rPr>
        <w:t>un</w:t>
      </w:r>
      <w:r w:rsidR="005B4292">
        <w:rPr>
          <w:rFonts w:ascii="Times New Roman" w:hAnsi="Times New Roman" w:cs="Times New Roman"/>
          <w:lang w:val="fr-FR"/>
        </w:rPr>
        <w:t xml:space="preserve"> faible</w:t>
      </w:r>
      <w:r w:rsidR="00046A44" w:rsidRPr="005D5A73">
        <w:rPr>
          <w:rFonts w:ascii="Times New Roman" w:hAnsi="Times New Roman" w:cs="Times New Roman"/>
          <w:lang w:val="fr-FR"/>
        </w:rPr>
        <w:t xml:space="preserve"> taux</w:t>
      </w:r>
      <w:r w:rsidR="005B4292">
        <w:rPr>
          <w:rFonts w:ascii="Times New Roman" w:hAnsi="Times New Roman" w:cs="Times New Roman"/>
          <w:lang w:val="fr-FR"/>
        </w:rPr>
        <w:t xml:space="preserve"> </w:t>
      </w:r>
      <w:r w:rsidRPr="005D5A73">
        <w:rPr>
          <w:rFonts w:ascii="Times New Roman" w:hAnsi="Times New Roman" w:cs="Times New Roman"/>
          <w:lang w:val="fr-FR"/>
        </w:rPr>
        <w:t xml:space="preserve">par rapport à la moyenne. </w:t>
      </w:r>
    </w:p>
    <w:p w14:paraId="014DEF5B" w14:textId="111BE33C" w:rsidR="007D66D2" w:rsidRPr="005D5A73" w:rsidRDefault="007D66D2" w:rsidP="007D66D2">
      <w:pPr>
        <w:rPr>
          <w:rFonts w:ascii="Times New Roman" w:hAnsi="Times New Roman" w:cs="Times New Roman"/>
          <w:lang w:val="fr-FR"/>
        </w:rPr>
      </w:pPr>
      <w:r w:rsidRPr="005D5A73">
        <w:rPr>
          <w:rFonts w:ascii="Times New Roman" w:hAnsi="Times New Roman" w:cs="Times New Roman"/>
          <w:lang w:val="fr-FR"/>
        </w:rPr>
        <w:t xml:space="preserve"> Deux </w:t>
      </w:r>
      <w:r w:rsidR="00FB522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FB5224" w:rsidRPr="005D5A73">
        <w:rPr>
          <w:rFonts w:ascii="Times New Roman" w:hAnsi="Times New Roman" w:cs="Times New Roman"/>
          <w:lang w:val="fr-FR"/>
        </w:rPr>
        <w:t>s</w:t>
      </w:r>
      <w:r w:rsidRPr="005D5A73">
        <w:rPr>
          <w:rFonts w:ascii="Times New Roman" w:hAnsi="Times New Roman" w:cs="Times New Roman"/>
          <w:lang w:val="fr-FR"/>
        </w:rPr>
        <w:t xml:space="preserve"> principales constituent ainsi le développement de cette </w:t>
      </w:r>
      <w:r w:rsidR="002403DE" w:rsidRPr="005D5A73">
        <w:rPr>
          <w:rFonts w:ascii="Times New Roman" w:hAnsi="Times New Roman" w:cs="Times New Roman"/>
          <w:lang w:val="fr-FR"/>
        </w:rPr>
        <w:t>Objectif</w:t>
      </w:r>
      <w:r w:rsidRPr="005D5A73">
        <w:rPr>
          <w:rFonts w:ascii="Times New Roman" w:hAnsi="Times New Roman" w:cs="Times New Roman"/>
          <w:lang w:val="fr-FR"/>
        </w:rPr>
        <w:t> :</w:t>
      </w:r>
    </w:p>
    <w:p w14:paraId="1163273F" w14:textId="717FEF5C" w:rsidR="007D66D2" w:rsidRPr="005D5A73" w:rsidRDefault="007D66D2" w:rsidP="007D66D2">
      <w:pPr>
        <w:pStyle w:val="Paragraphedeliste"/>
        <w:numPr>
          <w:ilvl w:val="0"/>
          <w:numId w:val="62"/>
        </w:numPr>
        <w:rPr>
          <w:rFonts w:ascii="Times New Roman" w:hAnsi="Times New Roman" w:cs="Times New Roman"/>
          <w:lang w:val="fr-FR"/>
        </w:rPr>
      </w:pPr>
      <w:r w:rsidRPr="005D5A73">
        <w:rPr>
          <w:rFonts w:ascii="Times New Roman" w:hAnsi="Times New Roman" w:cs="Times New Roman"/>
          <w:lang w:val="fr-FR"/>
        </w:rPr>
        <w:t xml:space="preserve">Tout d’abord, l’accès même aux services de base pour les </w:t>
      </w:r>
      <w:r w:rsidR="002403DE" w:rsidRPr="005D5A73">
        <w:rPr>
          <w:rFonts w:ascii="Times New Roman" w:hAnsi="Times New Roman" w:cs="Times New Roman"/>
          <w:lang w:val="fr-FR"/>
        </w:rPr>
        <w:t>Objectif</w:t>
      </w:r>
      <w:r w:rsidRPr="005D5A73">
        <w:rPr>
          <w:rFonts w:ascii="Times New Roman" w:hAnsi="Times New Roman" w:cs="Times New Roman"/>
          <w:lang w:val="fr-FR"/>
        </w:rPr>
        <w:t>s sociales marginalisées doit être renforcer, pour permettre de développer des politiques publiques à leur égard ;</w:t>
      </w:r>
    </w:p>
    <w:p w14:paraId="11DF380F" w14:textId="0B42480C" w:rsidR="005B2779" w:rsidRPr="005D5A73" w:rsidRDefault="007D66D2" w:rsidP="007D66D2">
      <w:pPr>
        <w:pStyle w:val="Paragraphedeliste"/>
        <w:numPr>
          <w:ilvl w:val="0"/>
          <w:numId w:val="62"/>
        </w:numPr>
        <w:rPr>
          <w:rFonts w:ascii="Times New Roman" w:hAnsi="Times New Roman" w:cs="Times New Roman"/>
          <w:lang w:val="fr-FR"/>
        </w:rPr>
      </w:pPr>
      <w:r w:rsidRPr="005D5A73">
        <w:rPr>
          <w:rFonts w:ascii="Times New Roman" w:hAnsi="Times New Roman" w:cs="Times New Roman"/>
          <w:lang w:val="fr-FR"/>
        </w:rPr>
        <w:t xml:space="preserve">Ensuite, la deuxième </w:t>
      </w:r>
      <w:r w:rsidR="00FB522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vise à encadrer l’intégration économique à proprement parler</w:t>
      </w:r>
      <w:r w:rsidR="00847AFF" w:rsidRPr="005D5A73">
        <w:rPr>
          <w:rFonts w:ascii="Times New Roman" w:hAnsi="Times New Roman" w:cs="Times New Roman"/>
          <w:lang w:val="fr-FR"/>
        </w:rPr>
        <w:t>.</w:t>
      </w:r>
      <w:r w:rsidR="005B2779" w:rsidRPr="005D5A73">
        <w:rPr>
          <w:rFonts w:ascii="Times New Roman" w:hAnsi="Times New Roman" w:cs="Times New Roman"/>
          <w:lang w:val="fr-FR"/>
        </w:rPr>
        <w:t xml:space="preserve">  </w:t>
      </w:r>
    </w:p>
    <w:p w14:paraId="3B764947" w14:textId="557020F7" w:rsidR="00DA6833" w:rsidRPr="005D5A73" w:rsidRDefault="000C397A" w:rsidP="00275A68">
      <w:pPr>
        <w:pStyle w:val="Titre4"/>
        <w:numPr>
          <w:ilvl w:val="2"/>
          <w:numId w:val="54"/>
        </w:numPr>
        <w:rPr>
          <w:rFonts w:ascii="Times New Roman" w:hAnsi="Times New Roman" w:cs="Times New Roman"/>
          <w:lang w:val="fr-FR"/>
        </w:rPr>
      </w:pPr>
      <w:bookmarkStart w:id="129" w:name="_Toc167811621"/>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1 :</w:t>
      </w:r>
      <w:r w:rsidR="004C1DDD" w:rsidRPr="005D5A73">
        <w:rPr>
          <w:rFonts w:ascii="Times New Roman" w:hAnsi="Times New Roman" w:cs="Times New Roman"/>
          <w:lang w:val="fr-FR"/>
        </w:rPr>
        <w:t xml:space="preserve"> </w:t>
      </w:r>
      <w:r w:rsidR="00A55578" w:rsidRPr="005D5A73">
        <w:rPr>
          <w:rFonts w:ascii="Times New Roman" w:hAnsi="Times New Roman" w:cs="Times New Roman"/>
          <w:lang w:val="fr-FR"/>
        </w:rPr>
        <w:t>Renforcer le p</w:t>
      </w:r>
      <w:r w:rsidR="004C1DDD" w:rsidRPr="005D5A73">
        <w:rPr>
          <w:rFonts w:ascii="Times New Roman" w:hAnsi="Times New Roman" w:cs="Times New Roman"/>
          <w:lang w:val="fr-FR"/>
        </w:rPr>
        <w:t xml:space="preserve">rocessus d'inclusion sociale à travers des politiques d'accès aux </w:t>
      </w:r>
      <w:r w:rsidR="00FC30B5" w:rsidRPr="005D5A73">
        <w:rPr>
          <w:rFonts w:ascii="Times New Roman" w:hAnsi="Times New Roman" w:cs="Times New Roman"/>
          <w:lang w:val="fr-FR"/>
        </w:rPr>
        <w:t>services de base</w:t>
      </w:r>
      <w:r w:rsidR="004C1DDD" w:rsidRPr="005D5A73">
        <w:rPr>
          <w:rFonts w:ascii="Times New Roman" w:hAnsi="Times New Roman" w:cs="Times New Roman"/>
          <w:lang w:val="fr-FR"/>
        </w:rPr>
        <w:t xml:space="preserve"> des </w:t>
      </w:r>
      <w:r w:rsidR="004031C0" w:rsidRPr="005D5A73">
        <w:rPr>
          <w:rFonts w:ascii="Times New Roman" w:hAnsi="Times New Roman" w:cs="Times New Roman"/>
          <w:lang w:val="fr-FR"/>
        </w:rPr>
        <w:t>composantes</w:t>
      </w:r>
      <w:r w:rsidR="004C1DDD" w:rsidRPr="005D5A73">
        <w:rPr>
          <w:rFonts w:ascii="Times New Roman" w:hAnsi="Times New Roman" w:cs="Times New Roman"/>
          <w:lang w:val="fr-FR"/>
        </w:rPr>
        <w:t xml:space="preserve"> sociales marginalisées</w:t>
      </w:r>
      <w:bookmarkEnd w:id="129"/>
    </w:p>
    <w:p w14:paraId="43E5FA9D" w14:textId="77777777" w:rsidR="005B2779" w:rsidRPr="005D5A73" w:rsidRDefault="005B2779" w:rsidP="00BE3EE7">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 terme</w:t>
      </w:r>
    </w:p>
    <w:p w14:paraId="43E447FC" w14:textId="6E348DBA" w:rsidR="00475634" w:rsidRPr="005D5A73" w:rsidRDefault="00475634" w:rsidP="00475634">
      <w:pPr>
        <w:rPr>
          <w:rFonts w:ascii="Times New Roman" w:eastAsia="Times New Roman" w:hAnsi="Times New Roman" w:cs="Times New Roman"/>
          <w:lang w:val="fr-FR"/>
        </w:rPr>
      </w:pPr>
      <w:r w:rsidRPr="005D5A73">
        <w:rPr>
          <w:rFonts w:ascii="Times New Roman" w:eastAsia="Times New Roman" w:hAnsi="Times New Roman" w:cs="Times New Roman"/>
          <w:lang w:val="fr-FR"/>
        </w:rPr>
        <w:t>Pour veiller au respect de la protection des groupes marginalisées et visant justement une intégration de ces personnes dans la société de manière plus active, des politiques actives pour l’enregistrement à l’état civil des personnes issues de ces groupes doivent être renforcé</w:t>
      </w:r>
      <w:r w:rsidR="00A55C3F" w:rsidRPr="005D5A73">
        <w:rPr>
          <w:rFonts w:ascii="Times New Roman" w:eastAsia="Times New Roman" w:hAnsi="Times New Roman" w:cs="Times New Roman"/>
          <w:lang w:val="fr-FR"/>
        </w:rPr>
        <w:t>e</w:t>
      </w:r>
      <w:r w:rsidRPr="005D5A73">
        <w:rPr>
          <w:rFonts w:ascii="Times New Roman" w:eastAsia="Times New Roman" w:hAnsi="Times New Roman" w:cs="Times New Roman"/>
          <w:lang w:val="fr-FR"/>
        </w:rPr>
        <w:t>s.</w:t>
      </w:r>
      <w:r w:rsidR="00A55C3F" w:rsidRPr="005D5A73">
        <w:rPr>
          <w:rFonts w:ascii="Times New Roman" w:eastAsia="Times New Roman" w:hAnsi="Times New Roman" w:cs="Times New Roman"/>
          <w:lang w:val="fr-FR"/>
        </w:rPr>
        <w:t xml:space="preserve"> À cet effet</w:t>
      </w:r>
      <w:r w:rsidRPr="005D5A73">
        <w:rPr>
          <w:rFonts w:ascii="Times New Roman" w:eastAsia="Times New Roman" w:hAnsi="Times New Roman" w:cs="Times New Roman"/>
          <w:lang w:val="fr-FR"/>
        </w:rPr>
        <w:t xml:space="preserve">, les organes administratifs jouent un rôle important dans la campagne active de l’enregistrement et </w:t>
      </w:r>
      <w:r w:rsidR="00A55C3F" w:rsidRPr="005D5A73">
        <w:rPr>
          <w:rFonts w:ascii="Times New Roman" w:eastAsia="Times New Roman" w:hAnsi="Times New Roman" w:cs="Times New Roman"/>
          <w:lang w:val="fr-FR"/>
        </w:rPr>
        <w:t>dans l</w:t>
      </w:r>
      <w:r w:rsidR="006564C5"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accompagnement des membres de ces groupes auprès des institutions responsables de</w:t>
      </w:r>
      <w:r w:rsidR="00AC6AD4" w:rsidRPr="005D5A73">
        <w:rPr>
          <w:rFonts w:ascii="Times New Roman" w:eastAsia="Times New Roman" w:hAnsi="Times New Roman" w:cs="Times New Roman"/>
          <w:lang w:val="fr-FR"/>
        </w:rPr>
        <w:t xml:space="preserve"> l’établissement de</w:t>
      </w:r>
      <w:r w:rsidRPr="005D5A73">
        <w:rPr>
          <w:rFonts w:ascii="Times New Roman" w:eastAsia="Times New Roman" w:hAnsi="Times New Roman" w:cs="Times New Roman"/>
          <w:lang w:val="fr-FR"/>
        </w:rPr>
        <w:t xml:space="preserve"> l’état civil. </w:t>
      </w:r>
    </w:p>
    <w:p w14:paraId="7ECDF5C4" w14:textId="265FD042" w:rsidR="00AA4AF9" w:rsidRDefault="00475634" w:rsidP="00475634">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 outre, pour assurer l’accès aux services de base et promouvoir l’inclusion </w:t>
      </w:r>
      <w:r w:rsidR="00A100C4"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ces personnes marginalisées, des mécanismes actifs de promotion de l’inscription scolaire des population Batwa et des enfants atteints d’albinisme sont nécessaires, tout en assurant un accompagnement effectif adapté. D’autres politiques sont nécessaires pour leur intégration et l</w:t>
      </w:r>
      <w:r w:rsidR="00A100C4" w:rsidRPr="005D5A73">
        <w:rPr>
          <w:rFonts w:ascii="Times New Roman" w:eastAsia="Times New Roman" w:hAnsi="Times New Roman" w:cs="Times New Roman"/>
          <w:lang w:val="fr-FR"/>
        </w:rPr>
        <w:t xml:space="preserve">a lutte </w:t>
      </w:r>
      <w:r w:rsidRPr="005D5A73">
        <w:rPr>
          <w:rFonts w:ascii="Times New Roman" w:eastAsia="Times New Roman" w:hAnsi="Times New Roman" w:cs="Times New Roman"/>
          <w:lang w:val="fr-FR"/>
        </w:rPr>
        <w:t>contre le</w:t>
      </w:r>
      <w:r w:rsidR="00A100C4" w:rsidRPr="005D5A73">
        <w:rPr>
          <w:rFonts w:ascii="Times New Roman" w:eastAsia="Times New Roman" w:hAnsi="Times New Roman" w:cs="Times New Roman"/>
          <w:lang w:val="fr-FR"/>
        </w:rPr>
        <w:t>ur</w:t>
      </w:r>
      <w:r w:rsidRPr="005D5A73">
        <w:rPr>
          <w:rFonts w:ascii="Times New Roman" w:eastAsia="Times New Roman" w:hAnsi="Times New Roman" w:cs="Times New Roman"/>
          <w:lang w:val="fr-FR"/>
        </w:rPr>
        <w:t xml:space="preserve"> stigmatisation. </w:t>
      </w:r>
      <w:r w:rsidR="00A100C4" w:rsidRPr="005D5A73">
        <w:rPr>
          <w:rFonts w:ascii="Times New Roman" w:eastAsia="Times New Roman" w:hAnsi="Times New Roman" w:cs="Times New Roman"/>
          <w:lang w:val="fr-FR"/>
        </w:rPr>
        <w:t xml:space="preserve">Il s’agit de politiques telle que </w:t>
      </w:r>
      <w:r w:rsidRPr="005D5A73">
        <w:rPr>
          <w:rFonts w:ascii="Times New Roman" w:eastAsia="Times New Roman" w:hAnsi="Times New Roman" w:cs="Times New Roman"/>
          <w:lang w:val="fr-FR"/>
        </w:rPr>
        <w:t xml:space="preserve">la promotion des interventions facilitant l’accès </w:t>
      </w:r>
      <w:r w:rsidR="00A100C4" w:rsidRPr="005D5A73">
        <w:rPr>
          <w:rFonts w:ascii="Times New Roman" w:eastAsia="Times New Roman" w:hAnsi="Times New Roman" w:cs="Times New Roman"/>
          <w:lang w:val="fr-FR"/>
        </w:rPr>
        <w:t xml:space="preserve">des communautés Batwa </w:t>
      </w:r>
      <w:r w:rsidRPr="005D5A73">
        <w:rPr>
          <w:rFonts w:ascii="Times New Roman" w:eastAsia="Times New Roman" w:hAnsi="Times New Roman" w:cs="Times New Roman"/>
          <w:lang w:val="fr-FR"/>
        </w:rPr>
        <w:t>au logement d’une part,</w:t>
      </w:r>
      <w:r w:rsidR="00A100C4" w:rsidRPr="005D5A73">
        <w:rPr>
          <w:rFonts w:ascii="Times New Roman" w:eastAsia="Times New Roman" w:hAnsi="Times New Roman" w:cs="Times New Roman"/>
          <w:lang w:val="fr-FR"/>
        </w:rPr>
        <w:t xml:space="preserve"> et </w:t>
      </w:r>
      <w:r w:rsidRPr="005D5A73">
        <w:rPr>
          <w:rFonts w:ascii="Times New Roman" w:eastAsia="Times New Roman" w:hAnsi="Times New Roman" w:cs="Times New Roman"/>
          <w:lang w:val="fr-FR"/>
        </w:rPr>
        <w:t>des mécanismes de santé gratuits ou subventionnés donn</w:t>
      </w:r>
      <w:r w:rsidR="00A100C4" w:rsidRPr="005D5A73">
        <w:rPr>
          <w:rFonts w:ascii="Times New Roman" w:eastAsia="Times New Roman" w:hAnsi="Times New Roman" w:cs="Times New Roman"/>
          <w:lang w:val="fr-FR"/>
        </w:rPr>
        <w:t>a</w:t>
      </w:r>
      <w:r w:rsidRPr="005D5A73">
        <w:rPr>
          <w:rFonts w:ascii="Times New Roman" w:eastAsia="Times New Roman" w:hAnsi="Times New Roman" w:cs="Times New Roman"/>
          <w:lang w:val="fr-FR"/>
        </w:rPr>
        <w:t>nt accès aux médicaments et traitements nécessaires pour les personnes</w:t>
      </w:r>
      <w:r w:rsidR="00D86FAE"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atteintes d’albinisme afin de renforcer leur résilience aux effets secondaires liés à leur condition</w:t>
      </w:r>
      <w:r w:rsidR="00575BE2">
        <w:rPr>
          <w:rFonts w:ascii="Times New Roman" w:eastAsia="Times New Roman" w:hAnsi="Times New Roman" w:cs="Times New Roman"/>
          <w:lang w:val="fr-FR"/>
        </w:rPr>
        <w:t xml:space="preserve"> </w:t>
      </w:r>
      <w:r w:rsidR="00575BE2" w:rsidRPr="005D5A73">
        <w:rPr>
          <w:rFonts w:ascii="Times New Roman" w:eastAsia="Times New Roman" w:hAnsi="Times New Roman" w:cs="Times New Roman"/>
          <w:lang w:val="fr-FR"/>
        </w:rPr>
        <w:t>d</w:t>
      </w:r>
      <w:r w:rsidR="00575BE2">
        <w:rPr>
          <w:rFonts w:ascii="Times New Roman" w:eastAsia="Times New Roman" w:hAnsi="Times New Roman" w:cs="Times New Roman"/>
          <w:lang w:val="fr-FR"/>
        </w:rPr>
        <w:t>’</w:t>
      </w:r>
      <w:r w:rsidR="00575BE2" w:rsidRPr="005D5A73">
        <w:rPr>
          <w:rFonts w:ascii="Times New Roman" w:eastAsia="Times New Roman" w:hAnsi="Times New Roman" w:cs="Times New Roman"/>
          <w:lang w:val="fr-FR"/>
        </w:rPr>
        <w:t>autre</w:t>
      </w:r>
      <w:r w:rsidR="00575BE2">
        <w:rPr>
          <w:rFonts w:ascii="Times New Roman" w:eastAsia="Times New Roman" w:hAnsi="Times New Roman" w:cs="Times New Roman"/>
          <w:lang w:val="fr-FR"/>
        </w:rPr>
        <w:t xml:space="preserve"> part</w:t>
      </w:r>
      <w:r w:rsidR="000A4B4C" w:rsidRPr="005D5A73">
        <w:rPr>
          <w:rFonts w:ascii="Times New Roman" w:eastAsia="Times New Roman" w:hAnsi="Times New Roman" w:cs="Times New Roman"/>
          <w:lang w:val="fr-FR"/>
        </w:rPr>
        <w:t>.</w:t>
      </w:r>
    </w:p>
    <w:p w14:paraId="0FB98A0D" w14:textId="77777777" w:rsidR="00C7492D" w:rsidRDefault="00C7492D" w:rsidP="00475634">
      <w:pPr>
        <w:rPr>
          <w:rFonts w:ascii="Times New Roman" w:eastAsia="Times New Roman" w:hAnsi="Times New Roman" w:cs="Times New Roman"/>
          <w:lang w:val="fr-FR"/>
        </w:rPr>
      </w:pPr>
    </w:p>
    <w:p w14:paraId="55D53163" w14:textId="7B369C98" w:rsidR="003D7A7E" w:rsidRDefault="003D7A7E">
      <w:pPr>
        <w:jc w:val="left"/>
        <w:rPr>
          <w:rFonts w:ascii="Times New Roman" w:eastAsia="Times New Roman" w:hAnsi="Times New Roman" w:cs="Times New Roman"/>
          <w:lang w:val="fr-FR"/>
        </w:rPr>
      </w:pPr>
      <w:r>
        <w:rPr>
          <w:rFonts w:ascii="Times New Roman" w:eastAsia="Times New Roman" w:hAnsi="Times New Roman" w:cs="Times New Roman"/>
          <w:lang w:val="fr-FR"/>
        </w:rPr>
        <w:br w:type="page"/>
      </w:r>
    </w:p>
    <w:p w14:paraId="3E5A5312" w14:textId="32D1A6F6" w:rsidR="00DA6833" w:rsidRPr="005D5A73" w:rsidRDefault="000C397A" w:rsidP="00275A68">
      <w:pPr>
        <w:pStyle w:val="Titre4"/>
        <w:numPr>
          <w:ilvl w:val="2"/>
          <w:numId w:val="54"/>
        </w:numPr>
        <w:rPr>
          <w:rFonts w:ascii="Times New Roman" w:hAnsi="Times New Roman" w:cs="Times New Roman"/>
          <w:lang w:val="fr-FR"/>
        </w:rPr>
      </w:pPr>
      <w:bookmarkStart w:id="130" w:name="_Toc167811622"/>
      <w:r w:rsidRPr="005D5A73">
        <w:rPr>
          <w:rFonts w:ascii="Times New Roman" w:hAnsi="Times New Roman" w:cs="Times New Roman"/>
          <w:lang w:val="fr-FR"/>
        </w:rPr>
        <w:lastRenderedPageBreak/>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2 :</w:t>
      </w:r>
      <w:r w:rsidR="004C1DDD" w:rsidRPr="005D5A73">
        <w:rPr>
          <w:rFonts w:ascii="Times New Roman" w:hAnsi="Times New Roman" w:cs="Times New Roman"/>
          <w:lang w:val="fr-FR"/>
        </w:rPr>
        <w:t xml:space="preserve"> </w:t>
      </w:r>
      <w:r w:rsidR="002D7D52" w:rsidRPr="005D5A73">
        <w:rPr>
          <w:rFonts w:ascii="Times New Roman" w:hAnsi="Times New Roman" w:cs="Times New Roman"/>
          <w:lang w:val="fr-FR"/>
        </w:rPr>
        <w:t>Promouvoir l</w:t>
      </w:r>
      <w:r w:rsidR="004031C0" w:rsidRPr="005D5A73">
        <w:rPr>
          <w:rFonts w:ascii="Times New Roman" w:hAnsi="Times New Roman" w:cs="Times New Roman"/>
          <w:lang w:val="fr-FR"/>
        </w:rPr>
        <w:t>’</w:t>
      </w:r>
      <w:r w:rsidR="002D7D52" w:rsidRPr="005D5A73">
        <w:rPr>
          <w:rFonts w:ascii="Times New Roman" w:hAnsi="Times New Roman" w:cs="Times New Roman"/>
          <w:lang w:val="fr-FR"/>
        </w:rPr>
        <w:t>i</w:t>
      </w:r>
      <w:r w:rsidR="004C1DDD" w:rsidRPr="005D5A73">
        <w:rPr>
          <w:rFonts w:ascii="Times New Roman" w:hAnsi="Times New Roman" w:cs="Times New Roman"/>
          <w:lang w:val="fr-FR"/>
        </w:rPr>
        <w:t xml:space="preserve">ntégration économique et </w:t>
      </w:r>
      <w:r w:rsidR="002D7D52" w:rsidRPr="005D5A73">
        <w:rPr>
          <w:rFonts w:ascii="Times New Roman" w:hAnsi="Times New Roman" w:cs="Times New Roman"/>
          <w:lang w:val="fr-FR"/>
        </w:rPr>
        <w:t xml:space="preserve">les </w:t>
      </w:r>
      <w:r w:rsidR="004C1DDD" w:rsidRPr="005D5A73">
        <w:rPr>
          <w:rFonts w:ascii="Times New Roman" w:hAnsi="Times New Roman" w:cs="Times New Roman"/>
          <w:lang w:val="fr-FR"/>
        </w:rPr>
        <w:t>mécanismes de promotion des</w:t>
      </w:r>
      <w:r w:rsidR="004031C0" w:rsidRPr="005D5A73">
        <w:rPr>
          <w:rFonts w:ascii="Times New Roman" w:hAnsi="Times New Roman" w:cs="Times New Roman"/>
          <w:lang w:val="fr-FR"/>
        </w:rPr>
        <w:t xml:space="preserve"> composantes</w:t>
      </w:r>
      <w:r w:rsidR="004C1DDD" w:rsidRPr="005D5A73">
        <w:rPr>
          <w:rFonts w:ascii="Times New Roman" w:hAnsi="Times New Roman" w:cs="Times New Roman"/>
          <w:lang w:val="fr-FR"/>
        </w:rPr>
        <w:t xml:space="preserve"> sociales marginalisées</w:t>
      </w:r>
      <w:bookmarkEnd w:id="130"/>
    </w:p>
    <w:p w14:paraId="2A319E8D" w14:textId="77777777" w:rsidR="005B2779" w:rsidRPr="005D5A73" w:rsidRDefault="005B2779" w:rsidP="0013191B">
      <w:pPr>
        <w:jc w:val="center"/>
        <w:rPr>
          <w:rFonts w:ascii="Times New Roman" w:eastAsia="Times New Roman" w:hAnsi="Times New Roman" w:cs="Times New Roman"/>
          <w:i/>
          <w:u w:val="single"/>
          <w:lang w:val="fr-FR"/>
        </w:rPr>
      </w:pPr>
      <w:r w:rsidRPr="005D5A73">
        <w:rPr>
          <w:rFonts w:ascii="Times New Roman" w:eastAsia="Times New Roman" w:hAnsi="Times New Roman" w:cs="Times New Roman"/>
          <w:i/>
          <w:u w:val="single"/>
          <w:lang w:val="fr-FR"/>
        </w:rPr>
        <w:t>Moyen/Long terme</w:t>
      </w:r>
    </w:p>
    <w:p w14:paraId="7F4A923D" w14:textId="694E900B" w:rsidR="00461843" w:rsidRPr="005D5A73" w:rsidRDefault="00461843" w:rsidP="00461843">
      <w:pPr>
        <w:rPr>
          <w:rFonts w:ascii="Times New Roman" w:hAnsi="Times New Roman" w:cs="Times New Roman"/>
          <w:lang w:val="fr-FR"/>
        </w:rPr>
      </w:pPr>
      <w:r w:rsidRPr="005D5A73">
        <w:rPr>
          <w:rFonts w:ascii="Times New Roman" w:hAnsi="Times New Roman" w:cs="Times New Roman"/>
          <w:lang w:val="fr-FR"/>
        </w:rPr>
        <w:t xml:space="preserve">Des programmes </w:t>
      </w:r>
      <w:r w:rsidR="00B47239" w:rsidRPr="005D5A73">
        <w:rPr>
          <w:rFonts w:ascii="Times New Roman" w:hAnsi="Times New Roman" w:cs="Times New Roman"/>
          <w:lang w:val="fr-FR"/>
        </w:rPr>
        <w:t>qui tiennent</w:t>
      </w:r>
      <w:r w:rsidR="00492DF1" w:rsidRPr="005D5A73">
        <w:rPr>
          <w:rFonts w:ascii="Times New Roman" w:hAnsi="Times New Roman" w:cs="Times New Roman"/>
          <w:lang w:val="fr-FR"/>
        </w:rPr>
        <w:t xml:space="preserve"> </w:t>
      </w:r>
      <w:r w:rsidR="00C7492D" w:rsidRPr="005D5A73">
        <w:rPr>
          <w:rFonts w:ascii="Times New Roman" w:hAnsi="Times New Roman" w:cs="Times New Roman"/>
          <w:lang w:val="fr-FR"/>
        </w:rPr>
        <w:t xml:space="preserve">en compte </w:t>
      </w:r>
      <w:r w:rsidRPr="005D5A73">
        <w:rPr>
          <w:rFonts w:ascii="Times New Roman" w:hAnsi="Times New Roman" w:cs="Times New Roman"/>
          <w:lang w:val="fr-FR"/>
        </w:rPr>
        <w:t xml:space="preserve">la vulnérabilité socio-économique des groupes marginalisés doivent être mis en œuvre. Le Projet « </w:t>
      </w:r>
      <w:r w:rsidRPr="005D5A73">
        <w:rPr>
          <w:rFonts w:ascii="Times New Roman" w:hAnsi="Times New Roman" w:cs="Times New Roman"/>
          <w:i/>
          <w:lang w:val="fr-FR"/>
        </w:rPr>
        <w:t>Merankabandi</w:t>
      </w:r>
      <w:r w:rsidRPr="005D5A73">
        <w:rPr>
          <w:rFonts w:ascii="Times New Roman" w:hAnsi="Times New Roman" w:cs="Times New Roman"/>
          <w:lang w:val="fr-FR"/>
        </w:rPr>
        <w:t xml:space="preserve"> », par exemple, vise explicitement les communautés Batwa dans les collines o</w:t>
      </w:r>
      <w:r w:rsidR="00492DF1" w:rsidRPr="005D5A73">
        <w:rPr>
          <w:rFonts w:ascii="Times New Roman" w:hAnsi="Times New Roman" w:cs="Times New Roman"/>
          <w:lang w:val="fr-FR"/>
        </w:rPr>
        <w:t>ù</w:t>
      </w:r>
      <w:r w:rsidRPr="005D5A73">
        <w:rPr>
          <w:rFonts w:ascii="Times New Roman" w:hAnsi="Times New Roman" w:cs="Times New Roman"/>
          <w:lang w:val="fr-FR"/>
        </w:rPr>
        <w:t xml:space="preserve"> les transferts monétaires sont opérationnels. De plus, compte tenu de leur exclusion par rapport aux </w:t>
      </w:r>
      <w:r w:rsidR="00F6515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F65154" w:rsidRPr="005D5A73">
        <w:rPr>
          <w:rFonts w:ascii="Times New Roman" w:hAnsi="Times New Roman" w:cs="Times New Roman"/>
          <w:lang w:val="fr-FR"/>
        </w:rPr>
        <w:t>s</w:t>
      </w:r>
      <w:r w:rsidRPr="005D5A73">
        <w:rPr>
          <w:rFonts w:ascii="Times New Roman" w:hAnsi="Times New Roman" w:cs="Times New Roman"/>
          <w:lang w:val="fr-FR"/>
        </w:rPr>
        <w:t xml:space="preserve"> génératrices de revenu, l’inclusion de ces groupes dans les programmes de transferts monétaires comme les </w:t>
      </w:r>
      <w:r w:rsidR="00A73573" w:rsidRPr="005D5A73">
        <w:rPr>
          <w:rFonts w:ascii="Times New Roman" w:hAnsi="Times New Roman" w:cs="Times New Roman"/>
          <w:lang w:val="fr-FR"/>
        </w:rPr>
        <w:t>t</w:t>
      </w:r>
      <w:r w:rsidRPr="005D5A73">
        <w:rPr>
          <w:rFonts w:ascii="Times New Roman" w:hAnsi="Times New Roman" w:cs="Times New Roman"/>
          <w:lang w:val="fr-FR"/>
        </w:rPr>
        <w:t xml:space="preserve">ravaux publics à haute intensité de main d’œuvre doit être priorisée. </w:t>
      </w:r>
    </w:p>
    <w:p w14:paraId="6AD91CE7" w14:textId="054B843C" w:rsidR="00461843" w:rsidRPr="005D5A73" w:rsidRDefault="00461843" w:rsidP="00461843">
      <w:pPr>
        <w:rPr>
          <w:rFonts w:ascii="Times New Roman" w:hAnsi="Times New Roman" w:cs="Times New Roman"/>
          <w:lang w:val="fr-FR"/>
        </w:rPr>
      </w:pPr>
      <w:r w:rsidRPr="005D5A73">
        <w:rPr>
          <w:rFonts w:ascii="Times New Roman" w:hAnsi="Times New Roman" w:cs="Times New Roman"/>
          <w:lang w:val="fr-FR"/>
        </w:rPr>
        <w:t xml:space="preserve">En outre, l’inclusion économique à travers l’appui des </w:t>
      </w:r>
      <w:r w:rsidR="00F6515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F65154" w:rsidRPr="005D5A73">
        <w:rPr>
          <w:rFonts w:ascii="Times New Roman" w:hAnsi="Times New Roman" w:cs="Times New Roman"/>
          <w:lang w:val="fr-FR"/>
        </w:rPr>
        <w:t>s</w:t>
      </w:r>
      <w:r w:rsidRPr="005D5A73">
        <w:rPr>
          <w:rFonts w:ascii="Times New Roman" w:hAnsi="Times New Roman" w:cs="Times New Roman"/>
          <w:lang w:val="fr-FR"/>
        </w:rPr>
        <w:t xml:space="preserve"> génératrices de revenu est d’une importance capitale, puisque l’inclusion socio-économique doit permettre aux membres des </w:t>
      </w:r>
      <w:r w:rsidR="00C47B2D">
        <w:rPr>
          <w:rFonts w:ascii="Times New Roman" w:hAnsi="Times New Roman" w:cs="Times New Roman"/>
          <w:lang w:val="fr-FR"/>
        </w:rPr>
        <w:t>groupes</w:t>
      </w:r>
      <w:r w:rsidRPr="005D5A73">
        <w:rPr>
          <w:rFonts w:ascii="Times New Roman" w:hAnsi="Times New Roman" w:cs="Times New Roman"/>
          <w:lang w:val="fr-FR"/>
        </w:rPr>
        <w:t xml:space="preserve"> socia</w:t>
      </w:r>
      <w:r w:rsidR="00C47B2D">
        <w:rPr>
          <w:rFonts w:ascii="Times New Roman" w:hAnsi="Times New Roman" w:cs="Times New Roman"/>
          <w:lang w:val="fr-FR"/>
        </w:rPr>
        <w:t>ux</w:t>
      </w:r>
      <w:r w:rsidRPr="005D5A73">
        <w:rPr>
          <w:rFonts w:ascii="Times New Roman" w:hAnsi="Times New Roman" w:cs="Times New Roman"/>
          <w:lang w:val="fr-FR"/>
        </w:rPr>
        <w:t xml:space="preserve"> marginalisés d’être autonomes </w:t>
      </w:r>
      <w:r w:rsidR="00BE4DAA" w:rsidRPr="005D5A73">
        <w:rPr>
          <w:rFonts w:ascii="Times New Roman" w:hAnsi="Times New Roman" w:cs="Times New Roman"/>
          <w:lang w:val="fr-FR"/>
        </w:rPr>
        <w:t xml:space="preserve">sur le plan </w:t>
      </w:r>
      <w:r w:rsidRPr="005D5A73">
        <w:rPr>
          <w:rFonts w:ascii="Times New Roman" w:hAnsi="Times New Roman" w:cs="Times New Roman"/>
          <w:lang w:val="fr-FR"/>
        </w:rPr>
        <w:t xml:space="preserve">socio-économique. Le soutien aux </w:t>
      </w:r>
      <w:r w:rsidR="00F6515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F65154" w:rsidRPr="005D5A73">
        <w:rPr>
          <w:rFonts w:ascii="Times New Roman" w:hAnsi="Times New Roman" w:cs="Times New Roman"/>
          <w:lang w:val="fr-FR"/>
        </w:rPr>
        <w:t>s</w:t>
      </w:r>
      <w:r w:rsidRPr="005D5A73">
        <w:rPr>
          <w:rFonts w:ascii="Times New Roman" w:hAnsi="Times New Roman" w:cs="Times New Roman"/>
          <w:lang w:val="fr-FR"/>
        </w:rPr>
        <w:t xml:space="preserve"> artisanales et l’accès aux terres cultivables sont des interventions de soutien les plus sollicitées et auxquelles il convient donc de répondre.</w:t>
      </w:r>
    </w:p>
    <w:p w14:paraId="4D5D6C20" w14:textId="4F7829C1" w:rsidR="00FD423E" w:rsidRPr="005D5A73" w:rsidRDefault="00461843" w:rsidP="00461843">
      <w:pPr>
        <w:rPr>
          <w:rFonts w:ascii="Times New Roman" w:eastAsia="Times New Roman" w:hAnsi="Times New Roman" w:cs="Times New Roman"/>
          <w:lang w:val="fr-FR"/>
        </w:rPr>
      </w:pPr>
      <w:r w:rsidRPr="005D5A73">
        <w:rPr>
          <w:rFonts w:ascii="Times New Roman" w:hAnsi="Times New Roman" w:cs="Times New Roman"/>
          <w:lang w:val="fr-FR"/>
        </w:rPr>
        <w:t xml:space="preserve">De plus, des </w:t>
      </w:r>
      <w:r w:rsidR="00F6515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F65154" w:rsidRPr="005D5A73">
        <w:rPr>
          <w:rFonts w:ascii="Times New Roman" w:hAnsi="Times New Roman" w:cs="Times New Roman"/>
          <w:lang w:val="fr-FR"/>
        </w:rPr>
        <w:t>s</w:t>
      </w:r>
      <w:r w:rsidRPr="005D5A73">
        <w:rPr>
          <w:rFonts w:ascii="Times New Roman" w:hAnsi="Times New Roman" w:cs="Times New Roman"/>
          <w:lang w:val="fr-FR"/>
        </w:rPr>
        <w:t xml:space="preserve"> met</w:t>
      </w:r>
      <w:r w:rsidR="00AE2C87" w:rsidRPr="005D5A73">
        <w:rPr>
          <w:rFonts w:ascii="Times New Roman" w:hAnsi="Times New Roman" w:cs="Times New Roman"/>
          <w:lang w:val="fr-FR"/>
        </w:rPr>
        <w:t>tant</w:t>
      </w:r>
      <w:r w:rsidRPr="005D5A73">
        <w:rPr>
          <w:rFonts w:ascii="Times New Roman" w:hAnsi="Times New Roman" w:cs="Times New Roman"/>
          <w:lang w:val="fr-FR"/>
        </w:rPr>
        <w:t xml:space="preserve"> en relation l</w:t>
      </w:r>
      <w:r w:rsidR="00E240F7">
        <w:rPr>
          <w:rFonts w:ascii="Times New Roman" w:hAnsi="Times New Roman" w:cs="Times New Roman"/>
          <w:lang w:val="fr-FR"/>
        </w:rPr>
        <w:t xml:space="preserve">es </w:t>
      </w:r>
      <w:r w:rsidRPr="005D5A73">
        <w:rPr>
          <w:rFonts w:ascii="Times New Roman" w:hAnsi="Times New Roman" w:cs="Times New Roman"/>
          <w:lang w:val="fr-FR"/>
        </w:rPr>
        <w:t>association</w:t>
      </w:r>
      <w:r w:rsidR="00E240F7">
        <w:rPr>
          <w:rFonts w:ascii="Times New Roman" w:hAnsi="Times New Roman" w:cs="Times New Roman"/>
          <w:lang w:val="fr-FR"/>
        </w:rPr>
        <w:t>s</w:t>
      </w:r>
      <w:r w:rsidRPr="005D5A73">
        <w:rPr>
          <w:rFonts w:ascii="Times New Roman" w:hAnsi="Times New Roman" w:cs="Times New Roman"/>
          <w:lang w:val="fr-FR"/>
        </w:rPr>
        <w:t xml:space="preserve"> des Batwa avec les acteurs étatiques</w:t>
      </w:r>
      <w:r w:rsidR="00AE2C87" w:rsidRPr="005D5A73">
        <w:rPr>
          <w:rFonts w:ascii="Times New Roman" w:hAnsi="Times New Roman" w:cs="Times New Roman"/>
          <w:lang w:val="fr-FR"/>
        </w:rPr>
        <w:t xml:space="preserve"> sectoriels, </w:t>
      </w:r>
      <w:r w:rsidRPr="005D5A73">
        <w:rPr>
          <w:rFonts w:ascii="Times New Roman" w:hAnsi="Times New Roman" w:cs="Times New Roman"/>
          <w:lang w:val="fr-FR"/>
        </w:rPr>
        <w:t xml:space="preserve">comme le MSNASDPHG sont aussi conseillées. Ces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061BA3" w:rsidRPr="005D5A73">
        <w:rPr>
          <w:rFonts w:ascii="Times New Roman" w:hAnsi="Times New Roman" w:cs="Times New Roman"/>
          <w:lang w:val="fr-FR"/>
        </w:rPr>
        <w:t>s</w:t>
      </w:r>
      <w:r w:rsidRPr="005D5A73">
        <w:rPr>
          <w:rFonts w:ascii="Times New Roman" w:hAnsi="Times New Roman" w:cs="Times New Roman"/>
          <w:lang w:val="fr-FR"/>
        </w:rPr>
        <w:t xml:space="preserve"> doivent promouvoir et faciliter </w:t>
      </w:r>
      <w:r w:rsidR="00AE2C87" w:rsidRPr="005D5A73">
        <w:rPr>
          <w:rFonts w:ascii="Times New Roman" w:hAnsi="Times New Roman" w:cs="Times New Roman"/>
          <w:lang w:val="fr-FR"/>
        </w:rPr>
        <w:t xml:space="preserve">aussi bien </w:t>
      </w:r>
      <w:r w:rsidRPr="005D5A73">
        <w:rPr>
          <w:rFonts w:ascii="Times New Roman" w:hAnsi="Times New Roman" w:cs="Times New Roman"/>
          <w:lang w:val="fr-FR"/>
        </w:rPr>
        <w:t xml:space="preserve">le dialogue que la représentation de ces populations pour </w:t>
      </w:r>
      <w:r w:rsidR="00210715" w:rsidRPr="005D5A73">
        <w:rPr>
          <w:rFonts w:ascii="Times New Roman" w:hAnsi="Times New Roman" w:cs="Times New Roman"/>
          <w:lang w:val="fr-FR"/>
        </w:rPr>
        <w:t xml:space="preserve">l’élaboration </w:t>
      </w:r>
      <w:r w:rsidRPr="005D5A73">
        <w:rPr>
          <w:rFonts w:ascii="Times New Roman" w:hAnsi="Times New Roman" w:cs="Times New Roman"/>
          <w:lang w:val="fr-FR"/>
        </w:rPr>
        <w:t xml:space="preserve">des politiques de </w:t>
      </w:r>
      <w:r w:rsidR="00AE2C87" w:rsidRPr="005D5A73">
        <w:rPr>
          <w:rFonts w:ascii="Times New Roman" w:hAnsi="Times New Roman" w:cs="Times New Roman"/>
          <w:lang w:val="fr-FR"/>
        </w:rPr>
        <w:t>P</w:t>
      </w:r>
      <w:r w:rsidRPr="005D5A73">
        <w:rPr>
          <w:rFonts w:ascii="Times New Roman" w:hAnsi="Times New Roman" w:cs="Times New Roman"/>
          <w:lang w:val="fr-FR"/>
        </w:rPr>
        <w:t xml:space="preserve">rotection sociale </w:t>
      </w:r>
      <w:r w:rsidR="00210715" w:rsidRPr="005D5A73">
        <w:rPr>
          <w:rFonts w:ascii="Times New Roman" w:hAnsi="Times New Roman" w:cs="Times New Roman"/>
          <w:lang w:val="fr-FR"/>
        </w:rPr>
        <w:t>par rapport à leurs conditions spécifiques</w:t>
      </w:r>
      <w:r w:rsidR="008A4812" w:rsidRPr="005D5A73">
        <w:rPr>
          <w:rFonts w:ascii="Times New Roman" w:eastAsia="Times New Roman" w:hAnsi="Times New Roman" w:cs="Times New Roman"/>
          <w:lang w:val="fr-FR"/>
        </w:rPr>
        <w:t>.</w:t>
      </w:r>
    </w:p>
    <w:p w14:paraId="1409E750" w14:textId="1EA583E3" w:rsidR="0081013C" w:rsidRPr="005D5A73" w:rsidRDefault="002403DE" w:rsidP="00275A68">
      <w:pPr>
        <w:pStyle w:val="Titre3"/>
        <w:numPr>
          <w:ilvl w:val="1"/>
          <w:numId w:val="54"/>
        </w:numPr>
        <w:rPr>
          <w:rFonts w:ascii="Times New Roman" w:hAnsi="Times New Roman" w:cs="Times New Roman"/>
          <w:lang w:val="fr-FR"/>
        </w:rPr>
      </w:pPr>
      <w:bookmarkStart w:id="131" w:name="_Toc167811623"/>
      <w:bookmarkStart w:id="132" w:name="_Toc167812785"/>
      <w:r w:rsidRPr="005D5A73">
        <w:rPr>
          <w:rFonts w:ascii="Times New Roman" w:hAnsi="Times New Roman" w:cs="Times New Roman"/>
          <w:lang w:val="fr-FR"/>
        </w:rPr>
        <w:t>Objectif</w:t>
      </w:r>
      <w:r w:rsidR="00603604" w:rsidRPr="005D5A73">
        <w:rPr>
          <w:rFonts w:ascii="Times New Roman" w:hAnsi="Times New Roman" w:cs="Times New Roman"/>
          <w:lang w:val="fr-FR"/>
        </w:rPr>
        <w:t xml:space="preserve"> 4 : </w:t>
      </w:r>
      <w:r w:rsidR="00467747" w:rsidRPr="005D5A73">
        <w:rPr>
          <w:rFonts w:ascii="Times New Roman" w:hAnsi="Times New Roman" w:cs="Times New Roman"/>
          <w:lang w:val="fr-FR"/>
        </w:rPr>
        <w:t>R</w:t>
      </w:r>
      <w:r w:rsidR="00D30A67" w:rsidRPr="005D5A73">
        <w:rPr>
          <w:rFonts w:ascii="Times New Roman" w:hAnsi="Times New Roman" w:cs="Times New Roman"/>
          <w:lang w:val="fr-FR"/>
        </w:rPr>
        <w:t>enforcer la r</w:t>
      </w:r>
      <w:r w:rsidR="00603604" w:rsidRPr="005D5A73">
        <w:rPr>
          <w:rFonts w:ascii="Times New Roman" w:hAnsi="Times New Roman" w:cs="Times New Roman"/>
          <w:lang w:val="fr-FR"/>
        </w:rPr>
        <w:t>éintégration des personnes sinistrées et des réfugiés</w:t>
      </w:r>
      <w:bookmarkEnd w:id="131"/>
      <w:bookmarkEnd w:id="132"/>
    </w:p>
    <w:p w14:paraId="6ABEB10C" w14:textId="77777777" w:rsidR="00C2539E" w:rsidRPr="005D5A73" w:rsidRDefault="00C2539E" w:rsidP="00C2539E">
      <w:pPr>
        <w:rPr>
          <w:rFonts w:ascii="Times New Roman" w:hAnsi="Times New Roman" w:cs="Times New Roman"/>
          <w:lang w:val="fr-FR"/>
        </w:rPr>
      </w:pPr>
    </w:p>
    <w:p w14:paraId="5A8EFFC6" w14:textId="48CC8E84" w:rsidR="00461843" w:rsidRPr="005D5A73" w:rsidRDefault="00461843" w:rsidP="00461843">
      <w:pPr>
        <w:rPr>
          <w:rFonts w:ascii="Times New Roman" w:hAnsi="Times New Roman" w:cs="Times New Roman"/>
          <w:lang w:val="fr-FR"/>
        </w:rPr>
      </w:pPr>
      <w:r w:rsidRPr="005D5A73">
        <w:rPr>
          <w:rFonts w:ascii="Times New Roman" w:hAnsi="Times New Roman" w:cs="Times New Roman"/>
          <w:lang w:val="fr-FR"/>
        </w:rPr>
        <w:t xml:space="preserve">Les personnes sinistrées constituent un secteur particulièrement vulnérable de la population. Cette catégorie de personnes bénéficie d’une attention particulière dans les politiques gouvernementales. En effet, une Direction générale de la </w:t>
      </w:r>
      <w:r w:rsidR="00FC5AA3" w:rsidRPr="005D5A73">
        <w:rPr>
          <w:rFonts w:ascii="Times New Roman" w:hAnsi="Times New Roman" w:cs="Times New Roman"/>
          <w:lang w:val="fr-FR"/>
        </w:rPr>
        <w:t>r</w:t>
      </w:r>
      <w:r w:rsidRPr="005D5A73">
        <w:rPr>
          <w:rFonts w:ascii="Times New Roman" w:hAnsi="Times New Roman" w:cs="Times New Roman"/>
          <w:lang w:val="fr-FR"/>
        </w:rPr>
        <w:t xml:space="preserve">éintégration des sinistrés au sein du MSNASDPHG existe, </w:t>
      </w:r>
      <w:r w:rsidR="00FC5AA3" w:rsidRPr="005D5A73">
        <w:rPr>
          <w:rFonts w:ascii="Times New Roman" w:hAnsi="Times New Roman" w:cs="Times New Roman"/>
          <w:lang w:val="fr-FR"/>
        </w:rPr>
        <w:t>dotée d’</w:t>
      </w:r>
      <w:r w:rsidRPr="005D5A73">
        <w:rPr>
          <w:rFonts w:ascii="Times New Roman" w:hAnsi="Times New Roman" w:cs="Times New Roman"/>
          <w:lang w:val="fr-FR"/>
        </w:rPr>
        <w:t xml:space="preserve">une stratégie nationale adoptée en 2017 </w:t>
      </w:r>
      <w:r w:rsidR="00FC5AA3" w:rsidRPr="005D5A73">
        <w:rPr>
          <w:rFonts w:ascii="Times New Roman" w:hAnsi="Times New Roman" w:cs="Times New Roman"/>
          <w:lang w:val="fr-FR"/>
        </w:rPr>
        <w:t>et qui</w:t>
      </w:r>
      <w:r w:rsidRPr="005D5A73">
        <w:rPr>
          <w:rFonts w:ascii="Times New Roman" w:hAnsi="Times New Roman" w:cs="Times New Roman"/>
          <w:lang w:val="fr-FR"/>
        </w:rPr>
        <w:t xml:space="preserve"> définit les priorités du </w:t>
      </w:r>
      <w:r w:rsidR="00727802" w:rsidRPr="005D5A73">
        <w:rPr>
          <w:rFonts w:ascii="Times New Roman" w:hAnsi="Times New Roman" w:cs="Times New Roman"/>
          <w:lang w:val="fr-FR"/>
        </w:rPr>
        <w:t>g</w:t>
      </w:r>
      <w:r w:rsidRPr="005D5A73">
        <w:rPr>
          <w:rFonts w:ascii="Times New Roman" w:hAnsi="Times New Roman" w:cs="Times New Roman"/>
          <w:lang w:val="fr-FR"/>
        </w:rPr>
        <w:t xml:space="preserve">ouvernement pour cette population. Cette population est </w:t>
      </w:r>
      <w:r w:rsidR="00FC5AA3" w:rsidRPr="005D5A73">
        <w:rPr>
          <w:rFonts w:ascii="Times New Roman" w:hAnsi="Times New Roman" w:cs="Times New Roman"/>
          <w:lang w:val="fr-FR"/>
        </w:rPr>
        <w:t xml:space="preserve">surtout </w:t>
      </w:r>
      <w:r w:rsidRPr="005D5A73">
        <w:rPr>
          <w:rFonts w:ascii="Times New Roman" w:hAnsi="Times New Roman" w:cs="Times New Roman"/>
          <w:lang w:val="fr-FR"/>
        </w:rPr>
        <w:t>composée</w:t>
      </w:r>
      <w:r w:rsidR="00FC5AA3" w:rsidRPr="005D5A73">
        <w:rPr>
          <w:rFonts w:ascii="Times New Roman" w:hAnsi="Times New Roman" w:cs="Times New Roman"/>
          <w:lang w:val="fr-FR"/>
        </w:rPr>
        <w:t xml:space="preserve"> </w:t>
      </w:r>
      <w:r w:rsidRPr="005D5A73">
        <w:rPr>
          <w:rFonts w:ascii="Times New Roman" w:hAnsi="Times New Roman" w:cs="Times New Roman"/>
          <w:lang w:val="fr-FR"/>
        </w:rPr>
        <w:t>de personnes déplacées : les personnes rapatriées, les anciens combattants, les personnes déplacées internes, les réfugiés, les victimes des catastrophes naturel</w:t>
      </w:r>
      <w:r w:rsidR="00FC5AA3" w:rsidRPr="005D5A73">
        <w:rPr>
          <w:rFonts w:ascii="Times New Roman" w:hAnsi="Times New Roman" w:cs="Times New Roman"/>
          <w:lang w:val="fr-FR"/>
        </w:rPr>
        <w:t>le</w:t>
      </w:r>
      <w:r w:rsidRPr="005D5A73">
        <w:rPr>
          <w:rFonts w:ascii="Times New Roman" w:hAnsi="Times New Roman" w:cs="Times New Roman"/>
          <w:lang w:val="fr-FR"/>
        </w:rPr>
        <w:t>s, etc</w:t>
      </w:r>
      <w:r w:rsidR="00A75422">
        <w:rPr>
          <w:rFonts w:ascii="Times New Roman" w:hAnsi="Times New Roman" w:cs="Times New Roman"/>
          <w:lang w:val="fr-FR"/>
        </w:rPr>
        <w:t>.</w:t>
      </w:r>
    </w:p>
    <w:p w14:paraId="17CA02B8" w14:textId="77777777" w:rsidR="00A10953" w:rsidRPr="005D5A73" w:rsidRDefault="00461843" w:rsidP="00461843">
      <w:pPr>
        <w:rPr>
          <w:rFonts w:ascii="Times New Roman" w:hAnsi="Times New Roman" w:cs="Times New Roman"/>
          <w:lang w:val="fr-FR"/>
        </w:rPr>
      </w:pPr>
      <w:r w:rsidRPr="005D5A73">
        <w:rPr>
          <w:rFonts w:ascii="Times New Roman" w:hAnsi="Times New Roman" w:cs="Times New Roman"/>
          <w:lang w:val="fr-FR"/>
        </w:rPr>
        <w:t xml:space="preserve">Les mécanismes de coordination existants, avec l’appui des partenaires au développement, constituent un point positif pour la réponse de la </w:t>
      </w:r>
      <w:r w:rsidR="005803F0" w:rsidRPr="005D5A73">
        <w:rPr>
          <w:rFonts w:ascii="Times New Roman" w:hAnsi="Times New Roman" w:cs="Times New Roman"/>
          <w:lang w:val="fr-FR"/>
        </w:rPr>
        <w:t>protection</w:t>
      </w:r>
      <w:r w:rsidRPr="005D5A73">
        <w:rPr>
          <w:rFonts w:ascii="Times New Roman" w:hAnsi="Times New Roman" w:cs="Times New Roman"/>
          <w:lang w:val="fr-FR"/>
        </w:rPr>
        <w:t xml:space="preserve"> sociale et ces catégories. Les interventions des parties prenantes parviennent à subvenir aux besoins pressants des personnes sinistrées</w:t>
      </w:r>
      <w:r w:rsidR="002401B9" w:rsidRPr="005D5A73">
        <w:rPr>
          <w:rFonts w:ascii="Times New Roman" w:hAnsi="Times New Roman" w:cs="Times New Roman"/>
          <w:lang w:val="fr-FR"/>
        </w:rPr>
        <w:t xml:space="preserve">. </w:t>
      </w:r>
    </w:p>
    <w:p w14:paraId="3AF73A01" w14:textId="7AD350A7" w:rsidR="00461843" w:rsidRPr="005D5A73" w:rsidRDefault="002401B9" w:rsidP="00461843">
      <w:pPr>
        <w:rPr>
          <w:rFonts w:ascii="Times New Roman" w:hAnsi="Times New Roman" w:cs="Times New Roman"/>
          <w:lang w:val="fr-FR"/>
        </w:rPr>
      </w:pPr>
      <w:r w:rsidRPr="005D5A73">
        <w:rPr>
          <w:rFonts w:ascii="Times New Roman" w:hAnsi="Times New Roman" w:cs="Times New Roman"/>
          <w:lang w:val="fr-FR"/>
        </w:rPr>
        <w:t>Ces interventions doivent</w:t>
      </w:r>
      <w:r w:rsidR="00461843" w:rsidRPr="005D5A73">
        <w:rPr>
          <w:rFonts w:ascii="Times New Roman" w:hAnsi="Times New Roman" w:cs="Times New Roman"/>
          <w:lang w:val="fr-FR"/>
        </w:rPr>
        <w:t xml:space="preserve"> être lié</w:t>
      </w:r>
      <w:r w:rsidRPr="005D5A73">
        <w:rPr>
          <w:rFonts w:ascii="Times New Roman" w:hAnsi="Times New Roman" w:cs="Times New Roman"/>
          <w:lang w:val="fr-FR"/>
        </w:rPr>
        <w:t>es</w:t>
      </w:r>
      <w:r w:rsidR="00461843" w:rsidRPr="005D5A73">
        <w:rPr>
          <w:rFonts w:ascii="Times New Roman" w:hAnsi="Times New Roman" w:cs="Times New Roman"/>
          <w:lang w:val="fr-FR"/>
        </w:rPr>
        <w:t xml:space="preserve"> aux mécanismes de réponse aux chocs</w:t>
      </w:r>
      <w:r w:rsidRPr="005D5A73">
        <w:rPr>
          <w:rFonts w:ascii="Times New Roman" w:hAnsi="Times New Roman" w:cs="Times New Roman"/>
          <w:lang w:val="fr-FR"/>
        </w:rPr>
        <w:t>, afin d’</w:t>
      </w:r>
      <w:r w:rsidR="00461843" w:rsidRPr="005D5A73">
        <w:rPr>
          <w:rFonts w:ascii="Times New Roman" w:hAnsi="Times New Roman" w:cs="Times New Roman"/>
          <w:lang w:val="fr-FR"/>
        </w:rPr>
        <w:t xml:space="preserve">intégrer les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061BA3" w:rsidRPr="005D5A73">
        <w:rPr>
          <w:rFonts w:ascii="Times New Roman" w:hAnsi="Times New Roman" w:cs="Times New Roman"/>
          <w:lang w:val="fr-FR"/>
        </w:rPr>
        <w:t>s</w:t>
      </w:r>
      <w:r w:rsidR="00461843" w:rsidRPr="005D5A73">
        <w:rPr>
          <w:rFonts w:ascii="Times New Roman" w:hAnsi="Times New Roman" w:cs="Times New Roman"/>
          <w:lang w:val="fr-FR"/>
        </w:rPr>
        <w:t xml:space="preserve"> de façon plus</w:t>
      </w:r>
      <w:r w:rsidRPr="005D5A73">
        <w:rPr>
          <w:rFonts w:ascii="Times New Roman" w:hAnsi="Times New Roman" w:cs="Times New Roman"/>
          <w:lang w:val="fr-FR"/>
        </w:rPr>
        <w:t xml:space="preserve"> approfondie</w:t>
      </w:r>
      <w:r w:rsidR="00461843" w:rsidRPr="005D5A73">
        <w:rPr>
          <w:rFonts w:ascii="Times New Roman" w:hAnsi="Times New Roman" w:cs="Times New Roman"/>
          <w:lang w:val="fr-FR"/>
        </w:rPr>
        <w:t>, dans un</w:t>
      </w:r>
      <w:r w:rsidRPr="005D5A73">
        <w:rPr>
          <w:rFonts w:ascii="Times New Roman" w:hAnsi="Times New Roman" w:cs="Times New Roman"/>
          <w:lang w:val="fr-FR"/>
        </w:rPr>
        <w:t xml:space="preserve"> contexte où</w:t>
      </w:r>
      <w:r w:rsidR="00461843" w:rsidRPr="005D5A73">
        <w:rPr>
          <w:rFonts w:ascii="Times New Roman" w:hAnsi="Times New Roman" w:cs="Times New Roman"/>
          <w:lang w:val="fr-FR"/>
        </w:rPr>
        <w:t xml:space="preserve"> les changements climatiques rendent les désastres naturels plus fréquents et plus graves.</w:t>
      </w:r>
    </w:p>
    <w:p w14:paraId="3979017E" w14:textId="0E01B94D" w:rsidR="00461843" w:rsidRPr="005D5A73" w:rsidRDefault="00461843" w:rsidP="00461843">
      <w:pPr>
        <w:rPr>
          <w:rFonts w:ascii="Times New Roman" w:hAnsi="Times New Roman" w:cs="Times New Roman"/>
          <w:lang w:val="fr-FR"/>
        </w:rPr>
      </w:pPr>
      <w:r w:rsidRPr="005D5A73">
        <w:rPr>
          <w:rFonts w:ascii="Times New Roman" w:hAnsi="Times New Roman" w:cs="Times New Roman"/>
          <w:lang w:val="fr-FR"/>
        </w:rPr>
        <w:t xml:space="preserve">Ainsi, trois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061BA3" w:rsidRPr="005D5A73">
        <w:rPr>
          <w:rFonts w:ascii="Times New Roman" w:hAnsi="Times New Roman" w:cs="Times New Roman"/>
          <w:lang w:val="fr-FR"/>
        </w:rPr>
        <w:t>s</w:t>
      </w:r>
      <w:r w:rsidRPr="005D5A73">
        <w:rPr>
          <w:rFonts w:ascii="Times New Roman" w:hAnsi="Times New Roman" w:cs="Times New Roman"/>
          <w:lang w:val="fr-FR"/>
        </w:rPr>
        <w:t xml:space="preserve"> sont proposées pour mettre en œuvre cet</w:t>
      </w:r>
      <w:r w:rsidR="00F305A0">
        <w:rPr>
          <w:rFonts w:ascii="Times New Roman" w:hAnsi="Times New Roman" w:cs="Times New Roman"/>
          <w:lang w:val="fr-FR"/>
        </w:rPr>
        <w:t xml:space="preserve"> </w:t>
      </w:r>
      <w:r w:rsidR="00535A74">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 :</w:t>
      </w:r>
    </w:p>
    <w:p w14:paraId="723B2366" w14:textId="2801BFDC" w:rsidR="00461843" w:rsidRPr="005D5A73" w:rsidRDefault="00461843" w:rsidP="00461843">
      <w:pPr>
        <w:pStyle w:val="Paragraphedeliste"/>
        <w:numPr>
          <w:ilvl w:val="0"/>
          <w:numId w:val="24"/>
        </w:numPr>
        <w:rPr>
          <w:rFonts w:ascii="Times New Roman" w:hAnsi="Times New Roman" w:cs="Times New Roman"/>
          <w:lang w:val="fr-FR"/>
        </w:rPr>
      </w:pPr>
      <w:r w:rsidRPr="005D5A73">
        <w:rPr>
          <w:rFonts w:ascii="Times New Roman" w:hAnsi="Times New Roman" w:cs="Times New Roman"/>
          <w:lang w:val="fr-FR"/>
        </w:rPr>
        <w:t xml:space="preserve">La première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w:t>
      </w:r>
      <w:r w:rsidR="000A7777" w:rsidRPr="005D5A73">
        <w:rPr>
          <w:rFonts w:ascii="Times New Roman" w:hAnsi="Times New Roman" w:cs="Times New Roman"/>
          <w:lang w:val="fr-FR"/>
        </w:rPr>
        <w:t>envisage l’élaboration</w:t>
      </w:r>
      <w:r w:rsidRPr="005D5A73">
        <w:rPr>
          <w:rFonts w:ascii="Times New Roman" w:hAnsi="Times New Roman" w:cs="Times New Roman"/>
          <w:lang w:val="fr-FR"/>
        </w:rPr>
        <w:t xml:space="preserve"> de politiques actives pour certains services de base particulièrement essentiels ;</w:t>
      </w:r>
    </w:p>
    <w:p w14:paraId="61C9FE15" w14:textId="6E0A921B" w:rsidR="00461843" w:rsidRPr="005D5A73" w:rsidRDefault="00461843" w:rsidP="00461843">
      <w:pPr>
        <w:pStyle w:val="Paragraphedeliste"/>
        <w:numPr>
          <w:ilvl w:val="0"/>
          <w:numId w:val="24"/>
        </w:numPr>
        <w:rPr>
          <w:rFonts w:ascii="Times New Roman" w:hAnsi="Times New Roman" w:cs="Times New Roman"/>
          <w:lang w:val="fr-FR"/>
        </w:rPr>
      </w:pPr>
      <w:r w:rsidRPr="005D5A73">
        <w:rPr>
          <w:rFonts w:ascii="Times New Roman" w:hAnsi="Times New Roman" w:cs="Times New Roman"/>
          <w:lang w:val="fr-FR"/>
        </w:rPr>
        <w:t>La deuxième</w:t>
      </w:r>
      <w:r w:rsidR="000A7777" w:rsidRPr="005D5A73">
        <w:rPr>
          <w:rFonts w:ascii="Times New Roman" w:hAnsi="Times New Roman" w:cs="Times New Roman"/>
          <w:lang w:val="fr-FR"/>
        </w:rPr>
        <w:t xml:space="preserve"> porte sur la promotion de </w:t>
      </w:r>
      <w:r w:rsidRPr="005D5A73">
        <w:rPr>
          <w:rFonts w:ascii="Times New Roman" w:hAnsi="Times New Roman" w:cs="Times New Roman"/>
          <w:lang w:val="fr-FR"/>
        </w:rPr>
        <w:t>l’inclusion socio-économique des personnes sinistrées ;</w:t>
      </w:r>
    </w:p>
    <w:p w14:paraId="0EC6EB85" w14:textId="78403C29" w:rsidR="00C3684B" w:rsidRDefault="00461843" w:rsidP="00461843">
      <w:pPr>
        <w:pStyle w:val="Paragraphedeliste"/>
        <w:numPr>
          <w:ilvl w:val="0"/>
          <w:numId w:val="24"/>
        </w:numPr>
        <w:rPr>
          <w:rFonts w:ascii="Times New Roman" w:hAnsi="Times New Roman" w:cs="Times New Roman"/>
          <w:lang w:val="fr-FR"/>
        </w:rPr>
      </w:pPr>
      <w:r w:rsidRPr="005D5A73">
        <w:rPr>
          <w:rFonts w:ascii="Times New Roman" w:hAnsi="Times New Roman" w:cs="Times New Roman"/>
          <w:lang w:val="fr-FR"/>
        </w:rPr>
        <w:t xml:space="preserve">Enfin, la troisième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vise la protection sociale des </w:t>
      </w:r>
      <w:r w:rsidRPr="005D5A73" w:rsidDel="00CF20B7">
        <w:rPr>
          <w:rFonts w:ascii="Times New Roman" w:hAnsi="Times New Roman" w:cs="Times New Roman"/>
          <w:lang w:val="fr-FR"/>
        </w:rPr>
        <w:t>réfugiés</w:t>
      </w:r>
      <w:r w:rsidRPr="005D5A73">
        <w:rPr>
          <w:rFonts w:ascii="Times New Roman" w:hAnsi="Times New Roman" w:cs="Times New Roman"/>
          <w:lang w:val="fr-FR"/>
        </w:rPr>
        <w:t xml:space="preserve"> et des rapatriés ainsi que des communautés hôtes</w:t>
      </w:r>
      <w:r w:rsidR="000D1CD3" w:rsidRPr="005D5A73">
        <w:rPr>
          <w:rFonts w:ascii="Times New Roman" w:hAnsi="Times New Roman" w:cs="Times New Roman"/>
          <w:lang w:val="fr-FR"/>
        </w:rPr>
        <w:t>.</w:t>
      </w:r>
    </w:p>
    <w:p w14:paraId="5B05B3A0" w14:textId="77777777" w:rsidR="00F305A0" w:rsidRPr="00F305A0" w:rsidRDefault="00F305A0" w:rsidP="00F305A0">
      <w:pPr>
        <w:rPr>
          <w:rFonts w:ascii="Times New Roman" w:hAnsi="Times New Roman" w:cs="Times New Roman"/>
          <w:lang w:val="fr-FR"/>
        </w:rPr>
      </w:pPr>
    </w:p>
    <w:p w14:paraId="00461853" w14:textId="588753ED" w:rsidR="00DA6833" w:rsidRPr="005D5A73" w:rsidRDefault="000C397A" w:rsidP="00275A68">
      <w:pPr>
        <w:pStyle w:val="Titre4"/>
        <w:numPr>
          <w:ilvl w:val="2"/>
          <w:numId w:val="54"/>
        </w:numPr>
        <w:rPr>
          <w:rFonts w:ascii="Times New Roman" w:hAnsi="Times New Roman" w:cs="Times New Roman"/>
          <w:lang w:val="fr-FR"/>
        </w:rPr>
      </w:pPr>
      <w:bookmarkStart w:id="133" w:name="_Toc167811624"/>
      <w:r w:rsidRPr="005D5A73">
        <w:rPr>
          <w:rFonts w:ascii="Times New Roman" w:hAnsi="Times New Roman" w:cs="Times New Roman"/>
          <w:lang w:val="fr-FR"/>
        </w:rPr>
        <w:lastRenderedPageBreak/>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1 :</w:t>
      </w:r>
      <w:r w:rsidR="00344458" w:rsidRPr="005D5A73">
        <w:rPr>
          <w:rFonts w:ascii="Times New Roman" w:hAnsi="Times New Roman" w:cs="Times New Roman"/>
          <w:lang w:val="fr-FR"/>
        </w:rPr>
        <w:t xml:space="preserve"> </w:t>
      </w:r>
      <w:r w:rsidR="00844450" w:rsidRPr="005D5A73">
        <w:rPr>
          <w:rFonts w:ascii="Times New Roman" w:hAnsi="Times New Roman" w:cs="Times New Roman"/>
          <w:lang w:val="fr-FR"/>
        </w:rPr>
        <w:t>Élaborer</w:t>
      </w:r>
      <w:r w:rsidR="00344458" w:rsidRPr="005D5A73">
        <w:rPr>
          <w:rFonts w:ascii="Times New Roman" w:hAnsi="Times New Roman" w:cs="Times New Roman"/>
          <w:lang w:val="fr-FR"/>
        </w:rPr>
        <w:t xml:space="preserve"> de</w:t>
      </w:r>
      <w:r w:rsidR="000B1E08" w:rsidRPr="005D5A73">
        <w:rPr>
          <w:rFonts w:ascii="Times New Roman" w:hAnsi="Times New Roman" w:cs="Times New Roman"/>
          <w:lang w:val="fr-FR"/>
        </w:rPr>
        <w:t>s</w:t>
      </w:r>
      <w:r w:rsidR="00344458" w:rsidRPr="005D5A73">
        <w:rPr>
          <w:rFonts w:ascii="Times New Roman" w:hAnsi="Times New Roman" w:cs="Times New Roman"/>
          <w:lang w:val="fr-FR"/>
        </w:rPr>
        <w:t xml:space="preserve"> politiques actives de logement, d</w:t>
      </w:r>
      <w:r w:rsidR="007F0842" w:rsidRPr="005D5A73">
        <w:rPr>
          <w:rFonts w:ascii="Times New Roman" w:hAnsi="Times New Roman" w:cs="Times New Roman"/>
          <w:lang w:val="fr-FR"/>
        </w:rPr>
        <w:t>’</w:t>
      </w:r>
      <w:r w:rsidR="00344458" w:rsidRPr="005D5A73">
        <w:rPr>
          <w:rFonts w:ascii="Times New Roman" w:hAnsi="Times New Roman" w:cs="Times New Roman"/>
          <w:lang w:val="fr-FR"/>
        </w:rPr>
        <w:t>éducation et de santé pour les personnes sinistrées</w:t>
      </w:r>
      <w:bookmarkEnd w:id="133"/>
    </w:p>
    <w:p w14:paraId="1C1FD4D0" w14:textId="77777777" w:rsidR="000D1CD3" w:rsidRPr="005D5A73" w:rsidRDefault="005B2779" w:rsidP="000D1CD3">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Moyen terme</w:t>
      </w:r>
    </w:p>
    <w:p w14:paraId="73708E74" w14:textId="2B493C63" w:rsidR="00D1337A" w:rsidRPr="005D5A73" w:rsidRDefault="00D1337A" w:rsidP="00D1337A">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 logement constitue un besoin primaire. Or, les personnes sinistrées sont fortement marquées par </w:t>
      </w:r>
      <w:r w:rsidR="00151E82" w:rsidRPr="005D5A73">
        <w:rPr>
          <w:rFonts w:ascii="Times New Roman" w:eastAsia="Times New Roman" w:hAnsi="Times New Roman" w:cs="Times New Roman"/>
          <w:lang w:val="fr-FR"/>
        </w:rPr>
        <w:t xml:space="preserve">le manque </w:t>
      </w:r>
      <w:r w:rsidRPr="005D5A73">
        <w:rPr>
          <w:rFonts w:ascii="Times New Roman" w:eastAsia="Times New Roman" w:hAnsi="Times New Roman" w:cs="Times New Roman"/>
          <w:lang w:val="fr-FR"/>
        </w:rPr>
        <w:t>de logement,</w:t>
      </w:r>
      <w:r w:rsidR="00151E82" w:rsidRPr="005D5A73">
        <w:rPr>
          <w:rFonts w:ascii="Times New Roman" w:eastAsia="Times New Roman" w:hAnsi="Times New Roman" w:cs="Times New Roman"/>
          <w:lang w:val="fr-FR"/>
        </w:rPr>
        <w:t xml:space="preserve"> pourtant un préalable</w:t>
      </w:r>
      <w:r w:rsidRPr="005D5A73">
        <w:rPr>
          <w:rFonts w:ascii="Times New Roman" w:eastAsia="Times New Roman" w:hAnsi="Times New Roman" w:cs="Times New Roman"/>
          <w:lang w:val="fr-FR"/>
        </w:rPr>
        <w:t xml:space="preserve"> pour accéder aux autres services essentiels. Ainsi, des mécanismes qui garantissent l’accès au logement pour les personnes sinistrées doivent constituer la clé de voûte de cet </w:t>
      </w:r>
      <w:r w:rsidR="003E7E4A">
        <w:rPr>
          <w:rFonts w:ascii="Times New Roman" w:eastAsia="Times New Roman" w:hAnsi="Times New Roman" w:cs="Times New Roman"/>
          <w:lang w:val="fr-FR"/>
        </w:rPr>
        <w:t>o</w:t>
      </w:r>
      <w:r w:rsidR="002403DE" w:rsidRPr="005D5A73">
        <w:rPr>
          <w:rFonts w:ascii="Times New Roman" w:eastAsia="Times New Roman" w:hAnsi="Times New Roman" w:cs="Times New Roman"/>
          <w:lang w:val="fr-FR"/>
        </w:rPr>
        <w:t>bjectif</w:t>
      </w:r>
      <w:r w:rsidRPr="005D5A73">
        <w:rPr>
          <w:rFonts w:ascii="Times New Roman" w:eastAsia="Times New Roman" w:hAnsi="Times New Roman" w:cs="Times New Roman"/>
          <w:lang w:val="fr-FR"/>
        </w:rPr>
        <w:t xml:space="preserve">. Cet accès au logement peut être lié à des mécanismes additionnels de protection sociale </w:t>
      </w:r>
      <w:r w:rsidR="00727802" w:rsidRPr="005D5A73">
        <w:rPr>
          <w:rFonts w:ascii="Times New Roman" w:eastAsia="Times New Roman" w:hAnsi="Times New Roman" w:cs="Times New Roman"/>
          <w:lang w:val="fr-FR"/>
        </w:rPr>
        <w:t>afin de</w:t>
      </w:r>
      <w:r w:rsidRPr="005D5A73">
        <w:rPr>
          <w:rFonts w:ascii="Times New Roman" w:eastAsia="Times New Roman" w:hAnsi="Times New Roman" w:cs="Times New Roman"/>
          <w:lang w:val="fr-FR"/>
        </w:rPr>
        <w:t xml:space="preserve"> fournir une assistance complète, comme les </w:t>
      </w:r>
      <w:r w:rsidR="004817D2" w:rsidRPr="005D5A73">
        <w:rPr>
          <w:rFonts w:ascii="Times New Roman" w:eastAsia="Times New Roman" w:hAnsi="Times New Roman" w:cs="Times New Roman"/>
          <w:lang w:val="fr-FR"/>
        </w:rPr>
        <w:t>t</w:t>
      </w:r>
      <w:r w:rsidRPr="005D5A73">
        <w:rPr>
          <w:rFonts w:ascii="Times New Roman" w:eastAsia="Times New Roman" w:hAnsi="Times New Roman" w:cs="Times New Roman"/>
          <w:lang w:val="fr-FR"/>
        </w:rPr>
        <w:t xml:space="preserve">ravaux publics axés sur la construction de logements pour les personnes sinistrées ainsi que les infrastructures publiques et grands chantiers pour atténuer les effets des chocs naturels. La Direction </w:t>
      </w:r>
      <w:r w:rsidR="003E7E4A">
        <w:rPr>
          <w:rFonts w:ascii="Times New Roman" w:eastAsia="Times New Roman" w:hAnsi="Times New Roman" w:cs="Times New Roman"/>
          <w:lang w:val="fr-FR"/>
        </w:rPr>
        <w:t>G</w:t>
      </w:r>
      <w:r w:rsidRPr="005D5A73">
        <w:rPr>
          <w:rFonts w:ascii="Times New Roman" w:eastAsia="Times New Roman" w:hAnsi="Times New Roman" w:cs="Times New Roman"/>
          <w:lang w:val="fr-FR"/>
        </w:rPr>
        <w:t xml:space="preserve">énérale de la </w:t>
      </w:r>
      <w:r w:rsidR="00CD6F6A" w:rsidRPr="005D5A73">
        <w:rPr>
          <w:rFonts w:ascii="Times New Roman" w:eastAsia="Times New Roman" w:hAnsi="Times New Roman" w:cs="Times New Roman"/>
          <w:lang w:val="fr-FR"/>
        </w:rPr>
        <w:t>r</w:t>
      </w:r>
      <w:r w:rsidRPr="005D5A73">
        <w:rPr>
          <w:rFonts w:ascii="Times New Roman" w:eastAsia="Times New Roman" w:hAnsi="Times New Roman" w:cs="Times New Roman"/>
          <w:lang w:val="fr-FR"/>
        </w:rPr>
        <w:t xml:space="preserve">éinsertion des </w:t>
      </w:r>
      <w:r w:rsidR="00CD6F6A"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inistrés et le Ministère </w:t>
      </w:r>
      <w:r w:rsidR="00CD6F6A" w:rsidRPr="005D5A73">
        <w:rPr>
          <w:rFonts w:ascii="Times New Roman" w:eastAsia="Times New Roman" w:hAnsi="Times New Roman" w:cs="Times New Roman"/>
          <w:lang w:val="fr-FR"/>
        </w:rPr>
        <w:t xml:space="preserve">sectoriel en charge du </w:t>
      </w:r>
      <w:r w:rsidRPr="005D5A73">
        <w:rPr>
          <w:rFonts w:ascii="Times New Roman" w:eastAsia="Times New Roman" w:hAnsi="Times New Roman" w:cs="Times New Roman"/>
          <w:lang w:val="fr-FR"/>
        </w:rPr>
        <w:t>logement p</w:t>
      </w:r>
      <w:r w:rsidR="00CF68AA" w:rsidRPr="005D5A73">
        <w:rPr>
          <w:rFonts w:ascii="Times New Roman" w:eastAsia="Times New Roman" w:hAnsi="Times New Roman" w:cs="Times New Roman"/>
          <w:lang w:val="fr-FR"/>
        </w:rPr>
        <w:t>ourrait</w:t>
      </w:r>
      <w:r w:rsidRPr="005D5A73">
        <w:rPr>
          <w:rFonts w:ascii="Times New Roman" w:eastAsia="Times New Roman" w:hAnsi="Times New Roman" w:cs="Times New Roman"/>
          <w:lang w:val="fr-FR"/>
        </w:rPr>
        <w:t xml:space="preserve"> faciliter la coordination de cette intervention. </w:t>
      </w:r>
    </w:p>
    <w:p w14:paraId="4015E89C" w14:textId="1F83B8B0" w:rsidR="00D1337A" w:rsidRPr="005D5A73" w:rsidRDefault="00D71C6B" w:rsidP="00D1337A">
      <w:pPr>
        <w:rPr>
          <w:rFonts w:ascii="Times New Roman" w:eastAsia="Times New Roman" w:hAnsi="Times New Roman" w:cs="Times New Roman"/>
          <w:lang w:val="fr-FR"/>
        </w:rPr>
      </w:pPr>
      <w:r w:rsidRPr="005D5A73">
        <w:rPr>
          <w:rFonts w:ascii="Times New Roman" w:eastAsia="Times New Roman" w:hAnsi="Times New Roman" w:cs="Times New Roman"/>
          <w:lang w:val="fr-FR"/>
        </w:rPr>
        <w:t>En</w:t>
      </w:r>
      <w:r w:rsidR="00D1337A" w:rsidRPr="005D5A73">
        <w:rPr>
          <w:rFonts w:ascii="Times New Roman" w:eastAsia="Times New Roman" w:hAnsi="Times New Roman" w:cs="Times New Roman"/>
          <w:lang w:val="fr-FR"/>
        </w:rPr>
        <w:t xml:space="preserve">suite, l’accès aux services de base essentiels doit être garanti : l’accès aux services de santé notamment doit être assuré, pour éviter la superposition d’autres problèmes, en particulier pour le cas de ceux qui vivent avec des maladies chroniques et/ou des handicaps. </w:t>
      </w:r>
      <w:r w:rsidR="00727802" w:rsidRPr="005D5A73">
        <w:rPr>
          <w:rFonts w:ascii="Times New Roman" w:eastAsia="Times New Roman" w:hAnsi="Times New Roman" w:cs="Times New Roman"/>
          <w:lang w:val="fr-FR"/>
        </w:rPr>
        <w:t xml:space="preserve">Des </w:t>
      </w:r>
      <w:r w:rsidR="00D1337A" w:rsidRPr="005D5A73">
        <w:rPr>
          <w:rFonts w:ascii="Times New Roman" w:eastAsia="Times New Roman" w:hAnsi="Times New Roman" w:cs="Times New Roman"/>
          <w:lang w:val="fr-FR"/>
        </w:rPr>
        <w:t xml:space="preserve">interventions </w:t>
      </w:r>
      <w:r w:rsidR="00727802" w:rsidRPr="005D5A73">
        <w:rPr>
          <w:rFonts w:ascii="Times New Roman" w:eastAsia="Times New Roman" w:hAnsi="Times New Roman" w:cs="Times New Roman"/>
          <w:lang w:val="fr-FR"/>
        </w:rPr>
        <w:t xml:space="preserve">dans le sens du </w:t>
      </w:r>
      <w:r w:rsidR="00D1337A" w:rsidRPr="005D5A73">
        <w:rPr>
          <w:rFonts w:ascii="Times New Roman" w:eastAsia="Times New Roman" w:hAnsi="Times New Roman" w:cs="Times New Roman"/>
          <w:lang w:val="fr-FR"/>
        </w:rPr>
        <w:t>déplacement d’équipes médicales dans les localités où</w:t>
      </w:r>
      <w:r w:rsidR="00727802" w:rsidRPr="005D5A73">
        <w:rPr>
          <w:rFonts w:ascii="Times New Roman" w:eastAsia="Times New Roman" w:hAnsi="Times New Roman" w:cs="Times New Roman"/>
          <w:lang w:val="fr-FR"/>
        </w:rPr>
        <w:t xml:space="preserve"> vivent</w:t>
      </w:r>
      <w:r w:rsidR="00D1337A" w:rsidRPr="005D5A73">
        <w:rPr>
          <w:rFonts w:ascii="Times New Roman" w:eastAsia="Times New Roman" w:hAnsi="Times New Roman" w:cs="Times New Roman"/>
          <w:lang w:val="fr-FR"/>
        </w:rPr>
        <w:t xml:space="preserve"> les personnes sinistrées et </w:t>
      </w:r>
      <w:r w:rsidR="00727802" w:rsidRPr="005D5A73">
        <w:rPr>
          <w:rFonts w:ascii="Times New Roman" w:eastAsia="Times New Roman" w:hAnsi="Times New Roman" w:cs="Times New Roman"/>
          <w:lang w:val="fr-FR"/>
        </w:rPr>
        <w:t xml:space="preserve">les </w:t>
      </w:r>
      <w:r w:rsidR="00D1337A" w:rsidRPr="005D5A73">
        <w:rPr>
          <w:rFonts w:ascii="Times New Roman" w:eastAsia="Times New Roman" w:hAnsi="Times New Roman" w:cs="Times New Roman"/>
          <w:lang w:val="fr-FR"/>
        </w:rPr>
        <w:t>réfugiés</w:t>
      </w:r>
      <w:r w:rsidR="00727802" w:rsidRPr="005D5A73">
        <w:rPr>
          <w:rFonts w:ascii="Times New Roman" w:eastAsia="Times New Roman" w:hAnsi="Times New Roman" w:cs="Times New Roman"/>
          <w:lang w:val="fr-FR"/>
        </w:rPr>
        <w:t xml:space="preserve"> seront promues</w:t>
      </w:r>
      <w:r w:rsidR="00D1337A" w:rsidRPr="005D5A73">
        <w:rPr>
          <w:rFonts w:ascii="Times New Roman" w:eastAsia="Times New Roman" w:hAnsi="Times New Roman" w:cs="Times New Roman"/>
          <w:lang w:val="fr-FR"/>
        </w:rPr>
        <w:t>, de manière périodique pour une assistance médicale de base à ces personnes sinistrées.</w:t>
      </w:r>
    </w:p>
    <w:p w14:paraId="238974E0" w14:textId="61C1225A" w:rsidR="00D1337A" w:rsidRPr="005D5A73" w:rsidRDefault="00D1337A" w:rsidP="00D1337A">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L’accès à l’éducation sera promu également pour éviter tout retard dans l’éducation des enfants concernés. La participation active du MENRS, avec </w:t>
      </w:r>
      <w:r w:rsidR="008E446D" w:rsidRPr="005D5A73">
        <w:rPr>
          <w:rFonts w:ascii="Times New Roman" w:eastAsia="Times New Roman" w:hAnsi="Times New Roman" w:cs="Times New Roman"/>
          <w:lang w:val="fr-FR"/>
        </w:rPr>
        <w:t xml:space="preserve">l’appui de la </w:t>
      </w:r>
      <w:r w:rsidRPr="005D5A73">
        <w:rPr>
          <w:rFonts w:ascii="Times New Roman" w:eastAsia="Times New Roman" w:hAnsi="Times New Roman" w:cs="Times New Roman"/>
          <w:lang w:val="fr-FR"/>
        </w:rPr>
        <w:t xml:space="preserve">Direction </w:t>
      </w:r>
      <w:r w:rsidR="003E7E4A">
        <w:rPr>
          <w:rFonts w:ascii="Times New Roman" w:eastAsia="Times New Roman" w:hAnsi="Times New Roman" w:cs="Times New Roman"/>
          <w:lang w:val="fr-FR"/>
        </w:rPr>
        <w:t>G</w:t>
      </w:r>
      <w:r w:rsidRPr="005D5A73">
        <w:rPr>
          <w:rFonts w:ascii="Times New Roman" w:eastAsia="Times New Roman" w:hAnsi="Times New Roman" w:cs="Times New Roman"/>
          <w:lang w:val="fr-FR"/>
        </w:rPr>
        <w:t xml:space="preserve">énérale de la </w:t>
      </w:r>
      <w:r w:rsidR="000667CF" w:rsidRPr="005D5A73">
        <w:rPr>
          <w:rFonts w:ascii="Times New Roman" w:eastAsia="Times New Roman" w:hAnsi="Times New Roman" w:cs="Times New Roman"/>
          <w:lang w:val="fr-FR"/>
        </w:rPr>
        <w:t>r</w:t>
      </w:r>
      <w:r w:rsidRPr="005D5A73">
        <w:rPr>
          <w:rFonts w:ascii="Times New Roman" w:eastAsia="Times New Roman" w:hAnsi="Times New Roman" w:cs="Times New Roman"/>
          <w:lang w:val="fr-FR"/>
        </w:rPr>
        <w:t xml:space="preserve">éinsertion des </w:t>
      </w:r>
      <w:r w:rsidR="000667CF"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inistrés est nécessaire. Dans ce cadre, des liens avec les écoles à proximité des personnes sinistrées voire au sein même des camps ou </w:t>
      </w:r>
      <w:r w:rsidR="008E446D" w:rsidRPr="005D5A73">
        <w:rPr>
          <w:rFonts w:ascii="Times New Roman" w:eastAsia="Times New Roman" w:hAnsi="Times New Roman" w:cs="Times New Roman"/>
          <w:lang w:val="fr-FR"/>
        </w:rPr>
        <w:t xml:space="preserve">des </w:t>
      </w:r>
      <w:r w:rsidRPr="005D5A73">
        <w:rPr>
          <w:rFonts w:ascii="Times New Roman" w:eastAsia="Times New Roman" w:hAnsi="Times New Roman" w:cs="Times New Roman"/>
          <w:lang w:val="fr-FR"/>
        </w:rPr>
        <w:t xml:space="preserve">centres </w:t>
      </w:r>
      <w:r w:rsidR="008E446D" w:rsidRPr="005D5A73">
        <w:rPr>
          <w:rFonts w:ascii="Times New Roman" w:eastAsia="Times New Roman" w:hAnsi="Times New Roman" w:cs="Times New Roman"/>
          <w:lang w:val="fr-FR"/>
        </w:rPr>
        <w:t>accueillant l</w:t>
      </w:r>
      <w:r w:rsidRPr="005D5A73">
        <w:rPr>
          <w:rFonts w:ascii="Times New Roman" w:eastAsia="Times New Roman" w:hAnsi="Times New Roman" w:cs="Times New Roman"/>
          <w:lang w:val="fr-FR"/>
        </w:rPr>
        <w:t>es personnes sinistrées</w:t>
      </w:r>
      <w:r w:rsidR="008E446D"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peuvent </w:t>
      </w:r>
      <w:r w:rsidR="00727802" w:rsidRPr="005D5A73">
        <w:rPr>
          <w:rFonts w:ascii="Times New Roman" w:eastAsia="Times New Roman" w:hAnsi="Times New Roman" w:cs="Times New Roman"/>
          <w:lang w:val="fr-FR"/>
        </w:rPr>
        <w:t xml:space="preserve">permettre de </w:t>
      </w:r>
      <w:r w:rsidRPr="005D5A73">
        <w:rPr>
          <w:rFonts w:ascii="Times New Roman" w:eastAsia="Times New Roman" w:hAnsi="Times New Roman" w:cs="Times New Roman"/>
          <w:lang w:val="fr-FR"/>
        </w:rPr>
        <w:t>subvenir temporairement à ce besoin.</w:t>
      </w:r>
    </w:p>
    <w:p w14:paraId="34F396A6" w14:textId="61B4435D" w:rsidR="005B2779" w:rsidRPr="005D5A73" w:rsidRDefault="00D1337A" w:rsidP="00D1337A">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Enfin, dans ce cadre général, la coordination entre divers acteurs (MSNASDHPG, MSLPS, MFPTE, Ministère en charge des logements sociaux, MENRS, partenaires </w:t>
      </w:r>
      <w:r w:rsidR="008E446D" w:rsidRPr="005D5A73">
        <w:rPr>
          <w:rFonts w:ascii="Times New Roman" w:eastAsia="Times New Roman" w:hAnsi="Times New Roman" w:cs="Times New Roman"/>
          <w:lang w:val="fr-FR"/>
        </w:rPr>
        <w:t>au</w:t>
      </w:r>
      <w:r w:rsidRPr="005D5A73">
        <w:rPr>
          <w:rFonts w:ascii="Times New Roman" w:eastAsia="Times New Roman" w:hAnsi="Times New Roman" w:cs="Times New Roman"/>
          <w:lang w:val="fr-FR"/>
        </w:rPr>
        <w:t xml:space="preserve"> développement, etc</w:t>
      </w:r>
      <w:r w:rsidR="00FA6035">
        <w:rPr>
          <w:rFonts w:ascii="Times New Roman" w:eastAsia="Times New Roman" w:hAnsi="Times New Roman" w:cs="Times New Roman"/>
          <w:lang w:val="fr-FR"/>
        </w:rPr>
        <w:t>.</w:t>
      </w:r>
      <w:r w:rsidRPr="005D5A73">
        <w:rPr>
          <w:rFonts w:ascii="Times New Roman" w:eastAsia="Times New Roman" w:hAnsi="Times New Roman" w:cs="Times New Roman"/>
          <w:lang w:val="fr-FR"/>
        </w:rPr>
        <w:t>) doit être renforcée, sous le l</w:t>
      </w:r>
      <w:r w:rsidR="008E446D" w:rsidRPr="005D5A73">
        <w:rPr>
          <w:rFonts w:ascii="Times New Roman" w:eastAsia="Times New Roman" w:hAnsi="Times New Roman" w:cs="Times New Roman"/>
          <w:lang w:val="fr-FR"/>
        </w:rPr>
        <w:t>a supervision</w:t>
      </w:r>
      <w:r w:rsidRPr="005D5A73">
        <w:rPr>
          <w:rFonts w:ascii="Times New Roman" w:eastAsia="Times New Roman" w:hAnsi="Times New Roman" w:cs="Times New Roman"/>
          <w:lang w:val="fr-FR"/>
        </w:rPr>
        <w:t xml:space="preserve"> de la Direction </w:t>
      </w:r>
      <w:r w:rsidR="00FA6035">
        <w:rPr>
          <w:rFonts w:ascii="Times New Roman" w:eastAsia="Times New Roman" w:hAnsi="Times New Roman" w:cs="Times New Roman"/>
          <w:lang w:val="fr-FR"/>
        </w:rPr>
        <w:t>G</w:t>
      </w:r>
      <w:r w:rsidRPr="005D5A73">
        <w:rPr>
          <w:rFonts w:ascii="Times New Roman" w:eastAsia="Times New Roman" w:hAnsi="Times New Roman" w:cs="Times New Roman"/>
          <w:lang w:val="fr-FR"/>
        </w:rPr>
        <w:t xml:space="preserve">énérale de la </w:t>
      </w:r>
      <w:r w:rsidR="00481C94" w:rsidRPr="005D5A73">
        <w:rPr>
          <w:rFonts w:ascii="Times New Roman" w:eastAsia="Times New Roman" w:hAnsi="Times New Roman" w:cs="Times New Roman"/>
          <w:lang w:val="fr-FR"/>
        </w:rPr>
        <w:t>r</w:t>
      </w:r>
      <w:r w:rsidRPr="005D5A73">
        <w:rPr>
          <w:rFonts w:ascii="Times New Roman" w:eastAsia="Times New Roman" w:hAnsi="Times New Roman" w:cs="Times New Roman"/>
          <w:lang w:val="fr-FR"/>
        </w:rPr>
        <w:t xml:space="preserve">éinsertion des sinistrés. La vision de l’accès aux services de base pour les personnes sinistrées doit être </w:t>
      </w:r>
      <w:r w:rsidR="00126C1D" w:rsidRPr="005D5A73">
        <w:rPr>
          <w:rFonts w:ascii="Times New Roman" w:eastAsia="Times New Roman" w:hAnsi="Times New Roman" w:cs="Times New Roman"/>
          <w:lang w:val="fr-FR"/>
        </w:rPr>
        <w:t>eng</w:t>
      </w:r>
      <w:r w:rsidRPr="005D5A73">
        <w:rPr>
          <w:rFonts w:ascii="Times New Roman" w:eastAsia="Times New Roman" w:hAnsi="Times New Roman" w:cs="Times New Roman"/>
          <w:lang w:val="fr-FR"/>
        </w:rPr>
        <w:t>lob</w:t>
      </w:r>
      <w:r w:rsidR="00126C1D" w:rsidRPr="005D5A73">
        <w:rPr>
          <w:rFonts w:ascii="Times New Roman" w:eastAsia="Times New Roman" w:hAnsi="Times New Roman" w:cs="Times New Roman"/>
          <w:lang w:val="fr-FR"/>
        </w:rPr>
        <w:t>ante</w:t>
      </w:r>
      <w:r w:rsidRPr="005D5A73">
        <w:rPr>
          <w:rFonts w:ascii="Times New Roman" w:eastAsia="Times New Roman" w:hAnsi="Times New Roman" w:cs="Times New Roman"/>
          <w:lang w:val="fr-FR"/>
        </w:rPr>
        <w:t>, p</w:t>
      </w:r>
      <w:r w:rsidR="00126C1D" w:rsidRPr="005D5A73">
        <w:rPr>
          <w:rFonts w:ascii="Times New Roman" w:eastAsia="Times New Roman" w:hAnsi="Times New Roman" w:cs="Times New Roman"/>
          <w:lang w:val="fr-FR"/>
        </w:rPr>
        <w:t>ermettant</w:t>
      </w:r>
      <w:r w:rsidRPr="005D5A73">
        <w:rPr>
          <w:rFonts w:ascii="Times New Roman" w:eastAsia="Times New Roman" w:hAnsi="Times New Roman" w:cs="Times New Roman"/>
          <w:lang w:val="fr-FR"/>
        </w:rPr>
        <w:t xml:space="preserve"> </w:t>
      </w:r>
      <w:r w:rsidR="00FA6035">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 xml:space="preserve">prendre en compte les divers besoins des sinistrés et </w:t>
      </w:r>
      <w:r w:rsidR="00FB65DE" w:rsidRPr="005D5A73">
        <w:rPr>
          <w:rFonts w:ascii="Times New Roman" w:eastAsia="Times New Roman" w:hAnsi="Times New Roman" w:cs="Times New Roman"/>
          <w:lang w:val="fr-FR"/>
        </w:rPr>
        <w:t>de réduire</w:t>
      </w:r>
      <w:r w:rsidRPr="005D5A73">
        <w:rPr>
          <w:rFonts w:ascii="Times New Roman" w:eastAsia="Times New Roman" w:hAnsi="Times New Roman" w:cs="Times New Roman"/>
          <w:lang w:val="fr-FR"/>
        </w:rPr>
        <w:t xml:space="preserve"> leur exclusion socio-économique. Les liens </w:t>
      </w:r>
      <w:r w:rsidR="00020C2C" w:rsidRPr="005D5A73">
        <w:rPr>
          <w:rFonts w:ascii="Times New Roman" w:eastAsia="Times New Roman" w:hAnsi="Times New Roman" w:cs="Times New Roman"/>
          <w:lang w:val="fr-FR"/>
        </w:rPr>
        <w:t xml:space="preserve">doivent être établis </w:t>
      </w:r>
      <w:r w:rsidR="008E446D" w:rsidRPr="005D5A73">
        <w:rPr>
          <w:rFonts w:ascii="Times New Roman" w:eastAsia="Times New Roman" w:hAnsi="Times New Roman" w:cs="Times New Roman"/>
          <w:lang w:val="fr-FR"/>
        </w:rPr>
        <w:t xml:space="preserve">entre </w:t>
      </w:r>
      <w:r w:rsidRPr="005D5A73">
        <w:rPr>
          <w:rFonts w:ascii="Times New Roman" w:eastAsia="Times New Roman" w:hAnsi="Times New Roman" w:cs="Times New Roman"/>
          <w:lang w:val="fr-FR"/>
        </w:rPr>
        <w:t xml:space="preserve">la SNPS et </w:t>
      </w:r>
      <w:r w:rsidR="008E446D" w:rsidRPr="005D5A73">
        <w:rPr>
          <w:rFonts w:ascii="Times New Roman" w:eastAsia="Times New Roman" w:hAnsi="Times New Roman" w:cs="Times New Roman"/>
          <w:lang w:val="fr-FR"/>
        </w:rPr>
        <w:t>l</w:t>
      </w:r>
      <w:r w:rsidRPr="005D5A73">
        <w:rPr>
          <w:rFonts w:ascii="Times New Roman" w:eastAsia="Times New Roman" w:hAnsi="Times New Roman" w:cs="Times New Roman"/>
          <w:lang w:val="fr-FR"/>
        </w:rPr>
        <w:t>es stratégies sectorielles</w:t>
      </w:r>
      <w:r w:rsidR="001E16F1" w:rsidRPr="005D5A73">
        <w:rPr>
          <w:rFonts w:ascii="Times New Roman" w:eastAsia="Times New Roman" w:hAnsi="Times New Roman" w:cs="Times New Roman"/>
          <w:lang w:val="fr-FR"/>
        </w:rPr>
        <w:t>.</w:t>
      </w:r>
    </w:p>
    <w:p w14:paraId="7FE72ACE" w14:textId="69D0DC33" w:rsidR="00DA6833" w:rsidRPr="005D5A73" w:rsidRDefault="000C397A" w:rsidP="00275A68">
      <w:pPr>
        <w:pStyle w:val="Titre4"/>
        <w:numPr>
          <w:ilvl w:val="2"/>
          <w:numId w:val="54"/>
        </w:numPr>
        <w:rPr>
          <w:rFonts w:ascii="Times New Roman" w:hAnsi="Times New Roman" w:cs="Times New Roman"/>
          <w:lang w:val="fr-FR"/>
        </w:rPr>
      </w:pPr>
      <w:bookmarkStart w:id="134" w:name="_Toc167811625"/>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2 :</w:t>
      </w:r>
      <w:r w:rsidR="00344458" w:rsidRPr="005D5A73">
        <w:rPr>
          <w:rFonts w:ascii="Times New Roman" w:hAnsi="Times New Roman" w:cs="Times New Roman"/>
          <w:lang w:val="fr-FR"/>
        </w:rPr>
        <w:t xml:space="preserve"> </w:t>
      </w:r>
      <w:r w:rsidR="00715F89" w:rsidRPr="005D5A73">
        <w:rPr>
          <w:rFonts w:ascii="Times New Roman" w:hAnsi="Times New Roman" w:cs="Times New Roman"/>
          <w:lang w:val="fr-FR"/>
        </w:rPr>
        <w:t>Développer</w:t>
      </w:r>
      <w:r w:rsidR="00344458" w:rsidRPr="005D5A73">
        <w:rPr>
          <w:rFonts w:ascii="Times New Roman" w:hAnsi="Times New Roman" w:cs="Times New Roman"/>
          <w:lang w:val="fr-FR"/>
        </w:rPr>
        <w:t xml:space="preserve"> des mécanismes d'inclusion économique et </w:t>
      </w:r>
      <w:r w:rsidR="00930DEB" w:rsidRPr="005D5A73">
        <w:rPr>
          <w:rFonts w:ascii="Times New Roman" w:hAnsi="Times New Roman" w:cs="Times New Roman"/>
          <w:lang w:val="fr-FR"/>
        </w:rPr>
        <w:t>d’</w:t>
      </w:r>
      <w:r w:rsidR="00344458" w:rsidRPr="005D5A73">
        <w:rPr>
          <w:rFonts w:ascii="Times New Roman" w:hAnsi="Times New Roman" w:cs="Times New Roman"/>
          <w:lang w:val="fr-FR"/>
        </w:rPr>
        <w:t>assistance des personnes sinistrées</w:t>
      </w:r>
      <w:bookmarkEnd w:id="134"/>
    </w:p>
    <w:p w14:paraId="62620C22" w14:textId="77777777" w:rsidR="00860831" w:rsidRPr="005D5A73" w:rsidRDefault="00860831" w:rsidP="00860831">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Long terme</w:t>
      </w:r>
    </w:p>
    <w:p w14:paraId="3290E4E2" w14:textId="3EBBFB22" w:rsidR="00D1337A" w:rsidRPr="005D5A73" w:rsidRDefault="00930DEB" w:rsidP="00D1337A">
      <w:pPr>
        <w:rPr>
          <w:rFonts w:ascii="Times New Roman" w:hAnsi="Times New Roman" w:cs="Times New Roman"/>
          <w:lang w:val="fr-FR"/>
        </w:rPr>
      </w:pPr>
      <w:r w:rsidRPr="005D5A73">
        <w:rPr>
          <w:rFonts w:ascii="Times New Roman" w:hAnsi="Times New Roman" w:cs="Times New Roman"/>
          <w:lang w:val="fr-FR"/>
        </w:rPr>
        <w:t xml:space="preserve">Les </w:t>
      </w:r>
      <w:r w:rsidR="00B7746F" w:rsidRPr="005D5A73">
        <w:rPr>
          <w:rFonts w:ascii="Times New Roman" w:hAnsi="Times New Roman" w:cs="Times New Roman"/>
          <w:lang w:val="fr-FR"/>
        </w:rPr>
        <w:t>personnes</w:t>
      </w:r>
      <w:r w:rsidR="00D1337A" w:rsidRPr="005D5A73">
        <w:rPr>
          <w:rFonts w:ascii="Times New Roman" w:hAnsi="Times New Roman" w:cs="Times New Roman"/>
          <w:lang w:val="fr-FR"/>
        </w:rPr>
        <w:t xml:space="preserve"> sinistrées, sans emploi, et </w:t>
      </w:r>
      <w:r w:rsidR="0009061B" w:rsidRPr="005D5A73">
        <w:rPr>
          <w:rFonts w:ascii="Times New Roman" w:hAnsi="Times New Roman" w:cs="Times New Roman"/>
          <w:lang w:val="fr-FR"/>
        </w:rPr>
        <w:t>dans l’in</w:t>
      </w:r>
      <w:r w:rsidR="00D1337A" w:rsidRPr="005D5A73">
        <w:rPr>
          <w:rFonts w:ascii="Times New Roman" w:hAnsi="Times New Roman" w:cs="Times New Roman"/>
          <w:lang w:val="fr-FR"/>
        </w:rPr>
        <w:t>capacité d</w:t>
      </w:r>
      <w:r w:rsidR="007526B9" w:rsidRPr="005D5A73">
        <w:rPr>
          <w:rFonts w:ascii="Times New Roman" w:hAnsi="Times New Roman" w:cs="Times New Roman"/>
          <w:lang w:val="fr-FR"/>
        </w:rPr>
        <w:t xml:space="preserve">e se procurer un </w:t>
      </w:r>
      <w:r w:rsidR="00D1337A" w:rsidRPr="005D5A73">
        <w:rPr>
          <w:rFonts w:ascii="Times New Roman" w:hAnsi="Times New Roman" w:cs="Times New Roman"/>
          <w:lang w:val="fr-FR"/>
        </w:rPr>
        <w:t>revenu stable</w:t>
      </w:r>
      <w:r w:rsidR="007778B7">
        <w:rPr>
          <w:rFonts w:ascii="Times New Roman" w:hAnsi="Times New Roman" w:cs="Times New Roman"/>
          <w:lang w:val="fr-FR"/>
        </w:rPr>
        <w:t xml:space="preserve"> </w:t>
      </w:r>
      <w:r w:rsidR="007778B7" w:rsidRPr="005D5A73">
        <w:rPr>
          <w:rFonts w:ascii="Times New Roman" w:hAnsi="Times New Roman" w:cs="Times New Roman"/>
          <w:lang w:val="fr-FR"/>
        </w:rPr>
        <w:t>se retrouvent le plus souvent exclues des activités génératrices de reve</w:t>
      </w:r>
      <w:r w:rsidR="007778B7">
        <w:rPr>
          <w:rFonts w:ascii="Times New Roman" w:hAnsi="Times New Roman" w:cs="Times New Roman"/>
          <w:lang w:val="fr-FR"/>
        </w:rPr>
        <w:t>nus. D</w:t>
      </w:r>
      <w:r w:rsidR="00D1337A" w:rsidRPr="005D5A73">
        <w:rPr>
          <w:rFonts w:ascii="Times New Roman" w:hAnsi="Times New Roman" w:cs="Times New Roman"/>
          <w:lang w:val="fr-FR"/>
        </w:rPr>
        <w:t xml:space="preserve">es </w:t>
      </w:r>
      <w:r w:rsidR="00061BA3" w:rsidRPr="005D5A73">
        <w:rPr>
          <w:rFonts w:ascii="Times New Roman" w:hAnsi="Times New Roman" w:cs="Times New Roman"/>
          <w:lang w:val="fr-FR"/>
        </w:rPr>
        <w:t>actions</w:t>
      </w:r>
      <w:r w:rsidR="00D1337A" w:rsidRPr="005D5A73">
        <w:rPr>
          <w:rFonts w:ascii="Times New Roman" w:hAnsi="Times New Roman" w:cs="Times New Roman"/>
          <w:lang w:val="fr-FR"/>
        </w:rPr>
        <w:t xml:space="preserve"> </w:t>
      </w:r>
      <w:r w:rsidR="00AB2FC6" w:rsidRPr="005D5A73">
        <w:rPr>
          <w:rFonts w:ascii="Times New Roman" w:hAnsi="Times New Roman" w:cs="Times New Roman"/>
          <w:lang w:val="fr-FR"/>
        </w:rPr>
        <w:t xml:space="preserve">visant à </w:t>
      </w:r>
      <w:r w:rsidR="00D1337A" w:rsidRPr="005D5A73">
        <w:rPr>
          <w:rFonts w:ascii="Times New Roman" w:hAnsi="Times New Roman" w:cs="Times New Roman"/>
          <w:lang w:val="fr-FR"/>
        </w:rPr>
        <w:t xml:space="preserve">faciliter l’accès au revenu et l’inclusion socio-économique sont </w:t>
      </w:r>
      <w:r w:rsidR="007526B9" w:rsidRPr="005D5A73">
        <w:rPr>
          <w:rFonts w:ascii="Times New Roman" w:hAnsi="Times New Roman" w:cs="Times New Roman"/>
          <w:lang w:val="fr-FR"/>
        </w:rPr>
        <w:t xml:space="preserve">cruciales </w:t>
      </w:r>
      <w:r w:rsidR="00D1337A" w:rsidRPr="005D5A73">
        <w:rPr>
          <w:rFonts w:ascii="Times New Roman" w:hAnsi="Times New Roman" w:cs="Times New Roman"/>
          <w:lang w:val="fr-FR"/>
        </w:rPr>
        <w:t xml:space="preserve">pour assurer </w:t>
      </w:r>
      <w:r w:rsidR="007526B9" w:rsidRPr="005D5A73">
        <w:rPr>
          <w:rFonts w:ascii="Times New Roman" w:hAnsi="Times New Roman" w:cs="Times New Roman"/>
          <w:lang w:val="fr-FR"/>
        </w:rPr>
        <w:t>d</w:t>
      </w:r>
      <w:r w:rsidR="00D1337A" w:rsidRPr="005D5A73">
        <w:rPr>
          <w:rFonts w:ascii="Times New Roman" w:hAnsi="Times New Roman" w:cs="Times New Roman"/>
          <w:lang w:val="fr-FR"/>
        </w:rPr>
        <w:t xml:space="preserve">es conditions socio-économiques durables à ces personnes. </w:t>
      </w:r>
    </w:p>
    <w:p w14:paraId="7BA97635" w14:textId="10B17C64" w:rsidR="00D1337A" w:rsidRPr="005D5A73" w:rsidRDefault="00D1337A" w:rsidP="00D1337A">
      <w:pPr>
        <w:rPr>
          <w:rFonts w:ascii="Times New Roman" w:hAnsi="Times New Roman" w:cs="Times New Roman"/>
          <w:lang w:val="fr-FR"/>
        </w:rPr>
      </w:pPr>
      <w:r w:rsidRPr="005D5A73">
        <w:rPr>
          <w:rFonts w:ascii="Times New Roman" w:hAnsi="Times New Roman" w:cs="Times New Roman"/>
          <w:lang w:val="fr-FR"/>
        </w:rPr>
        <w:t xml:space="preserve">Des politiques d’inclusion dans les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061BA3" w:rsidRPr="005D5A73">
        <w:rPr>
          <w:rFonts w:ascii="Times New Roman" w:hAnsi="Times New Roman" w:cs="Times New Roman"/>
          <w:lang w:val="fr-FR"/>
        </w:rPr>
        <w:t>s</w:t>
      </w:r>
      <w:r w:rsidRPr="005D5A73">
        <w:rPr>
          <w:rFonts w:ascii="Times New Roman" w:hAnsi="Times New Roman" w:cs="Times New Roman"/>
          <w:lang w:val="fr-FR"/>
        </w:rPr>
        <w:t xml:space="preserve"> génératrices de revenu </w:t>
      </w:r>
      <w:r w:rsidR="007778B7">
        <w:rPr>
          <w:rFonts w:ascii="Times New Roman" w:hAnsi="Times New Roman" w:cs="Times New Roman"/>
          <w:lang w:val="fr-FR"/>
        </w:rPr>
        <w:t xml:space="preserve">à </w:t>
      </w:r>
      <w:r w:rsidR="007778B7" w:rsidRPr="005D5A73">
        <w:rPr>
          <w:rFonts w:ascii="Times New Roman" w:hAnsi="Times New Roman" w:cs="Times New Roman"/>
          <w:lang w:val="fr-FR"/>
        </w:rPr>
        <w:t xml:space="preserve">travers les travaux publics </w:t>
      </w:r>
      <w:r w:rsidRPr="005D5A73">
        <w:rPr>
          <w:rFonts w:ascii="Times New Roman" w:hAnsi="Times New Roman" w:cs="Times New Roman"/>
          <w:lang w:val="fr-FR"/>
        </w:rPr>
        <w:t xml:space="preserve">sont essentielles, pour fournir une forme d’assistance financière minimale. </w:t>
      </w:r>
      <w:r w:rsidR="007778B7">
        <w:rPr>
          <w:rFonts w:ascii="Times New Roman" w:hAnsi="Times New Roman" w:cs="Times New Roman"/>
          <w:lang w:val="fr-FR"/>
        </w:rPr>
        <w:t>Des</w:t>
      </w:r>
      <w:r w:rsidRPr="005D5A73">
        <w:rPr>
          <w:rFonts w:ascii="Times New Roman" w:hAnsi="Times New Roman" w:cs="Times New Roman"/>
          <w:lang w:val="fr-FR"/>
        </w:rPr>
        <w:t xml:space="preserve"> mécanismes d’assistance monétaire ou en nature, temporaire, peuvent </w:t>
      </w:r>
      <w:r w:rsidR="007778B7" w:rsidRPr="005D5A73">
        <w:rPr>
          <w:rFonts w:ascii="Times New Roman" w:hAnsi="Times New Roman" w:cs="Times New Roman"/>
          <w:lang w:val="fr-FR"/>
        </w:rPr>
        <w:t xml:space="preserve">également </w:t>
      </w:r>
      <w:r w:rsidRPr="005D5A73">
        <w:rPr>
          <w:rFonts w:ascii="Times New Roman" w:hAnsi="Times New Roman" w:cs="Times New Roman"/>
          <w:lang w:val="fr-FR"/>
        </w:rPr>
        <w:t>subvenir aux besoins immédiats de ces ménages.</w:t>
      </w:r>
    </w:p>
    <w:p w14:paraId="4708170C" w14:textId="39904989" w:rsidR="00F74DF8" w:rsidRPr="005D5A73" w:rsidRDefault="00D1337A" w:rsidP="003D7A7E">
      <w:pPr>
        <w:rPr>
          <w:rFonts w:ascii="Times New Roman" w:hAnsi="Times New Roman" w:cs="Times New Roman"/>
          <w:lang w:val="fr-FR"/>
        </w:rPr>
      </w:pPr>
      <w:r w:rsidRPr="005D5A73">
        <w:rPr>
          <w:rFonts w:ascii="Times New Roman" w:hAnsi="Times New Roman" w:cs="Times New Roman"/>
          <w:lang w:val="fr-FR"/>
        </w:rPr>
        <w:t xml:space="preserve">Les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061BA3" w:rsidRPr="005D5A73">
        <w:rPr>
          <w:rFonts w:ascii="Times New Roman" w:hAnsi="Times New Roman" w:cs="Times New Roman"/>
          <w:lang w:val="fr-FR"/>
        </w:rPr>
        <w:t>s</w:t>
      </w:r>
      <w:r w:rsidRPr="005D5A73">
        <w:rPr>
          <w:rFonts w:ascii="Times New Roman" w:hAnsi="Times New Roman" w:cs="Times New Roman"/>
          <w:lang w:val="fr-FR"/>
        </w:rPr>
        <w:t xml:space="preserve"> génératrices de revenu, en général, doivent tenir compte de la situation des personnes sinistrées, et les inclure activement dans les politiques sectorielles. L’</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des coopératives et des groupes de solidarité, énoncées dans l’Axe 2, peu</w:t>
      </w:r>
      <w:r w:rsidR="00D10E79" w:rsidRPr="005D5A73">
        <w:rPr>
          <w:rFonts w:ascii="Times New Roman" w:hAnsi="Times New Roman" w:cs="Times New Roman"/>
          <w:lang w:val="fr-FR"/>
        </w:rPr>
        <w:t>t</w:t>
      </w:r>
      <w:r w:rsidRPr="005D5A73">
        <w:rPr>
          <w:rFonts w:ascii="Times New Roman" w:hAnsi="Times New Roman" w:cs="Times New Roman"/>
          <w:lang w:val="fr-FR"/>
        </w:rPr>
        <w:t xml:space="preserve"> être renforcée dans les communes et collines où les personnes sinistrées sont </w:t>
      </w:r>
      <w:r w:rsidR="00836D39" w:rsidRPr="005D5A73">
        <w:rPr>
          <w:rFonts w:ascii="Times New Roman" w:hAnsi="Times New Roman" w:cs="Times New Roman"/>
          <w:lang w:val="fr-FR"/>
        </w:rPr>
        <w:t xml:space="preserve">davantage </w:t>
      </w:r>
      <w:r w:rsidRPr="005D5A73">
        <w:rPr>
          <w:rFonts w:ascii="Times New Roman" w:hAnsi="Times New Roman" w:cs="Times New Roman"/>
          <w:lang w:val="fr-FR"/>
        </w:rPr>
        <w:t>nombreuses</w:t>
      </w:r>
      <w:r w:rsidR="00FD3192" w:rsidRPr="005D5A73">
        <w:rPr>
          <w:rFonts w:ascii="Times New Roman" w:hAnsi="Times New Roman" w:cs="Times New Roman"/>
          <w:lang w:val="fr-FR"/>
        </w:rPr>
        <w:t>.</w:t>
      </w:r>
      <w:r w:rsidR="00E72AB8" w:rsidRPr="005D5A73">
        <w:rPr>
          <w:rFonts w:ascii="Times New Roman" w:hAnsi="Times New Roman" w:cs="Times New Roman"/>
          <w:lang w:val="fr-FR"/>
        </w:rPr>
        <w:br w:type="page"/>
      </w:r>
    </w:p>
    <w:p w14:paraId="4AB195E9" w14:textId="3C83A1AD" w:rsidR="00AD083C" w:rsidRPr="005D5A73" w:rsidRDefault="000C397A" w:rsidP="00275A68">
      <w:pPr>
        <w:pStyle w:val="Titre4"/>
        <w:numPr>
          <w:ilvl w:val="2"/>
          <w:numId w:val="54"/>
        </w:numPr>
        <w:rPr>
          <w:rFonts w:ascii="Times New Roman" w:hAnsi="Times New Roman" w:cs="Times New Roman"/>
          <w:lang w:val="fr-FR"/>
        </w:rPr>
      </w:pPr>
      <w:bookmarkStart w:id="135" w:name="_Toc167811626"/>
      <w:r w:rsidRPr="005D5A73">
        <w:rPr>
          <w:rFonts w:ascii="Times New Roman" w:hAnsi="Times New Roman" w:cs="Times New Roman"/>
          <w:lang w:val="fr-FR"/>
        </w:rPr>
        <w:lastRenderedPageBreak/>
        <w:t>Acti</w:t>
      </w:r>
      <w:r w:rsidR="00767FEA" w:rsidRPr="005D5A73">
        <w:rPr>
          <w:rFonts w:ascii="Times New Roman" w:hAnsi="Times New Roman" w:cs="Times New Roman"/>
          <w:lang w:val="fr-FR"/>
        </w:rPr>
        <w:t>on</w:t>
      </w:r>
      <w:r w:rsidR="00AD083C" w:rsidRPr="005D5A73">
        <w:rPr>
          <w:rFonts w:ascii="Times New Roman" w:hAnsi="Times New Roman" w:cs="Times New Roman"/>
          <w:lang w:val="fr-FR"/>
        </w:rPr>
        <w:t xml:space="preserve"> 3 : </w:t>
      </w:r>
      <w:r w:rsidR="00844450" w:rsidRPr="005D5A73">
        <w:rPr>
          <w:rFonts w:ascii="Times New Roman" w:hAnsi="Times New Roman" w:cs="Times New Roman"/>
          <w:lang w:val="fr-FR"/>
        </w:rPr>
        <w:t>Élaborer</w:t>
      </w:r>
      <w:r w:rsidR="00AD083C" w:rsidRPr="005D5A73">
        <w:rPr>
          <w:rFonts w:ascii="Times New Roman" w:hAnsi="Times New Roman" w:cs="Times New Roman"/>
          <w:lang w:val="fr-FR"/>
        </w:rPr>
        <w:t xml:space="preserve"> de</w:t>
      </w:r>
      <w:r w:rsidR="00F54EC3" w:rsidRPr="005D5A73">
        <w:rPr>
          <w:rFonts w:ascii="Times New Roman" w:hAnsi="Times New Roman" w:cs="Times New Roman"/>
          <w:lang w:val="fr-FR"/>
        </w:rPr>
        <w:t>s</w:t>
      </w:r>
      <w:r w:rsidR="00AD083C" w:rsidRPr="005D5A73">
        <w:rPr>
          <w:rFonts w:ascii="Times New Roman" w:hAnsi="Times New Roman" w:cs="Times New Roman"/>
          <w:lang w:val="fr-FR"/>
        </w:rPr>
        <w:t xml:space="preserve"> politiques d</w:t>
      </w:r>
      <w:r w:rsidR="007F0842" w:rsidRPr="005D5A73">
        <w:rPr>
          <w:rFonts w:ascii="Times New Roman" w:hAnsi="Times New Roman" w:cs="Times New Roman"/>
          <w:lang w:val="fr-FR"/>
        </w:rPr>
        <w:t>’</w:t>
      </w:r>
      <w:r w:rsidR="00AD083C" w:rsidRPr="005D5A73">
        <w:rPr>
          <w:rFonts w:ascii="Times New Roman" w:hAnsi="Times New Roman" w:cs="Times New Roman"/>
          <w:lang w:val="fr-FR"/>
        </w:rPr>
        <w:t xml:space="preserve">inclusion </w:t>
      </w:r>
      <w:r w:rsidR="00F54EC3" w:rsidRPr="005D5A73">
        <w:rPr>
          <w:rFonts w:ascii="Times New Roman" w:hAnsi="Times New Roman" w:cs="Times New Roman"/>
          <w:lang w:val="fr-FR"/>
        </w:rPr>
        <w:t>soci</w:t>
      </w:r>
      <w:r w:rsidR="009001E2" w:rsidRPr="005D5A73">
        <w:rPr>
          <w:rFonts w:ascii="Times New Roman" w:hAnsi="Times New Roman" w:cs="Times New Roman"/>
          <w:lang w:val="fr-FR"/>
        </w:rPr>
        <w:t>o</w:t>
      </w:r>
      <w:r w:rsidR="00D47587">
        <w:rPr>
          <w:rFonts w:ascii="Times New Roman" w:hAnsi="Times New Roman" w:cs="Times New Roman"/>
          <w:lang w:val="fr-FR"/>
        </w:rPr>
        <w:t>-</w:t>
      </w:r>
      <w:r w:rsidR="00F54EC3" w:rsidRPr="005D5A73">
        <w:rPr>
          <w:rFonts w:ascii="Times New Roman" w:hAnsi="Times New Roman" w:cs="Times New Roman"/>
          <w:lang w:val="fr-FR"/>
        </w:rPr>
        <w:t>communautaire</w:t>
      </w:r>
      <w:r w:rsidR="009001E2" w:rsidRPr="005D5A73">
        <w:rPr>
          <w:rFonts w:ascii="Times New Roman" w:hAnsi="Times New Roman" w:cs="Times New Roman"/>
          <w:lang w:val="fr-FR"/>
        </w:rPr>
        <w:t xml:space="preserve"> des</w:t>
      </w:r>
      <w:r w:rsidR="00AD083C" w:rsidRPr="005D5A73">
        <w:rPr>
          <w:rFonts w:ascii="Times New Roman" w:hAnsi="Times New Roman" w:cs="Times New Roman"/>
          <w:lang w:val="fr-FR"/>
        </w:rPr>
        <w:t xml:space="preserve"> personnes réfugiées et </w:t>
      </w:r>
      <w:r w:rsidR="009001E2" w:rsidRPr="005D5A73">
        <w:rPr>
          <w:rFonts w:ascii="Times New Roman" w:hAnsi="Times New Roman" w:cs="Times New Roman"/>
          <w:lang w:val="fr-FR"/>
        </w:rPr>
        <w:t>renforcer l</w:t>
      </w:r>
      <w:r w:rsidR="007F0842" w:rsidRPr="005D5A73">
        <w:rPr>
          <w:rFonts w:ascii="Times New Roman" w:hAnsi="Times New Roman" w:cs="Times New Roman"/>
          <w:lang w:val="fr-FR"/>
        </w:rPr>
        <w:t>’</w:t>
      </w:r>
      <w:r w:rsidR="00AD083C" w:rsidRPr="005D5A73">
        <w:rPr>
          <w:rFonts w:ascii="Times New Roman" w:hAnsi="Times New Roman" w:cs="Times New Roman"/>
          <w:lang w:val="fr-FR"/>
        </w:rPr>
        <w:t>assistance aux communautés hôtes</w:t>
      </w:r>
      <w:r w:rsidR="00D47587">
        <w:rPr>
          <w:rFonts w:ascii="Times New Roman" w:hAnsi="Times New Roman" w:cs="Times New Roman"/>
          <w:lang w:val="fr-FR"/>
        </w:rPr>
        <w:t>.</w:t>
      </w:r>
      <w:bookmarkEnd w:id="135"/>
    </w:p>
    <w:p w14:paraId="19D0F85E" w14:textId="77777777" w:rsidR="00EC311E" w:rsidRPr="005D5A73" w:rsidRDefault="00EC311E" w:rsidP="00EC311E">
      <w:pPr>
        <w:spacing w:line="252" w:lineRule="auto"/>
        <w:jc w:val="center"/>
        <w:rPr>
          <w:rFonts w:ascii="Times New Roman" w:hAnsi="Times New Roman" w:cs="Times New Roman"/>
          <w:i/>
          <w:iCs/>
          <w:u w:val="single"/>
          <w:lang w:val="fr-FR"/>
        </w:rPr>
      </w:pPr>
      <w:r w:rsidRPr="005D5A73">
        <w:rPr>
          <w:rFonts w:ascii="Times New Roman" w:hAnsi="Times New Roman" w:cs="Times New Roman"/>
          <w:i/>
          <w:iCs/>
          <w:u w:val="single"/>
          <w:lang w:val="fr-FR"/>
        </w:rPr>
        <w:t>Court terme</w:t>
      </w:r>
    </w:p>
    <w:p w14:paraId="76EDAE18" w14:textId="24C6F65E" w:rsidR="00D1337A" w:rsidRPr="005D5A73" w:rsidRDefault="00D1337A" w:rsidP="00D1337A">
      <w:pPr>
        <w:rPr>
          <w:rFonts w:ascii="Times New Roman" w:hAnsi="Times New Roman" w:cs="Times New Roman"/>
          <w:lang w:val="fr-FR"/>
        </w:rPr>
      </w:pPr>
      <w:r w:rsidRPr="005D5A73">
        <w:rPr>
          <w:rFonts w:ascii="Times New Roman" w:hAnsi="Times New Roman" w:cs="Times New Roman"/>
          <w:lang w:val="fr-FR"/>
        </w:rPr>
        <w:t xml:space="preserve">Les personnes réfugiées ont des besoins spécifiques par rapport aux autres personnes sinistrées, comme ceux relatifs à leur documentation et le respect des droits fondamentaux </w:t>
      </w:r>
      <w:r w:rsidR="00AB2FC6" w:rsidRPr="005D5A73">
        <w:rPr>
          <w:rFonts w:ascii="Times New Roman" w:hAnsi="Times New Roman" w:cs="Times New Roman"/>
          <w:lang w:val="fr-FR"/>
        </w:rPr>
        <w:t xml:space="preserve">dans le cadre de </w:t>
      </w:r>
      <w:r w:rsidRPr="005D5A73">
        <w:rPr>
          <w:rFonts w:ascii="Times New Roman" w:hAnsi="Times New Roman" w:cs="Times New Roman"/>
          <w:lang w:val="fr-FR"/>
        </w:rPr>
        <w:t>la Convention de Genève de 1951</w:t>
      </w:r>
      <w:r w:rsidR="00930DEB" w:rsidRPr="005D5A73">
        <w:rPr>
          <w:rFonts w:ascii="Times New Roman" w:hAnsi="Times New Roman" w:cs="Times New Roman"/>
          <w:lang w:val="fr-FR"/>
        </w:rPr>
        <w:t xml:space="preserve"> c</w:t>
      </w:r>
      <w:r w:rsidR="00AB2FC6" w:rsidRPr="005D5A73">
        <w:rPr>
          <w:rFonts w:ascii="Times New Roman" w:hAnsi="Times New Roman" w:cs="Times New Roman"/>
          <w:lang w:val="fr-FR"/>
        </w:rPr>
        <w:t xml:space="preserve">onformément à </w:t>
      </w:r>
      <w:r w:rsidR="00930DEB" w:rsidRPr="005D5A73">
        <w:rPr>
          <w:rFonts w:ascii="Times New Roman" w:hAnsi="Times New Roman" w:cs="Times New Roman"/>
          <w:lang w:val="fr-FR"/>
        </w:rPr>
        <w:t xml:space="preserve">la </w:t>
      </w:r>
      <w:r w:rsidR="00AB2FC6" w:rsidRPr="005D5A73">
        <w:rPr>
          <w:rFonts w:ascii="Times New Roman" w:hAnsi="Times New Roman" w:cs="Times New Roman"/>
          <w:lang w:val="fr-FR"/>
        </w:rPr>
        <w:t>politique de</w:t>
      </w:r>
      <w:r w:rsidR="00FD1198" w:rsidRPr="005D5A73">
        <w:rPr>
          <w:rFonts w:ascii="Times New Roman" w:hAnsi="Times New Roman" w:cs="Times New Roman"/>
          <w:lang w:val="fr-FR"/>
        </w:rPr>
        <w:t xml:space="preserve"> </w:t>
      </w:r>
      <w:r w:rsidR="00AE2C57" w:rsidRPr="005D5A73">
        <w:rPr>
          <w:rFonts w:ascii="Times New Roman" w:hAnsi="Times New Roman" w:cs="Times New Roman"/>
          <w:lang w:val="fr-FR"/>
        </w:rPr>
        <w:t>protection</w:t>
      </w:r>
      <w:r w:rsidRPr="005D5A73">
        <w:rPr>
          <w:rFonts w:ascii="Times New Roman" w:hAnsi="Times New Roman" w:cs="Times New Roman"/>
          <w:lang w:val="fr-FR"/>
        </w:rPr>
        <w:t xml:space="preserve"> </w:t>
      </w:r>
      <w:r w:rsidR="00930DEB" w:rsidRPr="005D5A73">
        <w:rPr>
          <w:rFonts w:ascii="Times New Roman" w:hAnsi="Times New Roman" w:cs="Times New Roman"/>
          <w:lang w:val="fr-FR"/>
        </w:rPr>
        <w:t>sociale. Leur</w:t>
      </w:r>
      <w:r w:rsidRPr="005D5A73">
        <w:rPr>
          <w:rFonts w:ascii="Times New Roman" w:hAnsi="Times New Roman" w:cs="Times New Roman"/>
          <w:lang w:val="fr-FR"/>
        </w:rPr>
        <w:t xml:space="preserve"> situation relativement fragile doit être prise en compte, notamment pour l’accès aux services de base. </w:t>
      </w:r>
      <w:r w:rsidR="00BD66CB" w:rsidRPr="005D5A73">
        <w:rPr>
          <w:rFonts w:ascii="Times New Roman" w:hAnsi="Times New Roman" w:cs="Times New Roman"/>
          <w:lang w:val="fr-FR"/>
        </w:rPr>
        <w:t xml:space="preserve">Ces efforts </w:t>
      </w:r>
      <w:r w:rsidRPr="005D5A73">
        <w:rPr>
          <w:rFonts w:ascii="Times New Roman" w:hAnsi="Times New Roman" w:cs="Times New Roman"/>
          <w:lang w:val="fr-FR"/>
        </w:rPr>
        <w:t xml:space="preserve">doivent être coordonnés avec les partenaires </w:t>
      </w:r>
      <w:r w:rsidR="00BD66CB" w:rsidRPr="005D5A73">
        <w:rPr>
          <w:rFonts w:ascii="Times New Roman" w:hAnsi="Times New Roman" w:cs="Times New Roman"/>
          <w:lang w:val="fr-FR"/>
        </w:rPr>
        <w:t>au</w:t>
      </w:r>
      <w:r w:rsidRPr="005D5A73">
        <w:rPr>
          <w:rFonts w:ascii="Times New Roman" w:hAnsi="Times New Roman" w:cs="Times New Roman"/>
          <w:lang w:val="fr-FR"/>
        </w:rPr>
        <w:t xml:space="preserve"> développement présents au sein des camps dans lesquels se trouvent les réfugiés et les rapatriés. La santé et l’éducation </w:t>
      </w:r>
      <w:r w:rsidR="00AB2FC6" w:rsidRPr="005D5A73">
        <w:rPr>
          <w:rFonts w:ascii="Times New Roman" w:hAnsi="Times New Roman" w:cs="Times New Roman"/>
          <w:lang w:val="fr-FR"/>
        </w:rPr>
        <w:t xml:space="preserve">constituent </w:t>
      </w:r>
      <w:r w:rsidRPr="005D5A73">
        <w:rPr>
          <w:rFonts w:ascii="Times New Roman" w:hAnsi="Times New Roman" w:cs="Times New Roman"/>
          <w:lang w:val="fr-FR"/>
        </w:rPr>
        <w:t>deux préoccupation</w:t>
      </w:r>
      <w:r w:rsidR="00AB2FC6" w:rsidRPr="005D5A73">
        <w:rPr>
          <w:rFonts w:ascii="Times New Roman" w:hAnsi="Times New Roman" w:cs="Times New Roman"/>
          <w:lang w:val="fr-FR"/>
        </w:rPr>
        <w:t>s principales</w:t>
      </w:r>
      <w:r w:rsidRPr="005D5A73">
        <w:rPr>
          <w:rFonts w:ascii="Times New Roman" w:hAnsi="Times New Roman" w:cs="Times New Roman"/>
          <w:lang w:val="fr-FR"/>
        </w:rPr>
        <w:t>, et l</w:t>
      </w:r>
      <w:r w:rsidR="00E00CA9" w:rsidRPr="005D5A73">
        <w:rPr>
          <w:rFonts w:ascii="Times New Roman" w:hAnsi="Times New Roman" w:cs="Times New Roman"/>
          <w:lang w:val="fr-FR"/>
        </w:rPr>
        <w:t>’</w:t>
      </w:r>
      <w:r w:rsidRPr="005D5A73">
        <w:rPr>
          <w:rFonts w:ascii="Times New Roman" w:hAnsi="Times New Roman" w:cs="Times New Roman"/>
          <w:lang w:val="fr-FR"/>
        </w:rPr>
        <w:t>accès</w:t>
      </w:r>
      <w:r w:rsidR="00E00CA9" w:rsidRPr="005D5A73">
        <w:rPr>
          <w:rFonts w:ascii="Times New Roman" w:hAnsi="Times New Roman" w:cs="Times New Roman"/>
          <w:lang w:val="fr-FR"/>
        </w:rPr>
        <w:t xml:space="preserve"> à ces servi</w:t>
      </w:r>
      <w:r w:rsidR="007837FD" w:rsidRPr="005D5A73">
        <w:rPr>
          <w:rFonts w:ascii="Times New Roman" w:hAnsi="Times New Roman" w:cs="Times New Roman"/>
          <w:lang w:val="fr-FR"/>
        </w:rPr>
        <w:t>c</w:t>
      </w:r>
      <w:r w:rsidR="00E00CA9" w:rsidRPr="005D5A73">
        <w:rPr>
          <w:rFonts w:ascii="Times New Roman" w:hAnsi="Times New Roman" w:cs="Times New Roman"/>
          <w:lang w:val="fr-FR"/>
        </w:rPr>
        <w:t>es</w:t>
      </w:r>
      <w:r w:rsidRPr="005D5A73">
        <w:rPr>
          <w:rFonts w:ascii="Times New Roman" w:hAnsi="Times New Roman" w:cs="Times New Roman"/>
          <w:lang w:val="fr-FR"/>
        </w:rPr>
        <w:t xml:space="preserve"> est encore limité. En effet, il est essentiel d’assurer </w:t>
      </w:r>
      <w:r w:rsidR="00E00CA9" w:rsidRPr="005D5A73">
        <w:rPr>
          <w:rFonts w:ascii="Times New Roman" w:hAnsi="Times New Roman" w:cs="Times New Roman"/>
          <w:lang w:val="fr-FR"/>
        </w:rPr>
        <w:t xml:space="preserve">un </w:t>
      </w:r>
      <w:r w:rsidRPr="005D5A73">
        <w:rPr>
          <w:rFonts w:ascii="Times New Roman" w:hAnsi="Times New Roman" w:cs="Times New Roman"/>
          <w:lang w:val="fr-FR"/>
        </w:rPr>
        <w:t xml:space="preserve">accompagnement spécial pour faciliter </w:t>
      </w:r>
      <w:r w:rsidR="00E00CA9" w:rsidRPr="005D5A73">
        <w:rPr>
          <w:rFonts w:ascii="Times New Roman" w:hAnsi="Times New Roman" w:cs="Times New Roman"/>
          <w:lang w:val="fr-FR"/>
        </w:rPr>
        <w:t>l’</w:t>
      </w:r>
      <w:r w:rsidRPr="005D5A73">
        <w:rPr>
          <w:rFonts w:ascii="Times New Roman" w:hAnsi="Times New Roman" w:cs="Times New Roman"/>
          <w:lang w:val="fr-FR"/>
        </w:rPr>
        <w:t xml:space="preserve">accès </w:t>
      </w:r>
      <w:r w:rsidR="00E00CA9" w:rsidRPr="005D5A73">
        <w:rPr>
          <w:rFonts w:ascii="Times New Roman" w:hAnsi="Times New Roman" w:cs="Times New Roman"/>
          <w:lang w:val="fr-FR"/>
        </w:rPr>
        <w:t xml:space="preserve">de ces personnes </w:t>
      </w:r>
      <w:r w:rsidRPr="005D5A73">
        <w:rPr>
          <w:rFonts w:ascii="Times New Roman" w:hAnsi="Times New Roman" w:cs="Times New Roman"/>
          <w:lang w:val="fr-FR"/>
        </w:rPr>
        <w:t xml:space="preserve">aux services sociaux de base. </w:t>
      </w:r>
    </w:p>
    <w:p w14:paraId="3EDD8A1F" w14:textId="6F83F6C3" w:rsidR="00EC311E" w:rsidRPr="005D5A73" w:rsidRDefault="00D1337A" w:rsidP="00D1337A">
      <w:pPr>
        <w:rPr>
          <w:rFonts w:ascii="Times New Roman" w:hAnsi="Times New Roman" w:cs="Times New Roman"/>
          <w:lang w:val="fr-FR"/>
        </w:rPr>
      </w:pPr>
      <w:r w:rsidRPr="005D5A73">
        <w:rPr>
          <w:rFonts w:ascii="Times New Roman" w:hAnsi="Times New Roman" w:cs="Times New Roman"/>
          <w:lang w:val="fr-FR"/>
        </w:rPr>
        <w:t xml:space="preserve">L’objectif principal </w:t>
      </w:r>
      <w:r w:rsidR="00443988" w:rsidRPr="005D5A73">
        <w:rPr>
          <w:rFonts w:ascii="Times New Roman" w:hAnsi="Times New Roman" w:cs="Times New Roman"/>
          <w:lang w:val="fr-FR"/>
        </w:rPr>
        <w:t xml:space="preserve">consiste </w:t>
      </w:r>
      <w:r w:rsidRPr="005D5A73">
        <w:rPr>
          <w:rFonts w:ascii="Times New Roman" w:hAnsi="Times New Roman" w:cs="Times New Roman"/>
          <w:lang w:val="fr-FR"/>
        </w:rPr>
        <w:t xml:space="preserve">toutefois </w:t>
      </w:r>
      <w:r w:rsidR="00443988" w:rsidRPr="005D5A73">
        <w:rPr>
          <w:rFonts w:ascii="Times New Roman" w:hAnsi="Times New Roman" w:cs="Times New Roman"/>
          <w:lang w:val="fr-FR"/>
        </w:rPr>
        <w:t xml:space="preserve">à </w:t>
      </w:r>
      <w:r w:rsidRPr="005D5A73">
        <w:rPr>
          <w:rFonts w:ascii="Times New Roman" w:hAnsi="Times New Roman" w:cs="Times New Roman"/>
          <w:lang w:val="fr-FR"/>
        </w:rPr>
        <w:t xml:space="preserve">améliorer la situation d’inclusion socio-économique des personnes réfugiées, par leur intégration progressive </w:t>
      </w:r>
      <w:r w:rsidR="00443988" w:rsidRPr="005D5A73">
        <w:rPr>
          <w:rFonts w:ascii="Times New Roman" w:hAnsi="Times New Roman" w:cs="Times New Roman"/>
          <w:lang w:val="fr-FR"/>
        </w:rPr>
        <w:t xml:space="preserve">au sein des </w:t>
      </w:r>
      <w:r w:rsidRPr="005D5A73">
        <w:rPr>
          <w:rFonts w:ascii="Times New Roman" w:hAnsi="Times New Roman" w:cs="Times New Roman"/>
          <w:lang w:val="fr-FR"/>
        </w:rPr>
        <w:t xml:space="preserve">communautés hôtes, avec leur inclusion dans les groupements et </w:t>
      </w:r>
      <w:r w:rsidR="00443988" w:rsidRPr="005D5A73">
        <w:rPr>
          <w:rFonts w:ascii="Times New Roman" w:hAnsi="Times New Roman" w:cs="Times New Roman"/>
          <w:lang w:val="fr-FR"/>
        </w:rPr>
        <w:t xml:space="preserve">dans </w:t>
      </w:r>
      <w:r w:rsidRPr="005D5A73">
        <w:rPr>
          <w:rFonts w:ascii="Times New Roman" w:hAnsi="Times New Roman" w:cs="Times New Roman"/>
          <w:lang w:val="fr-FR"/>
        </w:rPr>
        <w:t xml:space="preserve">les </w:t>
      </w:r>
      <w:r w:rsidR="00061BA3"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061BA3" w:rsidRPr="005D5A73">
        <w:rPr>
          <w:rFonts w:ascii="Times New Roman" w:hAnsi="Times New Roman" w:cs="Times New Roman"/>
          <w:lang w:val="fr-FR"/>
        </w:rPr>
        <w:t>s</w:t>
      </w:r>
      <w:r w:rsidRPr="005D5A73">
        <w:rPr>
          <w:rFonts w:ascii="Times New Roman" w:hAnsi="Times New Roman" w:cs="Times New Roman"/>
          <w:lang w:val="fr-FR"/>
        </w:rPr>
        <w:t xml:space="preserve"> génératrices</w:t>
      </w:r>
      <w:r w:rsidR="00443988" w:rsidRPr="005D5A73">
        <w:rPr>
          <w:rFonts w:ascii="Times New Roman" w:hAnsi="Times New Roman" w:cs="Times New Roman"/>
          <w:lang w:val="fr-FR"/>
        </w:rPr>
        <w:t xml:space="preserve"> de revenu</w:t>
      </w:r>
      <w:r w:rsidRPr="005D5A73">
        <w:rPr>
          <w:rFonts w:ascii="Times New Roman" w:hAnsi="Times New Roman" w:cs="Times New Roman"/>
          <w:lang w:val="fr-FR"/>
        </w:rPr>
        <w:t xml:space="preserve"> </w:t>
      </w:r>
      <w:r w:rsidR="00443988" w:rsidRPr="005D5A73">
        <w:rPr>
          <w:rFonts w:ascii="Times New Roman" w:hAnsi="Times New Roman" w:cs="Times New Roman"/>
          <w:lang w:val="fr-FR"/>
        </w:rPr>
        <w:t>aux côtés d</w:t>
      </w:r>
      <w:r w:rsidRPr="005D5A73">
        <w:rPr>
          <w:rFonts w:ascii="Times New Roman" w:hAnsi="Times New Roman" w:cs="Times New Roman"/>
          <w:lang w:val="fr-FR"/>
        </w:rPr>
        <w:t xml:space="preserve">es habitants des communautés hôtes. En effet, tout programme </w:t>
      </w:r>
      <w:r w:rsidR="00443988" w:rsidRPr="005D5A73">
        <w:rPr>
          <w:rFonts w:ascii="Times New Roman" w:hAnsi="Times New Roman" w:cs="Times New Roman"/>
          <w:lang w:val="fr-FR"/>
        </w:rPr>
        <w:t xml:space="preserve">ciblant </w:t>
      </w:r>
      <w:r w:rsidRPr="005D5A73">
        <w:rPr>
          <w:rFonts w:ascii="Times New Roman" w:hAnsi="Times New Roman" w:cs="Times New Roman"/>
          <w:lang w:val="fr-FR"/>
        </w:rPr>
        <w:t xml:space="preserve">ces populations doit </w:t>
      </w:r>
      <w:r w:rsidR="00443988" w:rsidRPr="005D5A73">
        <w:rPr>
          <w:rFonts w:ascii="Times New Roman" w:hAnsi="Times New Roman" w:cs="Times New Roman"/>
          <w:lang w:val="fr-FR"/>
        </w:rPr>
        <w:t>être mené en ciblant simultanément c</w:t>
      </w:r>
      <w:r w:rsidRPr="005D5A73">
        <w:rPr>
          <w:rFonts w:ascii="Times New Roman" w:hAnsi="Times New Roman" w:cs="Times New Roman"/>
          <w:lang w:val="fr-FR"/>
        </w:rPr>
        <w:t xml:space="preserve">es communautés hôtes : les </w:t>
      </w:r>
      <w:r w:rsidR="00443988" w:rsidRPr="005D5A73">
        <w:rPr>
          <w:rFonts w:ascii="Times New Roman" w:hAnsi="Times New Roman" w:cs="Times New Roman"/>
          <w:lang w:val="fr-FR"/>
        </w:rPr>
        <w:t xml:space="preserve">membres </w:t>
      </w:r>
      <w:r w:rsidRPr="005D5A73">
        <w:rPr>
          <w:rFonts w:ascii="Times New Roman" w:hAnsi="Times New Roman" w:cs="Times New Roman"/>
          <w:lang w:val="fr-FR"/>
        </w:rPr>
        <w:t xml:space="preserve">de ces communautés doivent être inclus dans les différents programmes, </w:t>
      </w:r>
      <w:r w:rsidR="004509AF" w:rsidRPr="005D5A73">
        <w:rPr>
          <w:rFonts w:ascii="Times New Roman" w:hAnsi="Times New Roman" w:cs="Times New Roman"/>
          <w:lang w:val="fr-FR"/>
        </w:rPr>
        <w:t>afin d’</w:t>
      </w:r>
      <w:r w:rsidRPr="005D5A73">
        <w:rPr>
          <w:rFonts w:ascii="Times New Roman" w:hAnsi="Times New Roman" w:cs="Times New Roman"/>
          <w:lang w:val="fr-FR"/>
        </w:rPr>
        <w:t>éviter de</w:t>
      </w:r>
      <w:r w:rsidR="004509AF" w:rsidRPr="005D5A73">
        <w:rPr>
          <w:rFonts w:ascii="Times New Roman" w:hAnsi="Times New Roman" w:cs="Times New Roman"/>
          <w:lang w:val="fr-FR"/>
        </w:rPr>
        <w:t xml:space="preserve">s éventuels </w:t>
      </w:r>
      <w:r w:rsidRPr="005D5A73">
        <w:rPr>
          <w:rFonts w:ascii="Times New Roman" w:hAnsi="Times New Roman" w:cs="Times New Roman"/>
          <w:lang w:val="fr-FR"/>
        </w:rPr>
        <w:t xml:space="preserve">conflits et une situation de stigmatisation des personnes réfugiées. Cela est d’autant plus important pour les mécanismes d’assistance au revenu, comme les transferts monétaires </w:t>
      </w:r>
      <w:r w:rsidR="00FD1198" w:rsidRPr="005D5A73">
        <w:rPr>
          <w:rFonts w:ascii="Times New Roman" w:hAnsi="Times New Roman" w:cs="Times New Roman"/>
          <w:lang w:val="fr-FR"/>
        </w:rPr>
        <w:t>dont bénéficient les</w:t>
      </w:r>
      <w:r w:rsidRPr="005D5A73">
        <w:rPr>
          <w:rFonts w:ascii="Times New Roman" w:hAnsi="Times New Roman" w:cs="Times New Roman"/>
          <w:lang w:val="fr-FR"/>
        </w:rPr>
        <w:t xml:space="preserve"> personnes réfugiées</w:t>
      </w:r>
      <w:r w:rsidR="0035587B" w:rsidRPr="005D5A73">
        <w:rPr>
          <w:rFonts w:ascii="Times New Roman" w:hAnsi="Times New Roman" w:cs="Times New Roman"/>
          <w:lang w:val="fr-FR"/>
        </w:rPr>
        <w:t>.</w:t>
      </w:r>
    </w:p>
    <w:p w14:paraId="5408996A" w14:textId="019AB46C" w:rsidR="0081013C" w:rsidRPr="005D5A73" w:rsidRDefault="002403DE" w:rsidP="00275A68">
      <w:pPr>
        <w:pStyle w:val="Titre3"/>
        <w:numPr>
          <w:ilvl w:val="1"/>
          <w:numId w:val="54"/>
        </w:numPr>
        <w:rPr>
          <w:rFonts w:ascii="Times New Roman" w:hAnsi="Times New Roman" w:cs="Times New Roman"/>
          <w:lang w:val="fr-FR"/>
        </w:rPr>
      </w:pPr>
      <w:bookmarkStart w:id="136" w:name="_Toc167811627"/>
      <w:bookmarkStart w:id="137" w:name="_Toc167812786"/>
      <w:r w:rsidRPr="005D5A73">
        <w:rPr>
          <w:rFonts w:ascii="Times New Roman" w:hAnsi="Times New Roman" w:cs="Times New Roman"/>
          <w:lang w:val="fr-FR"/>
        </w:rPr>
        <w:t>Objectif</w:t>
      </w:r>
      <w:r w:rsidR="0081013C" w:rsidRPr="005D5A73">
        <w:rPr>
          <w:rFonts w:ascii="Times New Roman" w:hAnsi="Times New Roman" w:cs="Times New Roman"/>
          <w:lang w:val="fr-FR"/>
        </w:rPr>
        <w:t xml:space="preserve"> 5</w:t>
      </w:r>
      <w:r w:rsidR="00890BD4" w:rsidRPr="005D5A73">
        <w:rPr>
          <w:rFonts w:ascii="Times New Roman" w:hAnsi="Times New Roman" w:cs="Times New Roman"/>
          <w:lang w:val="fr-FR"/>
        </w:rPr>
        <w:t> :</w:t>
      </w:r>
      <w:r w:rsidR="00146774" w:rsidRPr="005D5A73">
        <w:rPr>
          <w:rFonts w:ascii="Times New Roman" w:hAnsi="Times New Roman" w:cs="Times New Roman"/>
          <w:lang w:val="fr-FR"/>
        </w:rPr>
        <w:t xml:space="preserve"> </w:t>
      </w:r>
      <w:r w:rsidR="00D30A67" w:rsidRPr="005D5A73">
        <w:rPr>
          <w:rFonts w:ascii="Times New Roman" w:hAnsi="Times New Roman" w:cs="Times New Roman"/>
          <w:lang w:val="fr-FR"/>
        </w:rPr>
        <w:t>Renforcer la p</w:t>
      </w:r>
      <w:r w:rsidR="00A51A1E" w:rsidRPr="005D5A73">
        <w:rPr>
          <w:rFonts w:ascii="Times New Roman" w:hAnsi="Times New Roman" w:cs="Times New Roman"/>
          <w:lang w:val="fr-FR"/>
        </w:rPr>
        <w:t xml:space="preserve">rotection et </w:t>
      </w:r>
      <w:r w:rsidR="00D30A67" w:rsidRPr="005D5A73">
        <w:rPr>
          <w:rFonts w:ascii="Times New Roman" w:hAnsi="Times New Roman" w:cs="Times New Roman"/>
          <w:lang w:val="fr-FR"/>
        </w:rPr>
        <w:t>l’</w:t>
      </w:r>
      <w:r w:rsidR="00DE0B67" w:rsidRPr="005D5A73">
        <w:rPr>
          <w:rFonts w:ascii="Times New Roman" w:hAnsi="Times New Roman" w:cs="Times New Roman"/>
          <w:lang w:val="fr-FR"/>
        </w:rPr>
        <w:t>i</w:t>
      </w:r>
      <w:r w:rsidR="00A51A1E" w:rsidRPr="005D5A73">
        <w:rPr>
          <w:rFonts w:ascii="Times New Roman" w:hAnsi="Times New Roman" w:cs="Times New Roman"/>
          <w:lang w:val="fr-FR"/>
        </w:rPr>
        <w:t xml:space="preserve">nclusion </w:t>
      </w:r>
      <w:r w:rsidR="00DE0B67" w:rsidRPr="005D5A73">
        <w:rPr>
          <w:rFonts w:ascii="Times New Roman" w:hAnsi="Times New Roman" w:cs="Times New Roman"/>
          <w:lang w:val="fr-FR"/>
        </w:rPr>
        <w:t>s</w:t>
      </w:r>
      <w:r w:rsidR="00A51A1E" w:rsidRPr="005D5A73">
        <w:rPr>
          <w:rFonts w:ascii="Times New Roman" w:hAnsi="Times New Roman" w:cs="Times New Roman"/>
          <w:lang w:val="fr-FR"/>
        </w:rPr>
        <w:t xml:space="preserve">ocio-économique des </w:t>
      </w:r>
      <w:r w:rsidR="00AF0FE2" w:rsidRPr="005D5A73">
        <w:rPr>
          <w:rFonts w:ascii="Times New Roman" w:hAnsi="Times New Roman" w:cs="Times New Roman"/>
          <w:lang w:val="fr-FR"/>
        </w:rPr>
        <w:t>F</w:t>
      </w:r>
      <w:r w:rsidR="00A51A1E" w:rsidRPr="005D5A73">
        <w:rPr>
          <w:rFonts w:ascii="Times New Roman" w:hAnsi="Times New Roman" w:cs="Times New Roman"/>
          <w:lang w:val="fr-FR"/>
        </w:rPr>
        <w:t>emmes</w:t>
      </w:r>
      <w:bookmarkEnd w:id="136"/>
      <w:bookmarkEnd w:id="137"/>
    </w:p>
    <w:p w14:paraId="478164B7" w14:textId="1A64F488" w:rsidR="00D1337A" w:rsidRPr="005D5A73" w:rsidRDefault="00D1337A" w:rsidP="00D1337A">
      <w:pPr>
        <w:rPr>
          <w:rFonts w:ascii="Times New Roman" w:eastAsia="Times New Roman" w:hAnsi="Times New Roman" w:cs="Times New Roman"/>
          <w:lang w:val="fr-FR"/>
        </w:rPr>
      </w:pPr>
      <w:r w:rsidRPr="005D5A73">
        <w:rPr>
          <w:rFonts w:ascii="Times New Roman" w:eastAsia="Times New Roman" w:hAnsi="Times New Roman" w:cs="Times New Roman"/>
          <w:lang w:val="fr-FR"/>
        </w:rPr>
        <w:t>L’importance de la question de l’équité hommes-femmes est mis</w:t>
      </w:r>
      <w:r w:rsidR="0029150A" w:rsidRPr="005D5A73">
        <w:rPr>
          <w:rFonts w:ascii="Times New Roman" w:eastAsia="Times New Roman" w:hAnsi="Times New Roman" w:cs="Times New Roman"/>
          <w:lang w:val="fr-FR"/>
        </w:rPr>
        <w:t>e</w:t>
      </w:r>
      <w:r w:rsidRPr="005D5A73">
        <w:rPr>
          <w:rFonts w:ascii="Times New Roman" w:eastAsia="Times New Roman" w:hAnsi="Times New Roman" w:cs="Times New Roman"/>
          <w:lang w:val="fr-FR"/>
        </w:rPr>
        <w:t xml:space="preserve"> en évidence à travers </w:t>
      </w:r>
      <w:r w:rsidR="00061BA3" w:rsidRPr="005D5A73">
        <w:rPr>
          <w:rFonts w:ascii="Times New Roman" w:eastAsia="Times New Roman" w:hAnsi="Times New Roman" w:cs="Times New Roman"/>
          <w:lang w:val="fr-FR"/>
        </w:rPr>
        <w:t xml:space="preserve">la </w:t>
      </w:r>
      <w:r w:rsidRPr="005D5A73">
        <w:rPr>
          <w:rFonts w:ascii="Times New Roman" w:eastAsia="Times New Roman" w:hAnsi="Times New Roman" w:cs="Times New Roman"/>
          <w:lang w:val="fr-FR"/>
        </w:rPr>
        <w:t xml:space="preserve">Direction </w:t>
      </w:r>
      <w:r w:rsidR="00D47587">
        <w:rPr>
          <w:rFonts w:ascii="Times New Roman" w:eastAsia="Times New Roman" w:hAnsi="Times New Roman" w:cs="Times New Roman"/>
          <w:lang w:val="fr-FR"/>
        </w:rPr>
        <w:t>G</w:t>
      </w:r>
      <w:r w:rsidRPr="005D5A73">
        <w:rPr>
          <w:rFonts w:ascii="Times New Roman" w:eastAsia="Times New Roman" w:hAnsi="Times New Roman" w:cs="Times New Roman"/>
          <w:lang w:val="fr-FR"/>
        </w:rPr>
        <w:t xml:space="preserve">énérale de la </w:t>
      </w:r>
      <w:r w:rsidR="00D61E27"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 xml:space="preserve">romotion de la </w:t>
      </w:r>
      <w:r w:rsidR="00D47587">
        <w:rPr>
          <w:rFonts w:ascii="Times New Roman" w:eastAsia="Times New Roman" w:hAnsi="Times New Roman" w:cs="Times New Roman"/>
          <w:lang w:val="fr-FR"/>
        </w:rPr>
        <w:t>f</w:t>
      </w:r>
      <w:r w:rsidRPr="005D5A73">
        <w:rPr>
          <w:rFonts w:ascii="Times New Roman" w:eastAsia="Times New Roman" w:hAnsi="Times New Roman" w:cs="Times New Roman"/>
          <w:lang w:val="fr-FR"/>
        </w:rPr>
        <w:t>emme et de l’</w:t>
      </w:r>
      <w:r w:rsidR="00D61E27" w:rsidRPr="005D5A73">
        <w:rPr>
          <w:rFonts w:ascii="Times New Roman" w:eastAsia="Times New Roman" w:hAnsi="Times New Roman" w:cs="Times New Roman"/>
          <w:lang w:val="fr-FR"/>
        </w:rPr>
        <w:t>é</w:t>
      </w:r>
      <w:r w:rsidRPr="005D5A73">
        <w:rPr>
          <w:rFonts w:ascii="Times New Roman" w:eastAsia="Times New Roman" w:hAnsi="Times New Roman" w:cs="Times New Roman"/>
          <w:lang w:val="fr-FR"/>
        </w:rPr>
        <w:t>galité de</w:t>
      </w:r>
      <w:r w:rsidR="00946F78"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w:t>
      </w:r>
      <w:r w:rsidR="00D47587">
        <w:rPr>
          <w:rFonts w:ascii="Times New Roman" w:eastAsia="Times New Roman" w:hAnsi="Times New Roman" w:cs="Times New Roman"/>
          <w:lang w:val="fr-FR"/>
        </w:rPr>
        <w:t>g</w:t>
      </w:r>
      <w:r w:rsidRPr="005D5A73">
        <w:rPr>
          <w:rFonts w:ascii="Times New Roman" w:eastAsia="Times New Roman" w:hAnsi="Times New Roman" w:cs="Times New Roman"/>
          <w:lang w:val="fr-FR"/>
        </w:rPr>
        <w:t>enre</w:t>
      </w:r>
      <w:r w:rsidR="00946F78"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au sein du MSNASDPHG, et par l’existence d’une Politique </w:t>
      </w:r>
      <w:r w:rsidR="00D47587">
        <w:rPr>
          <w:rFonts w:ascii="Times New Roman" w:eastAsia="Times New Roman" w:hAnsi="Times New Roman" w:cs="Times New Roman"/>
          <w:lang w:val="fr-FR"/>
        </w:rPr>
        <w:t>N</w:t>
      </w:r>
      <w:r w:rsidRPr="005D5A73">
        <w:rPr>
          <w:rFonts w:ascii="Times New Roman" w:eastAsia="Times New Roman" w:hAnsi="Times New Roman" w:cs="Times New Roman"/>
          <w:lang w:val="fr-FR"/>
        </w:rPr>
        <w:t xml:space="preserve">ationale du Genre, </w:t>
      </w:r>
      <w:r w:rsidR="00946F78" w:rsidRPr="005D5A73">
        <w:rPr>
          <w:rFonts w:ascii="Times New Roman" w:eastAsia="Times New Roman" w:hAnsi="Times New Roman" w:cs="Times New Roman"/>
          <w:lang w:val="fr-FR"/>
        </w:rPr>
        <w:t>élabor</w:t>
      </w:r>
      <w:r w:rsidRPr="005D5A73">
        <w:rPr>
          <w:rFonts w:ascii="Times New Roman" w:eastAsia="Times New Roman" w:hAnsi="Times New Roman" w:cs="Times New Roman"/>
          <w:lang w:val="fr-FR"/>
        </w:rPr>
        <w:t xml:space="preserve">ée en 2012. La continuité de politiques spécifiques visant l’inclusion des </w:t>
      </w:r>
      <w:r w:rsidR="00D47587">
        <w:rPr>
          <w:rFonts w:ascii="Times New Roman" w:eastAsia="Times New Roman" w:hAnsi="Times New Roman" w:cs="Times New Roman"/>
          <w:lang w:val="fr-FR"/>
        </w:rPr>
        <w:t>f</w:t>
      </w:r>
      <w:r w:rsidRPr="005D5A73">
        <w:rPr>
          <w:rFonts w:ascii="Times New Roman" w:eastAsia="Times New Roman" w:hAnsi="Times New Roman" w:cs="Times New Roman"/>
          <w:lang w:val="fr-FR"/>
        </w:rPr>
        <w:t>emmes et leur intégration dans les diverses sphères de la vie publique est nécessaire mais, dans la SNPS, un</w:t>
      </w:r>
      <w:r w:rsidR="00946F78" w:rsidRPr="005D5A73">
        <w:rPr>
          <w:rFonts w:ascii="Times New Roman" w:eastAsia="Times New Roman" w:hAnsi="Times New Roman" w:cs="Times New Roman"/>
          <w:lang w:val="fr-FR"/>
        </w:rPr>
        <w:t xml:space="preserve">e place de choix doit être accordée </w:t>
      </w:r>
      <w:r w:rsidRPr="005D5A73">
        <w:rPr>
          <w:rFonts w:ascii="Times New Roman" w:eastAsia="Times New Roman" w:hAnsi="Times New Roman" w:cs="Times New Roman"/>
          <w:lang w:val="fr-FR"/>
        </w:rPr>
        <w:t xml:space="preserve">à la </w:t>
      </w:r>
      <w:r w:rsidR="00CB5ADC" w:rsidRPr="005D5A73">
        <w:rPr>
          <w:rFonts w:ascii="Times New Roman" w:hAnsi="Times New Roman" w:cs="Times New Roman"/>
          <w:lang w:val="fr-FR"/>
        </w:rPr>
        <w:t>protection</w:t>
      </w:r>
      <w:r w:rsidRPr="005D5A73">
        <w:rPr>
          <w:rFonts w:ascii="Times New Roman" w:hAnsi="Times New Roman" w:cs="Times New Roman"/>
          <w:lang w:val="fr-FR"/>
        </w:rPr>
        <w:t xml:space="preserve"> </w:t>
      </w:r>
      <w:r w:rsidRPr="005D5A73">
        <w:rPr>
          <w:rFonts w:ascii="Times New Roman" w:eastAsia="Times New Roman" w:hAnsi="Times New Roman" w:cs="Times New Roman"/>
          <w:lang w:val="fr-FR"/>
        </w:rPr>
        <w:t xml:space="preserve">sociale et </w:t>
      </w:r>
      <w:r w:rsidR="00946F78" w:rsidRPr="005D5A73">
        <w:rPr>
          <w:rFonts w:ascii="Times New Roman" w:eastAsia="Times New Roman" w:hAnsi="Times New Roman" w:cs="Times New Roman"/>
          <w:lang w:val="fr-FR"/>
        </w:rPr>
        <w:t>aux</w:t>
      </w:r>
      <w:r w:rsidRPr="005D5A73">
        <w:rPr>
          <w:rFonts w:ascii="Times New Roman" w:eastAsia="Times New Roman" w:hAnsi="Times New Roman" w:cs="Times New Roman"/>
          <w:lang w:val="fr-FR"/>
        </w:rPr>
        <w:t xml:space="preserve"> mécanismes p</w:t>
      </w:r>
      <w:r w:rsidR="00946F78" w:rsidRPr="005D5A73">
        <w:rPr>
          <w:rFonts w:ascii="Times New Roman" w:eastAsia="Times New Roman" w:hAnsi="Times New Roman" w:cs="Times New Roman"/>
          <w:lang w:val="fr-FR"/>
        </w:rPr>
        <w:t>ermettant d’</w:t>
      </w:r>
      <w:r w:rsidRPr="005D5A73">
        <w:rPr>
          <w:rFonts w:ascii="Times New Roman" w:eastAsia="Times New Roman" w:hAnsi="Times New Roman" w:cs="Times New Roman"/>
          <w:lang w:val="fr-FR"/>
        </w:rPr>
        <w:t>assurer les services sociaux de base à cette catégorie de personnes.</w:t>
      </w:r>
    </w:p>
    <w:p w14:paraId="05A8DB36" w14:textId="605E7A5A" w:rsidR="00EC311E" w:rsidRPr="005D5A73" w:rsidRDefault="00D1337A" w:rsidP="00D1337A">
      <w:pPr>
        <w:rPr>
          <w:rFonts w:ascii="Times New Roman" w:eastAsia="Times New Roman" w:hAnsi="Times New Roman" w:cs="Times New Roman"/>
          <w:lang w:val="fr-FR"/>
        </w:rPr>
      </w:pPr>
      <w:r w:rsidRPr="005D5A73">
        <w:rPr>
          <w:rFonts w:ascii="Times New Roman" w:eastAsia="Times New Roman" w:hAnsi="Times New Roman" w:cs="Times New Roman"/>
          <w:lang w:val="fr-FR"/>
        </w:rPr>
        <w:t>Les mécanismes mis en œuvre dans le cadre général en cause sont notamment ceux liés à l’éducation et à la parité fille/garçon</w:t>
      </w:r>
      <w:r w:rsidR="00CB2D37" w:rsidRPr="005D5A73">
        <w:rPr>
          <w:rFonts w:ascii="Times New Roman" w:eastAsia="Times New Roman" w:hAnsi="Times New Roman" w:cs="Times New Roman"/>
          <w:lang w:val="fr-FR"/>
        </w:rPr>
        <w:t>,</w:t>
      </w:r>
      <w:r w:rsidR="00DE0B67" w:rsidRPr="005D5A73">
        <w:rPr>
          <w:rFonts w:ascii="Times New Roman" w:eastAsia="Times New Roman" w:hAnsi="Times New Roman" w:cs="Times New Roman"/>
          <w:lang w:val="fr-FR"/>
        </w:rPr>
        <w:t xml:space="preserve"> présent</w:t>
      </w:r>
      <w:r w:rsidRPr="005D5A73">
        <w:rPr>
          <w:rFonts w:ascii="Times New Roman" w:eastAsia="Times New Roman" w:hAnsi="Times New Roman" w:cs="Times New Roman"/>
          <w:lang w:val="fr-FR"/>
        </w:rPr>
        <w:t>és</w:t>
      </w:r>
      <w:r w:rsidR="00DE0B67" w:rsidRPr="005D5A73">
        <w:rPr>
          <w:rFonts w:ascii="Times New Roman" w:eastAsia="Times New Roman" w:hAnsi="Times New Roman" w:cs="Times New Roman"/>
          <w:lang w:val="fr-FR"/>
        </w:rPr>
        <w:t xml:space="preserve"> dans</w:t>
      </w:r>
      <w:r w:rsidRPr="005D5A73">
        <w:rPr>
          <w:rFonts w:ascii="Times New Roman" w:eastAsia="Times New Roman" w:hAnsi="Times New Roman" w:cs="Times New Roman"/>
          <w:lang w:val="fr-FR"/>
        </w:rPr>
        <w:t xml:space="preserve"> le PND</w:t>
      </w:r>
      <w:r w:rsidR="00827E12" w:rsidRPr="005D5A73">
        <w:rPr>
          <w:rFonts w:ascii="Times New Roman" w:eastAsia="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eastAsia="Times New Roman" w:hAnsi="Times New Roman" w:cs="Times New Roman"/>
          <w:lang w:val="fr-FR"/>
        </w:rPr>
        <w:t xml:space="preserve"> 2018-2027. </w:t>
      </w:r>
      <w:r w:rsidR="00532011" w:rsidRPr="005D5A73">
        <w:rPr>
          <w:rFonts w:ascii="Times New Roman" w:eastAsia="Times New Roman" w:hAnsi="Times New Roman" w:cs="Times New Roman"/>
          <w:lang w:val="fr-FR"/>
        </w:rPr>
        <w:t>Il</w:t>
      </w:r>
      <w:r w:rsidRPr="005D5A73">
        <w:rPr>
          <w:rFonts w:ascii="Times New Roman" w:eastAsia="Times New Roman" w:hAnsi="Times New Roman" w:cs="Times New Roman"/>
          <w:lang w:val="fr-FR"/>
        </w:rPr>
        <w:t xml:space="preserve"> est important d’appuyer la vision générale qui répond à de nombreux aspects : l’inclusion économique, l’accès à la santé et </w:t>
      </w:r>
      <w:r w:rsidR="00946F78" w:rsidRPr="005D5A73">
        <w:rPr>
          <w:rFonts w:ascii="Times New Roman" w:eastAsia="Times New Roman" w:hAnsi="Times New Roman" w:cs="Times New Roman"/>
          <w:lang w:val="fr-FR"/>
        </w:rPr>
        <w:t xml:space="preserve">à </w:t>
      </w:r>
      <w:r w:rsidRPr="005D5A73">
        <w:rPr>
          <w:rFonts w:ascii="Times New Roman" w:eastAsia="Times New Roman" w:hAnsi="Times New Roman" w:cs="Times New Roman"/>
          <w:lang w:val="fr-FR"/>
        </w:rPr>
        <w:t>l’éducation, la réduction de la mortalité maternelle, la parité dans la représentation, la protection contre les violences basées sur le genre, etc</w:t>
      </w:r>
      <w:r w:rsidR="0046084B">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 L’objectif </w:t>
      </w:r>
      <w:r w:rsidR="0046084B">
        <w:rPr>
          <w:rFonts w:ascii="Times New Roman" w:eastAsia="Times New Roman" w:hAnsi="Times New Roman" w:cs="Times New Roman"/>
          <w:lang w:val="fr-FR"/>
        </w:rPr>
        <w:t xml:space="preserve">est </w:t>
      </w:r>
      <w:r w:rsidRPr="005D5A73">
        <w:rPr>
          <w:rFonts w:ascii="Times New Roman" w:eastAsia="Times New Roman" w:hAnsi="Times New Roman" w:cs="Times New Roman"/>
          <w:lang w:val="fr-FR"/>
        </w:rPr>
        <w:t xml:space="preserve">donc de garantir des mécanismes de </w:t>
      </w:r>
      <w:r w:rsidR="00DD3B70" w:rsidRPr="005D5A73">
        <w:rPr>
          <w:rFonts w:ascii="Times New Roman" w:hAnsi="Times New Roman" w:cs="Times New Roman"/>
          <w:lang w:val="fr-FR"/>
        </w:rPr>
        <w:t>protection</w:t>
      </w:r>
      <w:r w:rsidRPr="005D5A73">
        <w:rPr>
          <w:rFonts w:ascii="Times New Roman" w:hAnsi="Times New Roman" w:cs="Times New Roman"/>
          <w:lang w:val="fr-FR"/>
        </w:rPr>
        <w:t xml:space="preserve"> </w:t>
      </w:r>
      <w:r w:rsidRPr="005D5A73">
        <w:rPr>
          <w:rFonts w:ascii="Times New Roman" w:eastAsia="Times New Roman" w:hAnsi="Times New Roman" w:cs="Times New Roman"/>
          <w:lang w:val="fr-FR"/>
        </w:rPr>
        <w:t xml:space="preserve">sociale pour les </w:t>
      </w:r>
      <w:r w:rsidR="0046084B">
        <w:rPr>
          <w:rFonts w:ascii="Times New Roman" w:eastAsia="Times New Roman" w:hAnsi="Times New Roman" w:cs="Times New Roman"/>
          <w:lang w:val="fr-FR"/>
        </w:rPr>
        <w:t>f</w:t>
      </w:r>
      <w:r w:rsidRPr="005D5A73">
        <w:rPr>
          <w:rFonts w:ascii="Times New Roman" w:eastAsia="Times New Roman" w:hAnsi="Times New Roman" w:cs="Times New Roman"/>
          <w:lang w:val="fr-FR"/>
        </w:rPr>
        <w:t>emmes</w:t>
      </w:r>
      <w:r w:rsidR="0046084B">
        <w:rPr>
          <w:rFonts w:ascii="Times New Roman" w:eastAsia="Times New Roman" w:hAnsi="Times New Roman" w:cs="Times New Roman"/>
          <w:lang w:val="fr-FR"/>
        </w:rPr>
        <w:t xml:space="preserve"> en vue d’une </w:t>
      </w:r>
      <w:r w:rsidRPr="005D5A73">
        <w:rPr>
          <w:rFonts w:ascii="Times New Roman" w:eastAsia="Times New Roman" w:hAnsi="Times New Roman" w:cs="Times New Roman"/>
          <w:lang w:val="fr-FR"/>
        </w:rPr>
        <w:t>protection contre les vulnérabilités particulières auxquelles elles font face</w:t>
      </w:r>
      <w:r w:rsidR="00EC311E" w:rsidRPr="005D5A73">
        <w:rPr>
          <w:rFonts w:ascii="Times New Roman" w:eastAsia="Times New Roman" w:hAnsi="Times New Roman" w:cs="Times New Roman"/>
          <w:lang w:val="fr-FR"/>
        </w:rPr>
        <w:t>.</w:t>
      </w:r>
    </w:p>
    <w:p w14:paraId="1013F025" w14:textId="1ED2712E" w:rsidR="0072145D" w:rsidRPr="005D5A73" w:rsidRDefault="0072145D" w:rsidP="00D1337A">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les </w:t>
      </w:r>
      <w:r w:rsidR="00061BA3"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061BA3"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ici visent deux différents types de risques :</w:t>
      </w:r>
    </w:p>
    <w:p w14:paraId="315C8EA4" w14:textId="712A8C64" w:rsidR="0072145D" w:rsidRPr="005D5A73" w:rsidRDefault="0072145D" w:rsidP="0072145D">
      <w:pPr>
        <w:pStyle w:val="Paragraphedeliste"/>
        <w:numPr>
          <w:ilvl w:val="0"/>
          <w:numId w:val="91"/>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première </w:t>
      </w:r>
      <w:r w:rsidR="00061BA3"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Pr="005D5A73">
        <w:rPr>
          <w:rFonts w:ascii="Times New Roman" w:eastAsia="Times New Roman" w:hAnsi="Times New Roman" w:cs="Times New Roman"/>
          <w:lang w:val="fr-FR"/>
        </w:rPr>
        <w:t xml:space="preserve"> promeut la protection contre les violences basées sur le genre ;</w:t>
      </w:r>
    </w:p>
    <w:p w14:paraId="10F4CE3A" w14:textId="4FB8D803" w:rsidR="0072145D" w:rsidRPr="005D5A73" w:rsidRDefault="0072145D" w:rsidP="00583952">
      <w:pPr>
        <w:pStyle w:val="Paragraphedeliste"/>
        <w:numPr>
          <w:ilvl w:val="0"/>
          <w:numId w:val="91"/>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seconde </w:t>
      </w:r>
      <w:r w:rsidR="00946F78" w:rsidRPr="005D5A73">
        <w:rPr>
          <w:rFonts w:ascii="Times New Roman" w:eastAsia="Times New Roman" w:hAnsi="Times New Roman" w:cs="Times New Roman"/>
          <w:lang w:val="fr-FR"/>
        </w:rPr>
        <w:t xml:space="preserve">œuvre </w:t>
      </w:r>
      <w:r w:rsidRPr="005D5A73">
        <w:rPr>
          <w:rFonts w:ascii="Times New Roman" w:eastAsia="Times New Roman" w:hAnsi="Times New Roman" w:cs="Times New Roman"/>
          <w:lang w:val="fr-FR"/>
        </w:rPr>
        <w:t xml:space="preserve">à promouvoir </w:t>
      </w:r>
      <w:r w:rsidR="00A74874" w:rsidRPr="005D5A73">
        <w:rPr>
          <w:rFonts w:ascii="Times New Roman" w:eastAsia="Times New Roman" w:hAnsi="Times New Roman" w:cs="Times New Roman"/>
          <w:lang w:val="fr-FR"/>
        </w:rPr>
        <w:t xml:space="preserve">des mesures </w:t>
      </w:r>
      <w:r w:rsidR="00946F78" w:rsidRPr="005D5A73">
        <w:rPr>
          <w:rFonts w:ascii="Times New Roman" w:eastAsia="Times New Roman" w:hAnsi="Times New Roman" w:cs="Times New Roman"/>
          <w:lang w:val="fr-FR"/>
        </w:rPr>
        <w:t xml:space="preserve">visant </w:t>
      </w:r>
      <w:r w:rsidR="00A74874" w:rsidRPr="005D5A73">
        <w:rPr>
          <w:rFonts w:ascii="Times New Roman" w:eastAsia="Times New Roman" w:hAnsi="Times New Roman" w:cs="Times New Roman"/>
          <w:lang w:val="fr-FR"/>
        </w:rPr>
        <w:t>u</w:t>
      </w:r>
      <w:r w:rsidRPr="005D5A73">
        <w:rPr>
          <w:rFonts w:ascii="Times New Roman" w:eastAsia="Times New Roman" w:hAnsi="Times New Roman" w:cs="Times New Roman"/>
          <w:lang w:val="fr-FR"/>
        </w:rPr>
        <w:t>ne meilleure inclusion</w:t>
      </w:r>
      <w:r w:rsidR="00A74874" w:rsidRPr="005D5A73">
        <w:rPr>
          <w:rFonts w:ascii="Times New Roman" w:eastAsia="Times New Roman" w:hAnsi="Times New Roman" w:cs="Times New Roman"/>
          <w:lang w:val="fr-FR"/>
        </w:rPr>
        <w:t xml:space="preserve"> socio-économique des </w:t>
      </w:r>
      <w:r w:rsidR="006A55DA" w:rsidRPr="005D5A73">
        <w:rPr>
          <w:rFonts w:ascii="Times New Roman" w:eastAsia="Times New Roman" w:hAnsi="Times New Roman" w:cs="Times New Roman"/>
          <w:lang w:val="fr-FR"/>
        </w:rPr>
        <w:t>f</w:t>
      </w:r>
      <w:r w:rsidR="00A74874" w:rsidRPr="005D5A73">
        <w:rPr>
          <w:rFonts w:ascii="Times New Roman" w:eastAsia="Times New Roman" w:hAnsi="Times New Roman" w:cs="Times New Roman"/>
          <w:lang w:val="fr-FR"/>
        </w:rPr>
        <w:t>emmes</w:t>
      </w:r>
      <w:r w:rsidR="00774DD6" w:rsidRPr="005D5A73">
        <w:rPr>
          <w:rFonts w:ascii="Times New Roman" w:eastAsia="Times New Roman" w:hAnsi="Times New Roman" w:cs="Times New Roman"/>
          <w:lang w:val="fr-FR"/>
        </w:rPr>
        <w:t>.</w:t>
      </w:r>
    </w:p>
    <w:p w14:paraId="39EE4749" w14:textId="704C32F2" w:rsidR="00DA6833" w:rsidRPr="005D5A73" w:rsidRDefault="000C397A" w:rsidP="00275A68">
      <w:pPr>
        <w:pStyle w:val="Titre4"/>
        <w:numPr>
          <w:ilvl w:val="2"/>
          <w:numId w:val="54"/>
        </w:numPr>
        <w:rPr>
          <w:rFonts w:ascii="Times New Roman" w:hAnsi="Times New Roman" w:cs="Times New Roman"/>
          <w:lang w:val="fr-FR"/>
        </w:rPr>
      </w:pPr>
      <w:bookmarkStart w:id="138" w:name="_Toc167811628"/>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1 :</w:t>
      </w:r>
      <w:r w:rsidR="00DB6D50" w:rsidRPr="005D5A73">
        <w:rPr>
          <w:rFonts w:ascii="Times New Roman" w:hAnsi="Times New Roman" w:cs="Times New Roman"/>
          <w:lang w:val="fr-FR"/>
        </w:rPr>
        <w:t xml:space="preserve"> </w:t>
      </w:r>
      <w:r w:rsidR="00F43B67" w:rsidRPr="005D5A73">
        <w:rPr>
          <w:rFonts w:ascii="Times New Roman" w:hAnsi="Times New Roman" w:cs="Times New Roman"/>
          <w:lang w:val="fr-FR"/>
        </w:rPr>
        <w:t>Mettre en place des</w:t>
      </w:r>
      <w:r w:rsidR="0055204F" w:rsidRPr="005D5A73">
        <w:rPr>
          <w:rFonts w:ascii="Times New Roman" w:hAnsi="Times New Roman" w:cs="Times New Roman"/>
          <w:lang w:val="fr-FR"/>
        </w:rPr>
        <w:t xml:space="preserve"> mécanismes de protection</w:t>
      </w:r>
      <w:r w:rsidR="00DB6D50" w:rsidRPr="005D5A73">
        <w:rPr>
          <w:rFonts w:ascii="Times New Roman" w:hAnsi="Times New Roman" w:cs="Times New Roman"/>
          <w:lang w:val="fr-FR"/>
        </w:rPr>
        <w:t xml:space="preserve"> des </w:t>
      </w:r>
      <w:r w:rsidR="00F43B67" w:rsidRPr="005D5A73">
        <w:rPr>
          <w:rFonts w:ascii="Times New Roman" w:hAnsi="Times New Roman" w:cs="Times New Roman"/>
          <w:lang w:val="fr-FR"/>
        </w:rPr>
        <w:t>f</w:t>
      </w:r>
      <w:r w:rsidR="00DB6D50" w:rsidRPr="005D5A73">
        <w:rPr>
          <w:rFonts w:ascii="Times New Roman" w:hAnsi="Times New Roman" w:cs="Times New Roman"/>
          <w:lang w:val="fr-FR"/>
        </w:rPr>
        <w:t>emmes contre les violences basées sur le genre</w:t>
      </w:r>
      <w:bookmarkEnd w:id="138"/>
    </w:p>
    <w:p w14:paraId="05319CDB" w14:textId="77777777" w:rsidR="00EC311E" w:rsidRPr="005D5A73" w:rsidRDefault="00EC311E" w:rsidP="00EC311E">
      <w:pPr>
        <w:spacing w:line="252" w:lineRule="auto"/>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Moyen terme</w:t>
      </w:r>
    </w:p>
    <w:p w14:paraId="2F39DDC6" w14:textId="60DCC6A9" w:rsidR="002D71A0" w:rsidRPr="005D5A73" w:rsidRDefault="002D71A0" w:rsidP="002D71A0">
      <w:pPr>
        <w:spacing w:line="252" w:lineRule="auto"/>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violences basées sur le genre sont une préoccupation majeure pour la protection des </w:t>
      </w:r>
      <w:r w:rsidR="006618A0" w:rsidRPr="005D5A73">
        <w:rPr>
          <w:rFonts w:ascii="Times New Roman" w:eastAsia="Times New Roman" w:hAnsi="Times New Roman" w:cs="Times New Roman"/>
          <w:lang w:val="fr-FR"/>
        </w:rPr>
        <w:t>f</w:t>
      </w:r>
      <w:r w:rsidRPr="005D5A73">
        <w:rPr>
          <w:rFonts w:ascii="Times New Roman" w:eastAsia="Times New Roman" w:hAnsi="Times New Roman" w:cs="Times New Roman"/>
          <w:lang w:val="fr-FR"/>
        </w:rPr>
        <w:t xml:space="preserve">emmes – certes, cela va au-delà du seul cadre de la </w:t>
      </w:r>
      <w:r w:rsidR="00337931" w:rsidRPr="005D5A73">
        <w:rPr>
          <w:rFonts w:ascii="Times New Roman" w:hAnsi="Times New Roman" w:cs="Times New Roman"/>
          <w:lang w:val="fr-FR"/>
        </w:rPr>
        <w:t>protection</w:t>
      </w:r>
      <w:r w:rsidRPr="005D5A73">
        <w:rPr>
          <w:rFonts w:ascii="Times New Roman" w:hAnsi="Times New Roman" w:cs="Times New Roman"/>
          <w:lang w:val="fr-FR"/>
        </w:rPr>
        <w:t xml:space="preserve"> </w:t>
      </w:r>
      <w:r w:rsidRPr="005D5A73">
        <w:rPr>
          <w:rFonts w:ascii="Times New Roman" w:eastAsia="Times New Roman" w:hAnsi="Times New Roman" w:cs="Times New Roman"/>
          <w:lang w:val="fr-FR"/>
        </w:rPr>
        <w:t xml:space="preserve">sociale, mais une réponse doit pouvoir être préparée pour réduire au maximum les risques auxquels </w:t>
      </w:r>
      <w:r w:rsidR="009178FF" w:rsidRPr="005D5A73">
        <w:rPr>
          <w:rFonts w:ascii="Times New Roman" w:eastAsia="Times New Roman" w:hAnsi="Times New Roman" w:cs="Times New Roman"/>
          <w:lang w:val="fr-FR"/>
        </w:rPr>
        <w:t>c</w:t>
      </w:r>
      <w:r w:rsidRPr="005D5A73">
        <w:rPr>
          <w:rFonts w:ascii="Times New Roman" w:eastAsia="Times New Roman" w:hAnsi="Times New Roman" w:cs="Times New Roman"/>
          <w:lang w:val="fr-FR"/>
        </w:rPr>
        <w:t xml:space="preserve">es femmes font face. Tout d’abord, les liens de la protection </w:t>
      </w:r>
      <w:r w:rsidR="009178FF" w:rsidRPr="005D5A73">
        <w:rPr>
          <w:rFonts w:ascii="Times New Roman" w:eastAsia="Times New Roman" w:hAnsi="Times New Roman" w:cs="Times New Roman"/>
          <w:lang w:val="fr-FR"/>
        </w:rPr>
        <w:t>contre l</w:t>
      </w:r>
      <w:r w:rsidRPr="005D5A73">
        <w:rPr>
          <w:rFonts w:ascii="Times New Roman" w:eastAsia="Times New Roman" w:hAnsi="Times New Roman" w:cs="Times New Roman"/>
          <w:lang w:val="fr-FR"/>
        </w:rPr>
        <w:t xml:space="preserve">es violences basées sur le genre avec les formations sanitaires, </w:t>
      </w:r>
      <w:r w:rsidRPr="005D5A73">
        <w:rPr>
          <w:rFonts w:ascii="Times New Roman" w:eastAsia="Times New Roman" w:hAnsi="Times New Roman" w:cs="Times New Roman"/>
          <w:lang w:val="fr-FR"/>
        </w:rPr>
        <w:lastRenderedPageBreak/>
        <w:t>souvent en première ligne et à proximité dans ces cas, doivent être mis en place. Pour cela, le personne</w:t>
      </w:r>
      <w:r w:rsidR="00255BDD" w:rsidRPr="005D5A73">
        <w:rPr>
          <w:rFonts w:ascii="Times New Roman" w:eastAsia="Times New Roman" w:hAnsi="Times New Roman" w:cs="Times New Roman"/>
          <w:lang w:val="fr-FR"/>
        </w:rPr>
        <w:t>l</w:t>
      </w:r>
      <w:r w:rsidRPr="005D5A73">
        <w:rPr>
          <w:rFonts w:ascii="Times New Roman" w:eastAsia="Times New Roman" w:hAnsi="Times New Roman" w:cs="Times New Roman"/>
          <w:lang w:val="fr-FR"/>
        </w:rPr>
        <w:t xml:space="preserve"> des centres de santé doit </w:t>
      </w:r>
      <w:r w:rsidR="00B01FF6" w:rsidRPr="005D5A73">
        <w:rPr>
          <w:rFonts w:ascii="Times New Roman" w:eastAsia="Times New Roman" w:hAnsi="Times New Roman" w:cs="Times New Roman"/>
          <w:lang w:val="fr-FR"/>
        </w:rPr>
        <w:t xml:space="preserve">être en mesure de </w:t>
      </w:r>
      <w:r w:rsidRPr="005D5A73">
        <w:rPr>
          <w:rFonts w:ascii="Times New Roman" w:eastAsia="Times New Roman" w:hAnsi="Times New Roman" w:cs="Times New Roman"/>
          <w:lang w:val="fr-FR"/>
        </w:rPr>
        <w:t xml:space="preserve">fournir une assistance de base spécifique qui tienne en compte la protection des </w:t>
      </w:r>
      <w:r w:rsidR="00746074">
        <w:rPr>
          <w:rFonts w:ascii="Times New Roman" w:eastAsia="Times New Roman" w:hAnsi="Times New Roman" w:cs="Times New Roman"/>
          <w:lang w:val="fr-FR"/>
        </w:rPr>
        <w:t>f</w:t>
      </w:r>
      <w:r w:rsidRPr="005D5A73">
        <w:rPr>
          <w:rFonts w:ascii="Times New Roman" w:eastAsia="Times New Roman" w:hAnsi="Times New Roman" w:cs="Times New Roman"/>
          <w:lang w:val="fr-FR"/>
        </w:rPr>
        <w:t xml:space="preserve">emmes. </w:t>
      </w:r>
    </w:p>
    <w:p w14:paraId="59FDD3B6" w14:textId="77777777" w:rsidR="002D71A0" w:rsidRPr="005D5A73" w:rsidRDefault="002D71A0" w:rsidP="002D71A0">
      <w:pPr>
        <w:spacing w:line="252" w:lineRule="auto"/>
        <w:contextualSpacing/>
        <w:rPr>
          <w:rFonts w:ascii="Times New Roman" w:eastAsia="Times New Roman" w:hAnsi="Times New Roman" w:cs="Times New Roman"/>
          <w:lang w:val="fr-FR"/>
        </w:rPr>
      </w:pPr>
    </w:p>
    <w:p w14:paraId="79AFE4B3" w14:textId="4B441F39" w:rsidR="002D71A0" w:rsidRPr="005D5A73" w:rsidRDefault="002D71A0" w:rsidP="002D71A0">
      <w:pPr>
        <w:spacing w:line="252" w:lineRule="auto"/>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Cela implique notamment la mise en place de formations pour le personnel des centres de santé, et des lignes directrices sur comment assurer la prise e</w:t>
      </w:r>
      <w:r w:rsidR="00452F06" w:rsidRPr="005D5A73">
        <w:rPr>
          <w:rFonts w:ascii="Times New Roman" w:eastAsia="Times New Roman" w:hAnsi="Times New Roman" w:cs="Times New Roman"/>
          <w:lang w:val="fr-FR"/>
        </w:rPr>
        <w:t>n</w:t>
      </w:r>
      <w:r w:rsidRPr="005D5A73">
        <w:rPr>
          <w:rFonts w:ascii="Times New Roman" w:eastAsia="Times New Roman" w:hAnsi="Times New Roman" w:cs="Times New Roman"/>
          <w:lang w:val="fr-FR"/>
        </w:rPr>
        <w:t xml:space="preserve"> charge des victimes, comment agir et réagir dans ces hypothèses. L’objectif est d’accueillir rapidement les</w:t>
      </w:r>
      <w:r w:rsidR="000169AE" w:rsidRPr="005D5A73">
        <w:rPr>
          <w:rFonts w:ascii="Times New Roman" w:eastAsia="Times New Roman" w:hAnsi="Times New Roman" w:cs="Times New Roman"/>
          <w:lang w:val="fr-FR"/>
        </w:rPr>
        <w:t xml:space="preserve"> survivantes</w:t>
      </w:r>
      <w:r w:rsidRPr="005D5A73">
        <w:rPr>
          <w:rFonts w:ascii="Times New Roman" w:eastAsia="Times New Roman" w:hAnsi="Times New Roman" w:cs="Times New Roman"/>
          <w:lang w:val="fr-FR"/>
        </w:rPr>
        <w:t xml:space="preserve">, et garantir une protection forte </w:t>
      </w:r>
      <w:r w:rsidR="00B01FF6" w:rsidRPr="005D5A73">
        <w:rPr>
          <w:rFonts w:ascii="Times New Roman" w:eastAsia="Times New Roman" w:hAnsi="Times New Roman" w:cs="Times New Roman"/>
          <w:lang w:val="fr-FR"/>
        </w:rPr>
        <w:t xml:space="preserve">de la part de l’État </w:t>
      </w:r>
      <w:r w:rsidRPr="005D5A73">
        <w:rPr>
          <w:rFonts w:ascii="Times New Roman" w:eastAsia="Times New Roman" w:hAnsi="Times New Roman" w:cs="Times New Roman"/>
          <w:lang w:val="fr-FR"/>
        </w:rPr>
        <w:t>dès le</w:t>
      </w:r>
      <w:r w:rsidR="00B01FF6"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premier</w:t>
      </w:r>
      <w:r w:rsidR="00B01FF6" w:rsidRPr="005D5A73">
        <w:rPr>
          <w:rFonts w:ascii="Times New Roman" w:eastAsia="Times New Roman" w:hAnsi="Times New Roman" w:cs="Times New Roman"/>
          <w:lang w:val="fr-FR"/>
        </w:rPr>
        <w:t>s instants</w:t>
      </w:r>
      <w:r w:rsidRPr="005D5A73">
        <w:rPr>
          <w:rFonts w:ascii="Times New Roman" w:eastAsia="Times New Roman" w:hAnsi="Times New Roman" w:cs="Times New Roman"/>
          <w:lang w:val="fr-FR"/>
        </w:rPr>
        <w:t>.</w:t>
      </w:r>
    </w:p>
    <w:p w14:paraId="3425929F" w14:textId="77777777" w:rsidR="002D71A0" w:rsidRPr="005D5A73" w:rsidRDefault="002D71A0" w:rsidP="002D71A0">
      <w:pPr>
        <w:spacing w:line="252" w:lineRule="auto"/>
        <w:contextualSpacing/>
        <w:rPr>
          <w:rFonts w:ascii="Times New Roman" w:eastAsia="Times New Roman" w:hAnsi="Times New Roman" w:cs="Times New Roman"/>
          <w:lang w:val="fr-FR"/>
        </w:rPr>
      </w:pPr>
    </w:p>
    <w:p w14:paraId="3E6CEDD2" w14:textId="4910F856" w:rsidR="00EC311E" w:rsidRPr="005D5A73" w:rsidRDefault="002D71A0" w:rsidP="002D71A0">
      <w:pPr>
        <w:spacing w:line="252" w:lineRule="auto"/>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Par ailleurs, l’accueil des femmes en situation de vulnérabilité et </w:t>
      </w:r>
      <w:r w:rsidR="00753E28" w:rsidRPr="005D5A73">
        <w:rPr>
          <w:rFonts w:ascii="Times New Roman" w:eastAsia="Times New Roman" w:hAnsi="Times New Roman" w:cs="Times New Roman"/>
          <w:lang w:val="fr-FR"/>
        </w:rPr>
        <w:t xml:space="preserve">survivantes </w:t>
      </w:r>
      <w:r w:rsidRPr="005D5A73">
        <w:rPr>
          <w:rFonts w:ascii="Times New Roman" w:eastAsia="Times New Roman" w:hAnsi="Times New Roman" w:cs="Times New Roman"/>
          <w:lang w:val="fr-FR"/>
        </w:rPr>
        <w:t xml:space="preserve">de violence doit pouvoir </w:t>
      </w:r>
      <w:r w:rsidR="00B01FF6" w:rsidRPr="005D5A73">
        <w:rPr>
          <w:rFonts w:ascii="Times New Roman" w:eastAsia="Times New Roman" w:hAnsi="Times New Roman" w:cs="Times New Roman"/>
          <w:lang w:val="fr-FR"/>
        </w:rPr>
        <w:t xml:space="preserve">se faire </w:t>
      </w:r>
      <w:r w:rsidRPr="005D5A73">
        <w:rPr>
          <w:rFonts w:ascii="Times New Roman" w:eastAsia="Times New Roman" w:hAnsi="Times New Roman" w:cs="Times New Roman"/>
          <w:lang w:val="fr-FR"/>
        </w:rPr>
        <w:t>d</w:t>
      </w:r>
      <w:r w:rsidR="00047EF9" w:rsidRPr="005D5A73">
        <w:rPr>
          <w:rFonts w:ascii="Times New Roman" w:eastAsia="Times New Roman" w:hAnsi="Times New Roman" w:cs="Times New Roman"/>
          <w:lang w:val="fr-FR"/>
        </w:rPr>
        <w:t xml:space="preserve">ans </w:t>
      </w:r>
      <w:r w:rsidRPr="005D5A73">
        <w:rPr>
          <w:rFonts w:ascii="Times New Roman" w:eastAsia="Times New Roman" w:hAnsi="Times New Roman" w:cs="Times New Roman"/>
          <w:lang w:val="fr-FR"/>
        </w:rPr>
        <w:t>un centre où les services de base sont facilement accessibles. La mise en place de ces centres d’accueil doit permettre d</w:t>
      </w:r>
      <w:r w:rsidR="00B01FF6" w:rsidRPr="005D5A73">
        <w:rPr>
          <w:rFonts w:ascii="Times New Roman" w:eastAsia="Times New Roman" w:hAnsi="Times New Roman" w:cs="Times New Roman"/>
          <w:lang w:val="fr-FR"/>
        </w:rPr>
        <w:t>e s</w:t>
      </w:r>
      <w:r w:rsidRPr="005D5A73">
        <w:rPr>
          <w:rFonts w:ascii="Times New Roman" w:eastAsia="Times New Roman" w:hAnsi="Times New Roman" w:cs="Times New Roman"/>
          <w:lang w:val="fr-FR"/>
        </w:rPr>
        <w:t xml:space="preserve">’assurer que les </w:t>
      </w:r>
      <w:r w:rsidR="002D03BD" w:rsidRPr="005D5A73">
        <w:rPr>
          <w:rFonts w:ascii="Times New Roman" w:eastAsia="Times New Roman" w:hAnsi="Times New Roman" w:cs="Times New Roman"/>
          <w:lang w:val="fr-FR"/>
        </w:rPr>
        <w:t>f</w:t>
      </w:r>
      <w:r w:rsidRPr="005D5A73">
        <w:rPr>
          <w:rFonts w:ascii="Times New Roman" w:eastAsia="Times New Roman" w:hAnsi="Times New Roman" w:cs="Times New Roman"/>
          <w:lang w:val="fr-FR"/>
        </w:rPr>
        <w:t xml:space="preserve">emmes ne soient pas pénalisées par une situation de dépendance et </w:t>
      </w:r>
      <w:r w:rsidR="00B01FF6" w:rsidRPr="005D5A73">
        <w:rPr>
          <w:rFonts w:ascii="Times New Roman" w:eastAsia="Times New Roman" w:hAnsi="Times New Roman" w:cs="Times New Roman"/>
          <w:lang w:val="fr-FR"/>
        </w:rPr>
        <w:t xml:space="preserve">qu’elles </w:t>
      </w:r>
      <w:r w:rsidRPr="005D5A73">
        <w:rPr>
          <w:rFonts w:ascii="Times New Roman" w:eastAsia="Times New Roman" w:hAnsi="Times New Roman" w:cs="Times New Roman"/>
          <w:lang w:val="fr-FR"/>
        </w:rPr>
        <w:t xml:space="preserve">peuvent avoir </w:t>
      </w:r>
      <w:r w:rsidR="00B01FF6" w:rsidRPr="005D5A73">
        <w:rPr>
          <w:rFonts w:ascii="Times New Roman" w:eastAsia="Times New Roman" w:hAnsi="Times New Roman" w:cs="Times New Roman"/>
          <w:lang w:val="fr-FR"/>
        </w:rPr>
        <w:t xml:space="preserve">une </w:t>
      </w:r>
      <w:r w:rsidRPr="005D5A73">
        <w:rPr>
          <w:rFonts w:ascii="Times New Roman" w:eastAsia="Times New Roman" w:hAnsi="Times New Roman" w:cs="Times New Roman"/>
          <w:lang w:val="fr-FR"/>
        </w:rPr>
        <w:t>protection défini</w:t>
      </w:r>
      <w:r w:rsidR="00B01FF6" w:rsidRPr="005D5A73">
        <w:rPr>
          <w:rFonts w:ascii="Times New Roman" w:eastAsia="Times New Roman" w:hAnsi="Times New Roman" w:cs="Times New Roman"/>
          <w:lang w:val="fr-FR"/>
        </w:rPr>
        <w:t>e</w:t>
      </w:r>
      <w:r w:rsidRPr="005D5A73">
        <w:rPr>
          <w:rFonts w:ascii="Times New Roman" w:eastAsia="Times New Roman" w:hAnsi="Times New Roman" w:cs="Times New Roman"/>
          <w:lang w:val="fr-FR"/>
        </w:rPr>
        <w:t xml:space="preserve">, qui peut être </w:t>
      </w:r>
      <w:r w:rsidR="00B01FF6" w:rsidRPr="005D5A73">
        <w:rPr>
          <w:rFonts w:ascii="Times New Roman" w:eastAsia="Times New Roman" w:hAnsi="Times New Roman" w:cs="Times New Roman"/>
          <w:lang w:val="fr-FR"/>
        </w:rPr>
        <w:t xml:space="preserve">déployée </w:t>
      </w:r>
      <w:r w:rsidRPr="005D5A73">
        <w:rPr>
          <w:rFonts w:ascii="Times New Roman" w:eastAsia="Times New Roman" w:hAnsi="Times New Roman" w:cs="Times New Roman"/>
          <w:lang w:val="fr-FR"/>
        </w:rPr>
        <w:t>en collaboration avec les centres de santé</w:t>
      </w:r>
      <w:r w:rsidR="007E40A7" w:rsidRPr="005D5A73">
        <w:rPr>
          <w:rFonts w:ascii="Times New Roman" w:eastAsia="Times New Roman" w:hAnsi="Times New Roman" w:cs="Times New Roman"/>
          <w:lang w:val="fr-FR"/>
        </w:rPr>
        <w:t>.</w:t>
      </w:r>
    </w:p>
    <w:p w14:paraId="73EC6DAC" w14:textId="1FB144B7" w:rsidR="00EC311E" w:rsidRPr="005D5A73" w:rsidRDefault="000C397A" w:rsidP="00275A68">
      <w:pPr>
        <w:pStyle w:val="Titre4"/>
        <w:numPr>
          <w:ilvl w:val="2"/>
          <w:numId w:val="54"/>
        </w:numPr>
        <w:rPr>
          <w:rFonts w:ascii="Times New Roman" w:hAnsi="Times New Roman" w:cs="Times New Roman"/>
          <w:lang w:val="fr-FR"/>
        </w:rPr>
      </w:pPr>
      <w:bookmarkStart w:id="139" w:name="_Toc167811629"/>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DA6833" w:rsidRPr="005D5A73">
        <w:rPr>
          <w:rFonts w:ascii="Times New Roman" w:hAnsi="Times New Roman" w:cs="Times New Roman"/>
          <w:lang w:val="fr-FR"/>
        </w:rPr>
        <w:t xml:space="preserve"> 2 :</w:t>
      </w:r>
      <w:r w:rsidR="00DB6D50" w:rsidRPr="005D5A73">
        <w:rPr>
          <w:rFonts w:ascii="Times New Roman" w:hAnsi="Times New Roman" w:cs="Times New Roman"/>
          <w:lang w:val="fr-FR"/>
        </w:rPr>
        <w:t xml:space="preserve"> </w:t>
      </w:r>
      <w:r w:rsidR="00F43B67" w:rsidRPr="005D5A73">
        <w:rPr>
          <w:rFonts w:ascii="Times New Roman" w:hAnsi="Times New Roman" w:cs="Times New Roman"/>
          <w:lang w:val="fr-FR"/>
        </w:rPr>
        <w:t>Mettre en place des mécanismes d’</w:t>
      </w:r>
      <w:r w:rsidR="00861A14" w:rsidRPr="005D5A73">
        <w:rPr>
          <w:rFonts w:ascii="Times New Roman" w:hAnsi="Times New Roman" w:cs="Times New Roman"/>
          <w:lang w:val="fr-FR"/>
        </w:rPr>
        <w:t>inclusion</w:t>
      </w:r>
      <w:r w:rsidR="00DB6D50" w:rsidRPr="005D5A73">
        <w:rPr>
          <w:rFonts w:ascii="Times New Roman" w:hAnsi="Times New Roman" w:cs="Times New Roman"/>
          <w:lang w:val="fr-FR"/>
        </w:rPr>
        <w:t xml:space="preserve"> socio-économique des </w:t>
      </w:r>
      <w:r w:rsidR="00767FEA" w:rsidRPr="005D5A73">
        <w:rPr>
          <w:rFonts w:ascii="Times New Roman" w:hAnsi="Times New Roman" w:cs="Times New Roman"/>
          <w:lang w:val="fr-FR"/>
        </w:rPr>
        <w:t>f</w:t>
      </w:r>
      <w:r w:rsidR="00DB6D50" w:rsidRPr="005D5A73">
        <w:rPr>
          <w:rFonts w:ascii="Times New Roman" w:hAnsi="Times New Roman" w:cs="Times New Roman"/>
          <w:lang w:val="fr-FR"/>
        </w:rPr>
        <w:t>emmes</w:t>
      </w:r>
      <w:bookmarkEnd w:id="139"/>
    </w:p>
    <w:p w14:paraId="50385E43" w14:textId="77777777" w:rsidR="00EC311E" w:rsidRPr="005D5A73" w:rsidRDefault="00EC311E" w:rsidP="00EC311E">
      <w:pPr>
        <w:spacing w:line="252" w:lineRule="auto"/>
        <w:jc w:val="center"/>
        <w:rPr>
          <w:rFonts w:ascii="Times New Roman" w:hAnsi="Times New Roman" w:cs="Times New Roman"/>
          <w:i/>
          <w:iCs/>
          <w:u w:val="single"/>
          <w:lang w:val="fr-FR"/>
        </w:rPr>
      </w:pPr>
      <w:r w:rsidRPr="005D5A73">
        <w:rPr>
          <w:rFonts w:ascii="Times New Roman" w:hAnsi="Times New Roman" w:cs="Times New Roman"/>
          <w:i/>
          <w:iCs/>
          <w:u w:val="single"/>
          <w:lang w:val="fr-FR"/>
        </w:rPr>
        <w:t>Moyen terme</w:t>
      </w:r>
    </w:p>
    <w:p w14:paraId="381F446F" w14:textId="544998F6" w:rsidR="002D71A0" w:rsidRPr="005D5A73" w:rsidRDefault="002D71A0" w:rsidP="002D71A0">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Dans le cadre de l’inclusion socio-économique des </w:t>
      </w:r>
      <w:r w:rsidR="001B3FDA">
        <w:rPr>
          <w:rFonts w:ascii="Times New Roman" w:eastAsia="Times New Roman" w:hAnsi="Times New Roman" w:cs="Times New Roman"/>
          <w:lang w:val="fr-FR"/>
        </w:rPr>
        <w:t>f</w:t>
      </w:r>
      <w:r w:rsidRPr="005D5A73">
        <w:rPr>
          <w:rFonts w:ascii="Times New Roman" w:eastAsia="Times New Roman" w:hAnsi="Times New Roman" w:cs="Times New Roman"/>
          <w:lang w:val="fr-FR"/>
        </w:rPr>
        <w:t xml:space="preserve">emmes, tout d’abord, les programmes existants de </w:t>
      </w:r>
      <w:r w:rsidR="00200588">
        <w:rPr>
          <w:rFonts w:ascii="Times New Roman" w:eastAsia="Times New Roman" w:hAnsi="Times New Roman" w:cs="Times New Roman"/>
          <w:lang w:val="fr-FR"/>
        </w:rPr>
        <w:t>p</w:t>
      </w:r>
      <w:r w:rsidRPr="005D5A73">
        <w:rPr>
          <w:rFonts w:ascii="Times New Roman" w:eastAsia="Times New Roman" w:hAnsi="Times New Roman" w:cs="Times New Roman"/>
          <w:lang w:val="fr-FR"/>
        </w:rPr>
        <w:t>rotection sociale doivent inclure une approche vis</w:t>
      </w:r>
      <w:r w:rsidR="00B01FF6" w:rsidRPr="005D5A73">
        <w:rPr>
          <w:rFonts w:ascii="Times New Roman" w:eastAsia="Times New Roman" w:hAnsi="Times New Roman" w:cs="Times New Roman"/>
          <w:lang w:val="fr-FR"/>
        </w:rPr>
        <w:t>ant</w:t>
      </w:r>
      <w:r w:rsidRPr="005D5A73">
        <w:rPr>
          <w:rFonts w:ascii="Times New Roman" w:eastAsia="Times New Roman" w:hAnsi="Times New Roman" w:cs="Times New Roman"/>
          <w:lang w:val="fr-FR"/>
        </w:rPr>
        <w:t xml:space="preserve"> l’é</w:t>
      </w:r>
      <w:r w:rsidR="00B01FF6" w:rsidRPr="005D5A73">
        <w:rPr>
          <w:rFonts w:ascii="Times New Roman" w:eastAsia="Times New Roman" w:hAnsi="Times New Roman" w:cs="Times New Roman"/>
          <w:lang w:val="fr-FR"/>
        </w:rPr>
        <w:t>galité</w:t>
      </w:r>
      <w:r w:rsidRPr="005D5A73">
        <w:rPr>
          <w:rFonts w:ascii="Times New Roman" w:eastAsia="Times New Roman" w:hAnsi="Times New Roman" w:cs="Times New Roman"/>
          <w:lang w:val="fr-FR"/>
        </w:rPr>
        <w:t xml:space="preserve"> de</w:t>
      </w:r>
      <w:r w:rsidR="00B01FF6"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genre</w:t>
      </w:r>
      <w:r w:rsidR="00B01FF6"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et assurer </w:t>
      </w:r>
      <w:r w:rsidR="00B01FF6" w:rsidRPr="005D5A73">
        <w:rPr>
          <w:rFonts w:ascii="Times New Roman" w:eastAsia="Times New Roman" w:hAnsi="Times New Roman" w:cs="Times New Roman"/>
          <w:lang w:val="fr-FR"/>
        </w:rPr>
        <w:t>que de tels programmes</w:t>
      </w:r>
      <w:r w:rsidRPr="005D5A73">
        <w:rPr>
          <w:rFonts w:ascii="Times New Roman" w:eastAsia="Times New Roman" w:hAnsi="Times New Roman" w:cs="Times New Roman"/>
          <w:lang w:val="fr-FR"/>
        </w:rPr>
        <w:t xml:space="preserve"> prennent en compte la situation particulière et les vulnérabilités des </w:t>
      </w:r>
      <w:r w:rsidR="00200588">
        <w:rPr>
          <w:rFonts w:ascii="Times New Roman" w:eastAsia="Times New Roman" w:hAnsi="Times New Roman" w:cs="Times New Roman"/>
          <w:lang w:val="fr-FR"/>
        </w:rPr>
        <w:t>f</w:t>
      </w:r>
      <w:r w:rsidRPr="005D5A73">
        <w:rPr>
          <w:rFonts w:ascii="Times New Roman" w:eastAsia="Times New Roman" w:hAnsi="Times New Roman" w:cs="Times New Roman"/>
          <w:lang w:val="fr-FR"/>
        </w:rPr>
        <w:t>emmes. Une approche intégrée</w:t>
      </w:r>
      <w:r w:rsidR="00DB75E1">
        <w:rPr>
          <w:rFonts w:ascii="Times New Roman" w:eastAsia="Times New Roman" w:hAnsi="Times New Roman" w:cs="Times New Roman"/>
          <w:lang w:val="fr-FR"/>
        </w:rPr>
        <w:t xml:space="preserve"> </w:t>
      </w:r>
      <w:r w:rsidR="00DB75E1" w:rsidRPr="005D5A73">
        <w:rPr>
          <w:rFonts w:ascii="Times New Roman" w:eastAsia="Times New Roman" w:hAnsi="Times New Roman" w:cs="Times New Roman"/>
          <w:lang w:val="fr-FR"/>
        </w:rPr>
        <w:t>peut améliorer la situation du cadre opérationnel de ces mécanismes d’inclusion socio-économique</w:t>
      </w:r>
      <w:r w:rsidRPr="005D5A73">
        <w:rPr>
          <w:rFonts w:ascii="Times New Roman" w:eastAsia="Times New Roman" w:hAnsi="Times New Roman" w:cs="Times New Roman"/>
          <w:lang w:val="fr-FR"/>
        </w:rPr>
        <w:t xml:space="preserve">, avec la participation de la Direction </w:t>
      </w:r>
      <w:r w:rsidR="00200588">
        <w:rPr>
          <w:rFonts w:ascii="Times New Roman" w:eastAsia="Times New Roman" w:hAnsi="Times New Roman" w:cs="Times New Roman"/>
          <w:lang w:val="fr-FR"/>
        </w:rPr>
        <w:t>G</w:t>
      </w:r>
      <w:r w:rsidRPr="005D5A73">
        <w:rPr>
          <w:rFonts w:ascii="Times New Roman" w:eastAsia="Times New Roman" w:hAnsi="Times New Roman" w:cs="Times New Roman"/>
          <w:lang w:val="fr-FR"/>
        </w:rPr>
        <w:t xml:space="preserve">énérale de la </w:t>
      </w:r>
      <w:r w:rsidR="001A4B34"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 xml:space="preserve">romotion de la </w:t>
      </w:r>
      <w:r w:rsidR="00200588">
        <w:rPr>
          <w:rFonts w:ascii="Times New Roman" w:eastAsia="Times New Roman" w:hAnsi="Times New Roman" w:cs="Times New Roman"/>
          <w:lang w:val="fr-FR"/>
        </w:rPr>
        <w:t>f</w:t>
      </w:r>
      <w:r w:rsidRPr="005D5A73">
        <w:rPr>
          <w:rFonts w:ascii="Times New Roman" w:eastAsia="Times New Roman" w:hAnsi="Times New Roman" w:cs="Times New Roman"/>
          <w:lang w:val="fr-FR"/>
        </w:rPr>
        <w:t>emme et de l’</w:t>
      </w:r>
      <w:r w:rsidR="001A4B34" w:rsidRPr="005D5A73">
        <w:rPr>
          <w:rFonts w:ascii="Times New Roman" w:eastAsia="Times New Roman" w:hAnsi="Times New Roman" w:cs="Times New Roman"/>
          <w:lang w:val="fr-FR"/>
        </w:rPr>
        <w:t>é</w:t>
      </w:r>
      <w:r w:rsidRPr="005D5A73">
        <w:rPr>
          <w:rFonts w:ascii="Times New Roman" w:eastAsia="Times New Roman" w:hAnsi="Times New Roman" w:cs="Times New Roman"/>
          <w:lang w:val="fr-FR"/>
        </w:rPr>
        <w:t xml:space="preserve">galité de </w:t>
      </w:r>
      <w:r w:rsidR="00200588">
        <w:rPr>
          <w:rFonts w:ascii="Times New Roman" w:eastAsia="Times New Roman" w:hAnsi="Times New Roman" w:cs="Times New Roman"/>
          <w:lang w:val="fr-FR"/>
        </w:rPr>
        <w:t>g</w:t>
      </w:r>
      <w:r w:rsidRPr="005D5A73">
        <w:rPr>
          <w:rFonts w:ascii="Times New Roman" w:eastAsia="Times New Roman" w:hAnsi="Times New Roman" w:cs="Times New Roman"/>
          <w:lang w:val="fr-FR"/>
        </w:rPr>
        <w:t>enre pour promouvoir ces programmes.</w:t>
      </w:r>
    </w:p>
    <w:p w14:paraId="22911B43" w14:textId="28385D60" w:rsidR="002D71A0" w:rsidRPr="005D5A73" w:rsidRDefault="002D71A0" w:rsidP="002D71A0">
      <w:pPr>
        <w:rPr>
          <w:rFonts w:ascii="Times New Roman" w:eastAsia="Times New Roman" w:hAnsi="Times New Roman" w:cs="Times New Roman"/>
          <w:lang w:val="fr-FR"/>
        </w:rPr>
      </w:pPr>
      <w:r w:rsidRPr="005D5A73">
        <w:rPr>
          <w:rFonts w:ascii="Times New Roman" w:eastAsia="Times New Roman" w:hAnsi="Times New Roman" w:cs="Times New Roman"/>
          <w:lang w:val="fr-FR"/>
        </w:rPr>
        <w:t>Il est primordial d’assurer l’appui aux mesures d’accompagnement des programmes de transferts monétaires dont les femmes vulnérables sont bénéficiaires. En effet, pour assurer la pérennité des acquis de ces programmes, une formation sera assurée. Cette formation peut être notamment</w:t>
      </w:r>
      <w:r w:rsidR="00D21C50">
        <w:rPr>
          <w:rFonts w:ascii="Times New Roman" w:eastAsia="Times New Roman" w:hAnsi="Times New Roman" w:cs="Times New Roman"/>
          <w:lang w:val="fr-FR"/>
        </w:rPr>
        <w:t xml:space="preserve"> centrée sur; </w:t>
      </w:r>
      <w:r w:rsidRPr="005D5A73">
        <w:rPr>
          <w:rFonts w:ascii="Times New Roman" w:eastAsia="Times New Roman" w:hAnsi="Times New Roman" w:cs="Times New Roman"/>
          <w:lang w:val="fr-FR"/>
        </w:rPr>
        <w:t xml:space="preserve">l’accès à l’épargne-crédit, la mise en place de micro entreprises ou </w:t>
      </w:r>
      <w:r w:rsidR="00525EF4"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525EF4"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supplémentaires pour le revenu, la souscription aux mutuelles sociales, etc</w:t>
      </w:r>
      <w:r w:rsidR="00D21C50">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 L’appui des groupe</w:t>
      </w:r>
      <w:r w:rsidR="00D21C50">
        <w:rPr>
          <w:rFonts w:ascii="Times New Roman" w:eastAsia="Times New Roman" w:hAnsi="Times New Roman" w:cs="Times New Roman"/>
          <w:lang w:val="fr-FR"/>
        </w:rPr>
        <w:t>ments</w:t>
      </w:r>
      <w:r w:rsidRPr="005D5A73">
        <w:rPr>
          <w:rFonts w:ascii="Times New Roman" w:eastAsia="Times New Roman" w:hAnsi="Times New Roman" w:cs="Times New Roman"/>
          <w:lang w:val="fr-FR"/>
        </w:rPr>
        <w:t xml:space="preserve"> de solidarité et </w:t>
      </w:r>
      <w:r w:rsidR="00D21C50">
        <w:rPr>
          <w:rFonts w:ascii="Times New Roman" w:eastAsia="Times New Roman" w:hAnsi="Times New Roman" w:cs="Times New Roman"/>
          <w:lang w:val="fr-FR"/>
        </w:rPr>
        <w:t>d</w:t>
      </w:r>
      <w:r w:rsidRPr="005D5A73">
        <w:rPr>
          <w:rFonts w:ascii="Times New Roman" w:eastAsia="Times New Roman" w:hAnsi="Times New Roman" w:cs="Times New Roman"/>
          <w:lang w:val="fr-FR"/>
        </w:rPr>
        <w:t xml:space="preserve">es mécanismes </w:t>
      </w:r>
      <w:r w:rsidR="00D21C50">
        <w:rPr>
          <w:rFonts w:ascii="Times New Roman" w:eastAsia="Times New Roman" w:hAnsi="Times New Roman" w:cs="Times New Roman"/>
          <w:lang w:val="fr-FR"/>
        </w:rPr>
        <w:t xml:space="preserve">d’octroi </w:t>
      </w:r>
      <w:r w:rsidRPr="005D5A73">
        <w:rPr>
          <w:rFonts w:ascii="Times New Roman" w:eastAsia="Times New Roman" w:hAnsi="Times New Roman" w:cs="Times New Roman"/>
          <w:lang w:val="fr-FR"/>
        </w:rPr>
        <w:t xml:space="preserve">de crédit, doit être renforcé pour donner un meilleur accès aux opportunités de promouvoir des </w:t>
      </w:r>
      <w:r w:rsidR="00525EF4"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525EF4"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génératrices de revenu.</w:t>
      </w:r>
    </w:p>
    <w:p w14:paraId="61DAD3B8" w14:textId="4A0F5A9D" w:rsidR="00EC311E" w:rsidRPr="005D5A73" w:rsidRDefault="002D71A0" w:rsidP="002D71A0">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Enfin, </w:t>
      </w:r>
      <w:r w:rsidR="00937DF7" w:rsidRPr="005D5A73">
        <w:rPr>
          <w:rFonts w:ascii="Times New Roman" w:eastAsia="Times New Roman" w:hAnsi="Times New Roman" w:cs="Times New Roman"/>
          <w:lang w:val="fr-FR"/>
        </w:rPr>
        <w:t xml:space="preserve">un </w:t>
      </w:r>
      <w:r w:rsidRPr="005D5A73">
        <w:rPr>
          <w:rFonts w:ascii="Times New Roman" w:eastAsia="Times New Roman" w:hAnsi="Times New Roman" w:cs="Times New Roman"/>
          <w:lang w:val="fr-FR"/>
        </w:rPr>
        <w:t xml:space="preserve">renforcement des mécanismes </w:t>
      </w:r>
      <w:r w:rsidR="00B7746F" w:rsidRPr="005D5A73">
        <w:rPr>
          <w:rFonts w:ascii="Times New Roman" w:eastAsia="Times New Roman" w:hAnsi="Times New Roman" w:cs="Times New Roman"/>
          <w:lang w:val="fr-FR"/>
        </w:rPr>
        <w:t>d’assistance maternité</w:t>
      </w:r>
      <w:r w:rsidR="00937DF7" w:rsidRPr="005D5A73">
        <w:rPr>
          <w:rFonts w:ascii="Times New Roman" w:eastAsia="Times New Roman" w:hAnsi="Times New Roman" w:cs="Times New Roman"/>
          <w:lang w:val="fr-FR"/>
        </w:rPr>
        <w:t xml:space="preserve"> s’avère essentiel</w:t>
      </w:r>
      <w:r w:rsidRPr="005D5A73">
        <w:rPr>
          <w:rFonts w:ascii="Times New Roman" w:eastAsia="Times New Roman" w:hAnsi="Times New Roman" w:cs="Times New Roman"/>
          <w:lang w:val="fr-FR"/>
        </w:rPr>
        <w:t xml:space="preserve">, </w:t>
      </w:r>
      <w:r w:rsidR="00937DF7" w:rsidRPr="005D5A73">
        <w:rPr>
          <w:rFonts w:ascii="Times New Roman" w:eastAsia="Times New Roman" w:hAnsi="Times New Roman" w:cs="Times New Roman"/>
          <w:lang w:val="fr-FR"/>
        </w:rPr>
        <w:t xml:space="preserve">à l’instar de </w:t>
      </w:r>
      <w:r w:rsidRPr="005D5A73">
        <w:rPr>
          <w:rFonts w:ascii="Times New Roman" w:eastAsia="Times New Roman" w:hAnsi="Times New Roman" w:cs="Times New Roman"/>
          <w:lang w:val="fr-FR"/>
        </w:rPr>
        <w:t>l’extension de la licence maternité vers des congés parentaux pour les deux parents</w:t>
      </w:r>
      <w:r w:rsidR="00CD44DD" w:rsidRPr="005D5A73">
        <w:rPr>
          <w:rFonts w:ascii="Times New Roman" w:eastAsia="Times New Roman" w:hAnsi="Times New Roman" w:cs="Times New Roman"/>
          <w:lang w:val="fr-FR"/>
        </w:rPr>
        <w:t>. D</w:t>
      </w:r>
      <w:r w:rsidR="00937DF7" w:rsidRPr="005D5A73">
        <w:rPr>
          <w:rFonts w:ascii="Times New Roman" w:eastAsia="Times New Roman" w:hAnsi="Times New Roman" w:cs="Times New Roman"/>
          <w:lang w:val="fr-FR"/>
        </w:rPr>
        <w:t>e tels mécanismes</w:t>
      </w:r>
      <w:r w:rsidRPr="005D5A73">
        <w:rPr>
          <w:rFonts w:ascii="Times New Roman" w:eastAsia="Times New Roman" w:hAnsi="Times New Roman" w:cs="Times New Roman"/>
          <w:lang w:val="fr-FR"/>
        </w:rPr>
        <w:t xml:space="preserve"> constituent des outils pour le renforcement de l’é</w:t>
      </w:r>
      <w:r w:rsidR="00FB106A" w:rsidRPr="005D5A73">
        <w:rPr>
          <w:rFonts w:ascii="Times New Roman" w:eastAsia="Times New Roman" w:hAnsi="Times New Roman" w:cs="Times New Roman"/>
          <w:lang w:val="fr-FR"/>
        </w:rPr>
        <w:t>galité</w:t>
      </w:r>
      <w:r w:rsidRPr="005D5A73">
        <w:rPr>
          <w:rFonts w:ascii="Times New Roman" w:eastAsia="Times New Roman" w:hAnsi="Times New Roman" w:cs="Times New Roman"/>
          <w:lang w:val="fr-FR"/>
        </w:rPr>
        <w:t xml:space="preserve"> homme-femme. La ratification des conventions de l’OIT (comme la </w:t>
      </w:r>
      <w:r w:rsidR="00937DF7" w:rsidRPr="005D5A73">
        <w:rPr>
          <w:rFonts w:ascii="Times New Roman" w:eastAsia="Times New Roman" w:hAnsi="Times New Roman" w:cs="Times New Roman"/>
          <w:lang w:val="fr-FR"/>
        </w:rPr>
        <w:t>C</w:t>
      </w:r>
      <w:r w:rsidRPr="005D5A73">
        <w:rPr>
          <w:rFonts w:ascii="Times New Roman" w:eastAsia="Times New Roman" w:hAnsi="Times New Roman" w:cs="Times New Roman"/>
          <w:lang w:val="fr-FR"/>
        </w:rPr>
        <w:t>onvention N</w:t>
      </w:r>
      <w:r w:rsidR="003A1538"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 183) </w:t>
      </w:r>
      <w:r w:rsidR="00937DF7" w:rsidRPr="005D5A73">
        <w:rPr>
          <w:rFonts w:ascii="Times New Roman" w:eastAsia="Times New Roman" w:hAnsi="Times New Roman" w:cs="Times New Roman"/>
          <w:lang w:val="fr-FR"/>
        </w:rPr>
        <w:t xml:space="preserve">y relative </w:t>
      </w:r>
      <w:r w:rsidRPr="005D5A73">
        <w:rPr>
          <w:rFonts w:ascii="Times New Roman" w:eastAsia="Times New Roman" w:hAnsi="Times New Roman" w:cs="Times New Roman"/>
          <w:lang w:val="fr-FR"/>
        </w:rPr>
        <w:t xml:space="preserve">peuvent venir renforcer et appuyer des </w:t>
      </w:r>
      <w:r w:rsidR="00FB106A" w:rsidRPr="005D5A73">
        <w:rPr>
          <w:rFonts w:ascii="Times New Roman" w:eastAsia="Times New Roman" w:hAnsi="Times New Roman" w:cs="Times New Roman"/>
          <w:lang w:val="fr-FR"/>
        </w:rPr>
        <w:t xml:space="preserve">dispositions </w:t>
      </w:r>
      <w:r w:rsidRPr="005D5A73">
        <w:rPr>
          <w:rFonts w:ascii="Times New Roman" w:eastAsia="Times New Roman" w:hAnsi="Times New Roman" w:cs="Times New Roman"/>
          <w:lang w:val="fr-FR"/>
        </w:rPr>
        <w:t xml:space="preserve">légales déjà </w:t>
      </w:r>
      <w:r w:rsidR="00937DF7" w:rsidRPr="005D5A73">
        <w:rPr>
          <w:rFonts w:ascii="Times New Roman" w:eastAsia="Times New Roman" w:hAnsi="Times New Roman" w:cs="Times New Roman"/>
          <w:lang w:val="fr-FR"/>
        </w:rPr>
        <w:t xml:space="preserve">en place </w:t>
      </w:r>
      <w:r w:rsidR="00E34AA4" w:rsidRPr="005D5A73">
        <w:rPr>
          <w:rFonts w:ascii="Times New Roman" w:eastAsia="Times New Roman" w:hAnsi="Times New Roman" w:cs="Times New Roman"/>
          <w:lang w:val="fr-FR"/>
        </w:rPr>
        <w:t xml:space="preserve">dans le  </w:t>
      </w:r>
      <w:r w:rsidRPr="005D5A73">
        <w:rPr>
          <w:rFonts w:ascii="Times New Roman" w:eastAsia="Times New Roman" w:hAnsi="Times New Roman" w:cs="Times New Roman"/>
          <w:lang w:val="fr-FR"/>
        </w:rPr>
        <w:t>Code</w:t>
      </w:r>
      <w:r w:rsidR="00E34AA4"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de la</w:t>
      </w:r>
      <w:r w:rsidR="003A1538" w:rsidRPr="005D5A73">
        <w:rPr>
          <w:rFonts w:ascii="Times New Roman" w:eastAsia="Times New Roman" w:hAnsi="Times New Roman" w:cs="Times New Roman"/>
          <w:lang w:val="fr-FR"/>
        </w:rPr>
        <w:t xml:space="preserve"> </w:t>
      </w:r>
      <w:r w:rsidR="00D46E14" w:rsidRPr="005D5A73">
        <w:rPr>
          <w:rFonts w:ascii="Times New Roman" w:hAnsi="Times New Roman" w:cs="Times New Roman"/>
          <w:lang w:val="fr-FR"/>
        </w:rPr>
        <w:t>protection</w:t>
      </w:r>
      <w:r w:rsidRPr="005D5A73">
        <w:rPr>
          <w:rFonts w:ascii="Times New Roman" w:hAnsi="Times New Roman" w:cs="Times New Roman"/>
          <w:lang w:val="fr-FR"/>
        </w:rPr>
        <w:t xml:space="preserve"> </w:t>
      </w:r>
      <w:r w:rsidR="003A1538"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ociale. Pour une meilleure couverture de ces mécanismes, il sera </w:t>
      </w:r>
      <w:r w:rsidR="00937DF7" w:rsidRPr="005D5A73">
        <w:rPr>
          <w:rFonts w:ascii="Times New Roman" w:eastAsia="Times New Roman" w:hAnsi="Times New Roman" w:cs="Times New Roman"/>
          <w:lang w:val="fr-FR"/>
        </w:rPr>
        <w:t xml:space="preserve">toutefois </w:t>
      </w:r>
      <w:r w:rsidRPr="005D5A73">
        <w:rPr>
          <w:rFonts w:ascii="Times New Roman" w:eastAsia="Times New Roman" w:hAnsi="Times New Roman" w:cs="Times New Roman"/>
          <w:lang w:val="fr-FR"/>
        </w:rPr>
        <w:t>nécessaire de réaliser des études sur l’extension des licences maternité au secteur informel</w:t>
      </w:r>
      <w:r w:rsidR="00937DF7" w:rsidRPr="005D5A73">
        <w:rPr>
          <w:rFonts w:ascii="Times New Roman" w:eastAsia="Times New Roman" w:hAnsi="Times New Roman" w:cs="Times New Roman"/>
          <w:lang w:val="fr-FR"/>
        </w:rPr>
        <w:t xml:space="preserve">. Ces licences </w:t>
      </w:r>
      <w:r w:rsidRPr="005D5A73">
        <w:rPr>
          <w:rFonts w:ascii="Times New Roman" w:eastAsia="Times New Roman" w:hAnsi="Times New Roman" w:cs="Times New Roman"/>
          <w:lang w:val="fr-FR"/>
        </w:rPr>
        <w:t>doivent éclairer</w:t>
      </w:r>
      <w:r w:rsidR="00937DF7" w:rsidRPr="005D5A73">
        <w:rPr>
          <w:rFonts w:ascii="Times New Roman" w:eastAsia="Times New Roman" w:hAnsi="Times New Roman" w:cs="Times New Roman"/>
          <w:lang w:val="fr-FR"/>
        </w:rPr>
        <w:t xml:space="preserve"> sur</w:t>
      </w:r>
      <w:r w:rsidRPr="005D5A73">
        <w:rPr>
          <w:rFonts w:ascii="Times New Roman" w:eastAsia="Times New Roman" w:hAnsi="Times New Roman" w:cs="Times New Roman"/>
          <w:lang w:val="fr-FR"/>
        </w:rPr>
        <w:t xml:space="preserve"> </w:t>
      </w:r>
      <w:r w:rsidR="00937DF7" w:rsidRPr="005D5A73">
        <w:rPr>
          <w:rFonts w:ascii="Times New Roman" w:eastAsia="Times New Roman" w:hAnsi="Times New Roman" w:cs="Times New Roman"/>
          <w:lang w:val="fr-FR"/>
        </w:rPr>
        <w:t>l’approche adéquate permettant d’</w:t>
      </w:r>
      <w:r w:rsidRPr="005D5A73">
        <w:rPr>
          <w:rFonts w:ascii="Times New Roman" w:eastAsia="Times New Roman" w:hAnsi="Times New Roman" w:cs="Times New Roman"/>
          <w:lang w:val="fr-FR"/>
        </w:rPr>
        <w:t>améliorer la situation des mères qui se retrouvent dans ce</w:t>
      </w:r>
      <w:r w:rsidR="004C6AB8" w:rsidRPr="005D5A73">
        <w:rPr>
          <w:rFonts w:ascii="Times New Roman" w:eastAsia="Times New Roman" w:hAnsi="Times New Roman" w:cs="Times New Roman"/>
          <w:lang w:val="fr-FR"/>
        </w:rPr>
        <w:t>s situations</w:t>
      </w:r>
      <w:r w:rsidR="005347CE" w:rsidRPr="005D5A73">
        <w:rPr>
          <w:rFonts w:ascii="Times New Roman" w:eastAsia="Times New Roman" w:hAnsi="Times New Roman" w:cs="Times New Roman"/>
          <w:lang w:val="fr-FR"/>
        </w:rPr>
        <w:t>.</w:t>
      </w:r>
    </w:p>
    <w:p w14:paraId="22F91D80" w14:textId="77777777" w:rsidR="000409B0" w:rsidRPr="005D5A73" w:rsidRDefault="000409B0">
      <w:pPr>
        <w:rPr>
          <w:rFonts w:ascii="Times New Roman" w:hAnsi="Times New Roman" w:cs="Times New Roman"/>
          <w:lang w:val="fr-FR"/>
        </w:rPr>
      </w:pPr>
      <w:r w:rsidRPr="005D5A73">
        <w:rPr>
          <w:rFonts w:ascii="Times New Roman" w:hAnsi="Times New Roman" w:cs="Times New Roman"/>
          <w:lang w:val="fr-FR"/>
        </w:rPr>
        <w:br w:type="page"/>
      </w:r>
    </w:p>
    <w:p w14:paraId="49ED814E" w14:textId="4399723C" w:rsidR="003579E2" w:rsidRPr="005D5A73" w:rsidRDefault="000409B0" w:rsidP="00985653">
      <w:pPr>
        <w:pStyle w:val="Titre2"/>
        <w:numPr>
          <w:ilvl w:val="0"/>
          <w:numId w:val="54"/>
        </w:numPr>
        <w:rPr>
          <w:rFonts w:ascii="Times New Roman" w:hAnsi="Times New Roman" w:cs="Times New Roman"/>
          <w:lang w:val="fr-FR"/>
        </w:rPr>
      </w:pPr>
      <w:bookmarkStart w:id="140" w:name="_Toc167811630"/>
      <w:bookmarkStart w:id="141" w:name="_Toc167812787"/>
      <w:r w:rsidRPr="005D5A73">
        <w:rPr>
          <w:rFonts w:ascii="Times New Roman" w:hAnsi="Times New Roman" w:cs="Times New Roman"/>
          <w:lang w:val="fr-FR"/>
        </w:rPr>
        <w:lastRenderedPageBreak/>
        <w:t xml:space="preserve">Axe </w:t>
      </w:r>
      <w:r w:rsidR="00EE7D3C" w:rsidRPr="005D5A73">
        <w:rPr>
          <w:rFonts w:ascii="Times New Roman" w:hAnsi="Times New Roman" w:cs="Times New Roman"/>
          <w:lang w:val="fr-FR"/>
        </w:rPr>
        <w:t xml:space="preserve">6 : </w:t>
      </w:r>
      <w:r w:rsidR="00F86333" w:rsidRPr="005D5A73">
        <w:rPr>
          <w:rFonts w:ascii="Times New Roman" w:hAnsi="Times New Roman" w:cs="Times New Roman"/>
          <w:lang w:val="fr-FR"/>
        </w:rPr>
        <w:t xml:space="preserve">Mise en Place de Mécanismes de Prévention et de Réponse aux </w:t>
      </w:r>
      <w:r w:rsidR="00985653" w:rsidRPr="005D5A73">
        <w:rPr>
          <w:rFonts w:ascii="Times New Roman" w:hAnsi="Times New Roman" w:cs="Times New Roman"/>
          <w:lang w:val="fr-FR"/>
        </w:rPr>
        <w:t xml:space="preserve">  </w:t>
      </w:r>
      <w:r w:rsidR="00F86333" w:rsidRPr="005D5A73">
        <w:rPr>
          <w:rFonts w:ascii="Times New Roman" w:hAnsi="Times New Roman" w:cs="Times New Roman"/>
          <w:lang w:val="fr-FR"/>
        </w:rPr>
        <w:t>Chocs</w:t>
      </w:r>
      <w:bookmarkEnd w:id="140"/>
      <w:bookmarkEnd w:id="141"/>
    </w:p>
    <w:p w14:paraId="378663F4" w14:textId="79CE8DF2" w:rsidR="000E330D" w:rsidRPr="005D5A73" w:rsidRDefault="00C70910" w:rsidP="00C70910">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Les chocs naturels </w:t>
      </w:r>
      <w:r w:rsidR="006D7F99" w:rsidRPr="005D5A73">
        <w:rPr>
          <w:rFonts w:ascii="Times New Roman" w:hAnsi="Times New Roman" w:cs="Times New Roman"/>
          <w:lang w:val="fr-FR"/>
        </w:rPr>
        <w:t>sont des risques majeurs au Burundi</w:t>
      </w:r>
      <w:r w:rsidR="00466E44" w:rsidRPr="005D5A73">
        <w:rPr>
          <w:rFonts w:ascii="Times New Roman" w:hAnsi="Times New Roman" w:cs="Times New Roman"/>
          <w:lang w:val="fr-FR"/>
        </w:rPr>
        <w:t xml:space="preserve">. Ils sont marqués </w:t>
      </w:r>
      <w:r w:rsidR="006D7F99" w:rsidRPr="005D5A73">
        <w:rPr>
          <w:rFonts w:ascii="Times New Roman" w:hAnsi="Times New Roman" w:cs="Times New Roman"/>
          <w:lang w:val="fr-FR"/>
        </w:rPr>
        <w:t xml:space="preserve">notamment </w:t>
      </w:r>
      <w:r w:rsidR="00466E44" w:rsidRPr="005D5A73">
        <w:rPr>
          <w:rFonts w:ascii="Times New Roman" w:hAnsi="Times New Roman" w:cs="Times New Roman"/>
          <w:lang w:val="fr-FR"/>
        </w:rPr>
        <w:t xml:space="preserve">par des </w:t>
      </w:r>
      <w:r w:rsidR="006D7F99" w:rsidRPr="005D5A73">
        <w:rPr>
          <w:rFonts w:ascii="Times New Roman" w:hAnsi="Times New Roman" w:cs="Times New Roman"/>
          <w:lang w:val="fr-FR"/>
        </w:rPr>
        <w:t xml:space="preserve">inondations </w:t>
      </w:r>
      <w:r w:rsidR="00466E44" w:rsidRPr="005D5A73">
        <w:rPr>
          <w:rFonts w:ascii="Times New Roman" w:hAnsi="Times New Roman" w:cs="Times New Roman"/>
          <w:lang w:val="fr-FR"/>
        </w:rPr>
        <w:t xml:space="preserve">sévères </w:t>
      </w:r>
      <w:r w:rsidR="006D7F99" w:rsidRPr="005D5A73">
        <w:rPr>
          <w:rFonts w:ascii="Times New Roman" w:hAnsi="Times New Roman" w:cs="Times New Roman"/>
          <w:lang w:val="fr-FR"/>
        </w:rPr>
        <w:t>dans plusieurs r</w:t>
      </w:r>
      <w:r w:rsidR="00141AAD" w:rsidRPr="005D5A73">
        <w:rPr>
          <w:rFonts w:ascii="Times New Roman" w:hAnsi="Times New Roman" w:cs="Times New Roman"/>
          <w:lang w:val="fr-FR"/>
        </w:rPr>
        <w:t>égions</w:t>
      </w:r>
      <w:r w:rsidR="006D7F99" w:rsidRPr="005D5A73">
        <w:rPr>
          <w:rFonts w:ascii="Times New Roman" w:hAnsi="Times New Roman" w:cs="Times New Roman"/>
          <w:lang w:val="fr-FR"/>
        </w:rPr>
        <w:t xml:space="preserve"> du pays, </w:t>
      </w:r>
      <w:r w:rsidR="00D35ECC" w:rsidRPr="005D5A73">
        <w:rPr>
          <w:rFonts w:ascii="Times New Roman" w:hAnsi="Times New Roman" w:cs="Times New Roman"/>
          <w:lang w:val="fr-FR"/>
        </w:rPr>
        <w:t xml:space="preserve">des périodes de sécheresse </w:t>
      </w:r>
      <w:r w:rsidR="00502520" w:rsidRPr="005D5A73">
        <w:rPr>
          <w:rFonts w:ascii="Times New Roman" w:hAnsi="Times New Roman" w:cs="Times New Roman"/>
          <w:lang w:val="fr-FR"/>
        </w:rPr>
        <w:t>avec des imp</w:t>
      </w:r>
      <w:r w:rsidR="0062019D" w:rsidRPr="005D5A73">
        <w:rPr>
          <w:rFonts w:ascii="Times New Roman" w:hAnsi="Times New Roman" w:cs="Times New Roman"/>
          <w:lang w:val="fr-FR"/>
        </w:rPr>
        <w:t>a</w:t>
      </w:r>
      <w:r w:rsidR="00502520" w:rsidRPr="005D5A73">
        <w:rPr>
          <w:rFonts w:ascii="Times New Roman" w:hAnsi="Times New Roman" w:cs="Times New Roman"/>
          <w:lang w:val="fr-FR"/>
        </w:rPr>
        <w:t xml:space="preserve">cts </w:t>
      </w:r>
      <w:r w:rsidR="008718FD" w:rsidRPr="005D5A73">
        <w:rPr>
          <w:rFonts w:ascii="Times New Roman" w:hAnsi="Times New Roman" w:cs="Times New Roman"/>
          <w:lang w:val="fr-FR"/>
        </w:rPr>
        <w:t>négatifs</w:t>
      </w:r>
      <w:r w:rsidR="00502520" w:rsidRPr="005D5A73">
        <w:rPr>
          <w:rFonts w:ascii="Times New Roman" w:hAnsi="Times New Roman" w:cs="Times New Roman"/>
          <w:lang w:val="fr-FR"/>
        </w:rPr>
        <w:t xml:space="preserve"> sur</w:t>
      </w:r>
      <w:r w:rsidR="00D35ECC" w:rsidRPr="005D5A73">
        <w:rPr>
          <w:rFonts w:ascii="Times New Roman" w:hAnsi="Times New Roman" w:cs="Times New Roman"/>
          <w:lang w:val="fr-FR"/>
        </w:rPr>
        <w:t xml:space="preserve"> les productions agricoles,</w:t>
      </w:r>
      <w:r w:rsidR="008718FD" w:rsidRPr="005D5A73">
        <w:rPr>
          <w:rFonts w:ascii="Times New Roman" w:hAnsi="Times New Roman" w:cs="Times New Roman"/>
          <w:lang w:val="fr-FR"/>
        </w:rPr>
        <w:t xml:space="preserve"> </w:t>
      </w:r>
      <w:r w:rsidR="00502520" w:rsidRPr="005D5A73">
        <w:rPr>
          <w:rFonts w:ascii="Times New Roman" w:hAnsi="Times New Roman" w:cs="Times New Roman"/>
          <w:lang w:val="fr-FR"/>
        </w:rPr>
        <w:t>mais aussi</w:t>
      </w:r>
      <w:r w:rsidR="00D35ECC" w:rsidRPr="005D5A73">
        <w:rPr>
          <w:rFonts w:ascii="Times New Roman" w:hAnsi="Times New Roman" w:cs="Times New Roman"/>
          <w:lang w:val="fr-FR"/>
        </w:rPr>
        <w:t xml:space="preserve"> des glissements de terrain</w:t>
      </w:r>
      <w:r w:rsidR="00224C03" w:rsidRPr="005D5A73">
        <w:rPr>
          <w:rFonts w:ascii="Times New Roman" w:hAnsi="Times New Roman" w:cs="Times New Roman"/>
          <w:lang w:val="fr-FR"/>
        </w:rPr>
        <w:t>, ainsi que</w:t>
      </w:r>
      <w:r w:rsidR="005C66BB" w:rsidRPr="005D5A73" w:rsidDel="00466E44">
        <w:rPr>
          <w:rFonts w:ascii="Times New Roman" w:hAnsi="Times New Roman" w:cs="Times New Roman"/>
          <w:lang w:val="fr-FR"/>
        </w:rPr>
        <w:t xml:space="preserve"> </w:t>
      </w:r>
      <w:r w:rsidR="005C66BB" w:rsidRPr="005D5A73">
        <w:rPr>
          <w:rFonts w:ascii="Times New Roman" w:hAnsi="Times New Roman" w:cs="Times New Roman"/>
          <w:lang w:val="fr-FR"/>
        </w:rPr>
        <w:t>des variations de</w:t>
      </w:r>
      <w:r w:rsidR="00502520" w:rsidRPr="005D5A73">
        <w:rPr>
          <w:rFonts w:ascii="Times New Roman" w:hAnsi="Times New Roman" w:cs="Times New Roman"/>
          <w:lang w:val="fr-FR"/>
        </w:rPr>
        <w:t xml:space="preserve"> </w:t>
      </w:r>
      <w:r w:rsidR="008718FD" w:rsidRPr="005D5A73">
        <w:rPr>
          <w:rFonts w:ascii="Times New Roman" w:hAnsi="Times New Roman" w:cs="Times New Roman"/>
          <w:lang w:val="fr-FR"/>
        </w:rPr>
        <w:t>pluviométrie</w:t>
      </w:r>
      <w:r w:rsidR="00502520" w:rsidRPr="005D5A73">
        <w:rPr>
          <w:rFonts w:ascii="Times New Roman" w:hAnsi="Times New Roman" w:cs="Times New Roman"/>
          <w:lang w:val="fr-FR"/>
        </w:rPr>
        <w:t xml:space="preserve"> pouvant </w:t>
      </w:r>
      <w:r w:rsidR="008718FD" w:rsidRPr="005D5A73">
        <w:rPr>
          <w:rFonts w:ascii="Times New Roman" w:hAnsi="Times New Roman" w:cs="Times New Roman"/>
          <w:lang w:val="fr-FR"/>
        </w:rPr>
        <w:t>détruire</w:t>
      </w:r>
      <w:r w:rsidR="00502520" w:rsidRPr="005D5A73">
        <w:rPr>
          <w:rFonts w:ascii="Times New Roman" w:hAnsi="Times New Roman" w:cs="Times New Roman"/>
          <w:lang w:val="fr-FR"/>
        </w:rPr>
        <w:t xml:space="preserve"> les</w:t>
      </w:r>
      <w:r w:rsidR="00B53418" w:rsidRPr="005D5A73">
        <w:rPr>
          <w:rFonts w:ascii="Times New Roman" w:hAnsi="Times New Roman" w:cs="Times New Roman"/>
          <w:lang w:val="fr-FR"/>
        </w:rPr>
        <w:t xml:space="preserve"> plantations</w:t>
      </w:r>
      <w:r w:rsidR="00502520" w:rsidRPr="005D5A73">
        <w:rPr>
          <w:rFonts w:ascii="Times New Roman" w:hAnsi="Times New Roman" w:cs="Times New Roman"/>
          <w:lang w:val="fr-FR"/>
        </w:rPr>
        <w:t xml:space="preserve"> et les maisons</w:t>
      </w:r>
      <w:r w:rsidR="000C01B9" w:rsidRPr="005D5A73">
        <w:rPr>
          <w:rFonts w:ascii="Times New Roman" w:hAnsi="Times New Roman" w:cs="Times New Roman"/>
          <w:lang w:val="fr-FR"/>
        </w:rPr>
        <w:t xml:space="preserve">. </w:t>
      </w:r>
    </w:p>
    <w:p w14:paraId="21BE5B03" w14:textId="10600F37" w:rsidR="006160E0" w:rsidRPr="005D5A73" w:rsidRDefault="0027227F" w:rsidP="00C70910">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En outre, les désastres naturels, d’autres </w:t>
      </w:r>
      <w:r w:rsidR="00A20317" w:rsidRPr="005D5A73">
        <w:rPr>
          <w:rFonts w:ascii="Times New Roman" w:hAnsi="Times New Roman" w:cs="Times New Roman"/>
          <w:lang w:val="fr-FR"/>
        </w:rPr>
        <w:t>chocs</w:t>
      </w:r>
      <w:r w:rsidR="00544F5B" w:rsidRPr="005D5A73">
        <w:rPr>
          <w:rFonts w:ascii="Times New Roman" w:hAnsi="Times New Roman" w:cs="Times New Roman"/>
          <w:lang w:val="fr-FR"/>
        </w:rPr>
        <w:t xml:space="preserve"> sanitaires</w:t>
      </w:r>
      <w:r w:rsidR="00A20317" w:rsidRPr="005D5A73">
        <w:rPr>
          <w:rFonts w:ascii="Times New Roman" w:hAnsi="Times New Roman" w:cs="Times New Roman"/>
          <w:lang w:val="fr-FR"/>
        </w:rPr>
        <w:t xml:space="preserve"> importants peuvent </w:t>
      </w:r>
      <w:r w:rsidR="00502520" w:rsidRPr="005D5A73">
        <w:rPr>
          <w:rFonts w:ascii="Times New Roman" w:hAnsi="Times New Roman" w:cs="Times New Roman"/>
          <w:lang w:val="fr-FR"/>
        </w:rPr>
        <w:t>surgir</w:t>
      </w:r>
      <w:r w:rsidR="003B0093" w:rsidRPr="005D5A73">
        <w:rPr>
          <w:rFonts w:ascii="Times New Roman" w:hAnsi="Times New Roman" w:cs="Times New Roman"/>
          <w:lang w:val="fr-FR"/>
        </w:rPr>
        <w:t xml:space="preserve">, comme </w:t>
      </w:r>
      <w:r w:rsidR="00544F5B" w:rsidRPr="005D5A73">
        <w:rPr>
          <w:rFonts w:ascii="Times New Roman" w:hAnsi="Times New Roman" w:cs="Times New Roman"/>
          <w:lang w:val="fr-FR"/>
        </w:rPr>
        <w:t>la COVID-19</w:t>
      </w:r>
      <w:r w:rsidR="003B0093" w:rsidRPr="005D5A73">
        <w:rPr>
          <w:rFonts w:ascii="Times New Roman" w:hAnsi="Times New Roman" w:cs="Times New Roman"/>
          <w:lang w:val="fr-FR"/>
        </w:rPr>
        <w:t>,</w:t>
      </w:r>
      <w:r w:rsidR="00A20317" w:rsidRPr="005D5A73">
        <w:rPr>
          <w:rFonts w:ascii="Times New Roman" w:hAnsi="Times New Roman" w:cs="Times New Roman"/>
          <w:lang w:val="fr-FR"/>
        </w:rPr>
        <w:t xml:space="preserve"> en 2020, qui a </w:t>
      </w:r>
      <w:r w:rsidR="00C37A9F" w:rsidRPr="005D5A73">
        <w:rPr>
          <w:rFonts w:ascii="Times New Roman" w:hAnsi="Times New Roman" w:cs="Times New Roman"/>
          <w:lang w:val="fr-FR"/>
        </w:rPr>
        <w:t xml:space="preserve">nécessité une réponse rapide et efficace </w:t>
      </w:r>
      <w:r w:rsidR="00373B77" w:rsidRPr="005D5A73">
        <w:rPr>
          <w:rFonts w:ascii="Times New Roman" w:hAnsi="Times New Roman" w:cs="Times New Roman"/>
          <w:lang w:val="fr-FR"/>
        </w:rPr>
        <w:t>ayant permis de</w:t>
      </w:r>
      <w:r w:rsidR="00C37A9F" w:rsidRPr="005D5A73">
        <w:rPr>
          <w:rFonts w:ascii="Times New Roman" w:hAnsi="Times New Roman" w:cs="Times New Roman"/>
          <w:lang w:val="fr-FR"/>
        </w:rPr>
        <w:t xml:space="preserve"> protéger les personnes</w:t>
      </w:r>
      <w:r w:rsidR="00544F5B" w:rsidRPr="005D5A73">
        <w:rPr>
          <w:rFonts w:ascii="Times New Roman" w:hAnsi="Times New Roman" w:cs="Times New Roman"/>
          <w:lang w:val="fr-FR"/>
        </w:rPr>
        <w:t xml:space="preserve"> </w:t>
      </w:r>
      <w:r w:rsidR="002F4D11" w:rsidRPr="005D5A73">
        <w:rPr>
          <w:rFonts w:ascii="Times New Roman" w:hAnsi="Times New Roman" w:cs="Times New Roman"/>
          <w:lang w:val="fr-FR"/>
        </w:rPr>
        <w:t xml:space="preserve">à travers </w:t>
      </w:r>
      <w:r w:rsidR="00544F5B" w:rsidRPr="005D5A73">
        <w:rPr>
          <w:rFonts w:ascii="Times New Roman" w:hAnsi="Times New Roman" w:cs="Times New Roman"/>
          <w:lang w:val="fr-FR"/>
        </w:rPr>
        <w:t xml:space="preserve">différentes formes </w:t>
      </w:r>
      <w:r w:rsidR="0040565A" w:rsidRPr="005D5A73">
        <w:rPr>
          <w:rFonts w:ascii="Times New Roman" w:hAnsi="Times New Roman" w:cs="Times New Roman"/>
          <w:lang w:val="fr-FR"/>
        </w:rPr>
        <w:t>d’assistance (</w:t>
      </w:r>
      <w:r w:rsidR="00534F0C" w:rsidRPr="005D5A73">
        <w:rPr>
          <w:rFonts w:ascii="Times New Roman" w:hAnsi="Times New Roman" w:cs="Times New Roman"/>
          <w:lang w:val="fr-FR"/>
        </w:rPr>
        <w:t>assistance</w:t>
      </w:r>
      <w:r w:rsidR="00C37A9F" w:rsidRPr="005D5A73" w:rsidDel="00466E44">
        <w:rPr>
          <w:rFonts w:ascii="Times New Roman" w:hAnsi="Times New Roman" w:cs="Times New Roman"/>
          <w:lang w:val="fr-FR"/>
        </w:rPr>
        <w:t xml:space="preserve"> au revenu</w:t>
      </w:r>
      <w:r w:rsidR="00534F0C" w:rsidRPr="005D5A73">
        <w:rPr>
          <w:rFonts w:ascii="Times New Roman" w:hAnsi="Times New Roman" w:cs="Times New Roman"/>
          <w:lang w:val="fr-FR"/>
        </w:rPr>
        <w:t>, assistance médicale, accès aux biens et vivres..</w:t>
      </w:r>
      <w:r w:rsidR="00C37A9F" w:rsidRPr="005D5A73">
        <w:rPr>
          <w:rFonts w:ascii="Times New Roman" w:hAnsi="Times New Roman" w:cs="Times New Roman"/>
          <w:lang w:val="fr-FR"/>
        </w:rPr>
        <w:t>.</w:t>
      </w:r>
      <w:r w:rsidR="003E3CDB" w:rsidRPr="005D5A73">
        <w:rPr>
          <w:rFonts w:ascii="Times New Roman" w:hAnsi="Times New Roman" w:cs="Times New Roman"/>
          <w:lang w:val="fr-FR"/>
        </w:rPr>
        <w:t>). Ainsi</w:t>
      </w:r>
      <w:r w:rsidR="0062019D" w:rsidRPr="005D5A73">
        <w:rPr>
          <w:rFonts w:ascii="Times New Roman" w:hAnsi="Times New Roman" w:cs="Times New Roman"/>
          <w:lang w:val="fr-FR"/>
        </w:rPr>
        <w:t>,</w:t>
      </w:r>
      <w:r w:rsidR="0040565A" w:rsidRPr="005D5A73">
        <w:rPr>
          <w:rFonts w:ascii="Times New Roman" w:hAnsi="Times New Roman" w:cs="Times New Roman"/>
          <w:lang w:val="fr-FR"/>
        </w:rPr>
        <w:t xml:space="preserve"> </w:t>
      </w:r>
      <w:r w:rsidR="003E3CDB" w:rsidRPr="005D5A73">
        <w:rPr>
          <w:rFonts w:ascii="Times New Roman" w:hAnsi="Times New Roman" w:cs="Times New Roman"/>
          <w:lang w:val="fr-FR"/>
        </w:rPr>
        <w:t>d’autres mécanismes</w:t>
      </w:r>
      <w:r w:rsidR="002F3BDB" w:rsidRPr="005D5A73">
        <w:rPr>
          <w:rFonts w:ascii="Times New Roman" w:hAnsi="Times New Roman" w:cs="Times New Roman"/>
          <w:lang w:val="fr-FR"/>
        </w:rPr>
        <w:t xml:space="preserve"> de réponse aux chocs peuvent </w:t>
      </w:r>
      <w:r w:rsidR="003E3CDB" w:rsidRPr="005D5A73">
        <w:rPr>
          <w:rFonts w:ascii="Times New Roman" w:hAnsi="Times New Roman" w:cs="Times New Roman"/>
          <w:lang w:val="fr-FR"/>
        </w:rPr>
        <w:t>être adaptés</w:t>
      </w:r>
      <w:r w:rsidR="002F3BDB" w:rsidRPr="005D5A73">
        <w:rPr>
          <w:rFonts w:ascii="Times New Roman" w:hAnsi="Times New Roman" w:cs="Times New Roman"/>
          <w:lang w:val="fr-FR"/>
        </w:rPr>
        <w:t xml:space="preserve"> à divers types de chocs et </w:t>
      </w:r>
      <w:r w:rsidR="002F4D11" w:rsidRPr="005D5A73">
        <w:rPr>
          <w:rFonts w:ascii="Times New Roman" w:hAnsi="Times New Roman" w:cs="Times New Roman"/>
          <w:lang w:val="fr-FR"/>
        </w:rPr>
        <w:t xml:space="preserve">de </w:t>
      </w:r>
      <w:r w:rsidR="00862CD1" w:rsidRPr="005D5A73">
        <w:rPr>
          <w:rFonts w:ascii="Times New Roman" w:hAnsi="Times New Roman" w:cs="Times New Roman"/>
          <w:lang w:val="fr-FR"/>
        </w:rPr>
        <w:t>désastres</w:t>
      </w:r>
      <w:r w:rsidR="006160E0" w:rsidRPr="005D5A73">
        <w:rPr>
          <w:rFonts w:ascii="Times New Roman" w:hAnsi="Times New Roman" w:cs="Times New Roman"/>
          <w:lang w:val="fr-FR"/>
        </w:rPr>
        <w:t>.</w:t>
      </w:r>
    </w:p>
    <w:p w14:paraId="04ADEEC4" w14:textId="0699BBB0" w:rsidR="000E330D" w:rsidRPr="005D5A73" w:rsidRDefault="002F4D11" w:rsidP="00927DD0">
      <w:pPr>
        <w:rPr>
          <w:rFonts w:ascii="Times New Roman" w:hAnsi="Times New Roman" w:cs="Times New Roman"/>
          <w:lang w:val="fr-FR"/>
        </w:rPr>
      </w:pPr>
      <w:r w:rsidRPr="005D5A73">
        <w:rPr>
          <w:rFonts w:ascii="Times New Roman" w:hAnsi="Times New Roman" w:cs="Times New Roman"/>
          <w:lang w:val="fr-FR"/>
        </w:rPr>
        <w:t xml:space="preserve">Au vu </w:t>
      </w:r>
      <w:r w:rsidR="009673D4" w:rsidRPr="005D5A73">
        <w:rPr>
          <w:rFonts w:ascii="Times New Roman" w:hAnsi="Times New Roman" w:cs="Times New Roman"/>
          <w:lang w:val="fr-FR"/>
        </w:rPr>
        <w:t xml:space="preserve">de ces </w:t>
      </w:r>
      <w:r w:rsidR="00875843" w:rsidRPr="005D5A73">
        <w:rPr>
          <w:rFonts w:ascii="Times New Roman" w:hAnsi="Times New Roman" w:cs="Times New Roman"/>
          <w:lang w:val="fr-FR"/>
        </w:rPr>
        <w:t xml:space="preserve">importants chocs, l’objectif de cet </w:t>
      </w:r>
      <w:r w:rsidR="00305890" w:rsidRPr="005D5A73">
        <w:rPr>
          <w:rFonts w:ascii="Times New Roman" w:hAnsi="Times New Roman" w:cs="Times New Roman"/>
          <w:lang w:val="fr-FR"/>
        </w:rPr>
        <w:t>a</w:t>
      </w:r>
      <w:r w:rsidR="00875843" w:rsidRPr="005D5A73">
        <w:rPr>
          <w:rFonts w:ascii="Times New Roman" w:hAnsi="Times New Roman" w:cs="Times New Roman"/>
          <w:lang w:val="fr-FR"/>
        </w:rPr>
        <w:t xml:space="preserve">xe </w:t>
      </w:r>
      <w:r w:rsidR="009673D4" w:rsidRPr="005D5A73">
        <w:rPr>
          <w:rFonts w:ascii="Times New Roman" w:hAnsi="Times New Roman" w:cs="Times New Roman"/>
          <w:lang w:val="fr-FR"/>
        </w:rPr>
        <w:t xml:space="preserve">consistera à </w:t>
      </w:r>
      <w:r w:rsidR="00875843" w:rsidRPr="005D5A73">
        <w:rPr>
          <w:rFonts w:ascii="Times New Roman" w:hAnsi="Times New Roman" w:cs="Times New Roman"/>
          <w:lang w:val="fr-FR"/>
        </w:rPr>
        <w:t>amo</w:t>
      </w:r>
      <w:r w:rsidR="00EA1C09" w:rsidRPr="005D5A73">
        <w:rPr>
          <w:rFonts w:ascii="Times New Roman" w:hAnsi="Times New Roman" w:cs="Times New Roman"/>
          <w:lang w:val="fr-FR"/>
        </w:rPr>
        <w:t>rtir</w:t>
      </w:r>
      <w:r w:rsidR="00875843" w:rsidRPr="005D5A73">
        <w:rPr>
          <w:rFonts w:ascii="Times New Roman" w:hAnsi="Times New Roman" w:cs="Times New Roman"/>
          <w:lang w:val="fr-FR"/>
        </w:rPr>
        <w:t xml:space="preserve">, dans </w:t>
      </w:r>
      <w:r w:rsidR="00EA1C09" w:rsidRPr="005D5A73">
        <w:rPr>
          <w:rFonts w:ascii="Times New Roman" w:hAnsi="Times New Roman" w:cs="Times New Roman"/>
          <w:lang w:val="fr-FR"/>
        </w:rPr>
        <w:t>la mesure du possible</w:t>
      </w:r>
      <w:r w:rsidR="00875843" w:rsidRPr="005D5A73" w:rsidDel="00EA1C09">
        <w:rPr>
          <w:rFonts w:ascii="Times New Roman" w:hAnsi="Times New Roman" w:cs="Times New Roman"/>
          <w:lang w:val="fr-FR"/>
        </w:rPr>
        <w:t>,</w:t>
      </w:r>
      <w:r w:rsidR="00875843" w:rsidRPr="005D5A73">
        <w:rPr>
          <w:rFonts w:ascii="Times New Roman" w:hAnsi="Times New Roman" w:cs="Times New Roman"/>
          <w:lang w:val="fr-FR"/>
        </w:rPr>
        <w:t xml:space="preserve"> </w:t>
      </w:r>
      <w:r w:rsidR="006160E0" w:rsidRPr="005D5A73">
        <w:rPr>
          <w:rFonts w:ascii="Times New Roman" w:hAnsi="Times New Roman" w:cs="Times New Roman"/>
          <w:lang w:val="fr-FR"/>
        </w:rPr>
        <w:t xml:space="preserve">les </w:t>
      </w:r>
      <w:r w:rsidR="003E37FC" w:rsidRPr="005D5A73">
        <w:rPr>
          <w:rFonts w:ascii="Times New Roman" w:hAnsi="Times New Roman" w:cs="Times New Roman"/>
          <w:lang w:val="fr-FR"/>
        </w:rPr>
        <w:t>impacts liés</w:t>
      </w:r>
      <w:r w:rsidR="00305890" w:rsidRPr="005D5A73">
        <w:rPr>
          <w:rFonts w:ascii="Times New Roman" w:hAnsi="Times New Roman" w:cs="Times New Roman"/>
          <w:lang w:val="fr-FR"/>
        </w:rPr>
        <w:t xml:space="preserve"> aux</w:t>
      </w:r>
      <w:r w:rsidR="006160E0" w:rsidRPr="005D5A73">
        <w:rPr>
          <w:rFonts w:ascii="Times New Roman" w:hAnsi="Times New Roman" w:cs="Times New Roman"/>
          <w:lang w:val="fr-FR"/>
        </w:rPr>
        <w:t xml:space="preserve"> </w:t>
      </w:r>
      <w:r w:rsidR="00875843" w:rsidRPr="005D5A73">
        <w:rPr>
          <w:rFonts w:ascii="Times New Roman" w:hAnsi="Times New Roman" w:cs="Times New Roman"/>
          <w:lang w:val="fr-FR"/>
        </w:rPr>
        <w:t>choc</w:t>
      </w:r>
      <w:r w:rsidR="006160E0" w:rsidRPr="005D5A73">
        <w:rPr>
          <w:rFonts w:ascii="Times New Roman" w:hAnsi="Times New Roman" w:cs="Times New Roman"/>
          <w:lang w:val="fr-FR"/>
        </w:rPr>
        <w:t>s</w:t>
      </w:r>
      <w:r w:rsidR="00875843" w:rsidRPr="005D5A73">
        <w:rPr>
          <w:rFonts w:ascii="Times New Roman" w:hAnsi="Times New Roman" w:cs="Times New Roman"/>
          <w:lang w:val="fr-FR"/>
        </w:rPr>
        <w:t xml:space="preserve">, voire empêcher </w:t>
      </w:r>
      <w:r w:rsidR="006160E0" w:rsidRPr="005D5A73">
        <w:rPr>
          <w:rFonts w:ascii="Times New Roman" w:hAnsi="Times New Roman" w:cs="Times New Roman"/>
          <w:lang w:val="fr-FR"/>
        </w:rPr>
        <w:t xml:space="preserve">leur </w:t>
      </w:r>
      <w:r w:rsidR="003E37FC" w:rsidRPr="005D5A73">
        <w:rPr>
          <w:rFonts w:ascii="Times New Roman" w:hAnsi="Times New Roman" w:cs="Times New Roman"/>
          <w:lang w:val="fr-FR"/>
        </w:rPr>
        <w:t>survenue par</w:t>
      </w:r>
      <w:r w:rsidR="00875843" w:rsidRPr="005D5A73">
        <w:rPr>
          <w:rFonts w:ascii="Times New Roman" w:hAnsi="Times New Roman" w:cs="Times New Roman"/>
          <w:lang w:val="fr-FR"/>
        </w:rPr>
        <w:t xml:space="preserve"> </w:t>
      </w:r>
      <w:r w:rsidR="006160E0" w:rsidRPr="005D5A73">
        <w:rPr>
          <w:rFonts w:ascii="Times New Roman" w:hAnsi="Times New Roman" w:cs="Times New Roman"/>
          <w:lang w:val="fr-FR"/>
        </w:rPr>
        <w:t>l’</w:t>
      </w:r>
      <w:r w:rsidR="00305890" w:rsidRPr="005D5A73">
        <w:rPr>
          <w:rFonts w:ascii="Times New Roman" w:hAnsi="Times New Roman" w:cs="Times New Roman"/>
          <w:lang w:val="fr-FR"/>
        </w:rPr>
        <w:t>élaboration</w:t>
      </w:r>
      <w:r w:rsidR="006160E0" w:rsidRPr="005D5A73">
        <w:rPr>
          <w:rFonts w:ascii="Times New Roman" w:hAnsi="Times New Roman" w:cs="Times New Roman"/>
          <w:lang w:val="fr-FR"/>
        </w:rPr>
        <w:t xml:space="preserve"> et la mise en œuvre </w:t>
      </w:r>
      <w:r w:rsidR="00875843" w:rsidRPr="005D5A73">
        <w:rPr>
          <w:rFonts w:ascii="Times New Roman" w:hAnsi="Times New Roman" w:cs="Times New Roman"/>
          <w:lang w:val="fr-FR"/>
        </w:rPr>
        <w:t>des politiques d’aménagement</w:t>
      </w:r>
      <w:r w:rsidR="004B3147" w:rsidRPr="005D5A73">
        <w:rPr>
          <w:rFonts w:ascii="Times New Roman" w:hAnsi="Times New Roman" w:cs="Times New Roman"/>
          <w:lang w:val="fr-FR"/>
        </w:rPr>
        <w:t xml:space="preserve"> du territoire.</w:t>
      </w:r>
      <w:r w:rsidR="0076450C" w:rsidRPr="005D5A73">
        <w:rPr>
          <w:rFonts w:ascii="Times New Roman" w:hAnsi="Times New Roman" w:cs="Times New Roman"/>
          <w:lang w:val="fr-FR"/>
        </w:rPr>
        <w:t xml:space="preserve"> Cet </w:t>
      </w:r>
      <w:r w:rsidR="00305890" w:rsidRPr="005D5A73">
        <w:rPr>
          <w:rFonts w:ascii="Times New Roman" w:hAnsi="Times New Roman" w:cs="Times New Roman"/>
          <w:lang w:val="fr-FR"/>
        </w:rPr>
        <w:t>a</w:t>
      </w:r>
      <w:r w:rsidR="0076450C" w:rsidRPr="005D5A73">
        <w:rPr>
          <w:rFonts w:ascii="Times New Roman" w:hAnsi="Times New Roman" w:cs="Times New Roman"/>
          <w:lang w:val="fr-FR"/>
        </w:rPr>
        <w:t>xe vise également à mettre en place</w:t>
      </w:r>
      <w:r w:rsidR="005C0B1B" w:rsidRPr="005D5A73">
        <w:rPr>
          <w:rFonts w:ascii="Times New Roman" w:hAnsi="Times New Roman" w:cs="Times New Roman"/>
          <w:lang w:val="fr-FR"/>
        </w:rPr>
        <w:t xml:space="preserve"> des mécanismes </w:t>
      </w:r>
      <w:r w:rsidR="00EA1C09" w:rsidRPr="005D5A73">
        <w:rPr>
          <w:rFonts w:ascii="Times New Roman" w:hAnsi="Times New Roman" w:cs="Times New Roman"/>
          <w:lang w:val="fr-FR"/>
        </w:rPr>
        <w:t xml:space="preserve">de réponse </w:t>
      </w:r>
      <w:r w:rsidR="005C0B1B" w:rsidRPr="005D5A73">
        <w:rPr>
          <w:rFonts w:ascii="Times New Roman" w:hAnsi="Times New Roman" w:cs="Times New Roman"/>
          <w:lang w:val="fr-FR"/>
        </w:rPr>
        <w:t xml:space="preserve">aux chocs, pour </w:t>
      </w:r>
      <w:r w:rsidR="00774F8A" w:rsidRPr="005D5A73">
        <w:rPr>
          <w:rFonts w:ascii="Times New Roman" w:hAnsi="Times New Roman" w:cs="Times New Roman"/>
          <w:lang w:val="fr-FR"/>
        </w:rPr>
        <w:t>réparer au maximum leurs effets et assurer le maintien, dans la mesure du possible, d’</w:t>
      </w:r>
      <w:r w:rsidR="00EA1C09" w:rsidRPr="005D5A73">
        <w:rPr>
          <w:rFonts w:ascii="Times New Roman" w:hAnsi="Times New Roman" w:cs="Times New Roman"/>
          <w:lang w:val="fr-FR"/>
        </w:rPr>
        <w:t xml:space="preserve">un accès aux services de base </w:t>
      </w:r>
      <w:r w:rsidR="00774F8A" w:rsidRPr="005D5A73">
        <w:rPr>
          <w:rFonts w:ascii="Times New Roman" w:hAnsi="Times New Roman" w:cs="Times New Roman"/>
          <w:lang w:val="fr-FR"/>
        </w:rPr>
        <w:t xml:space="preserve">pour les personnes touchées par </w:t>
      </w:r>
      <w:r w:rsidR="00A20317" w:rsidRPr="005D5A73">
        <w:rPr>
          <w:rFonts w:ascii="Times New Roman" w:hAnsi="Times New Roman" w:cs="Times New Roman"/>
          <w:lang w:val="fr-FR"/>
        </w:rPr>
        <w:t>les</w:t>
      </w:r>
      <w:r w:rsidR="00774F8A" w:rsidRPr="005D5A73">
        <w:rPr>
          <w:rFonts w:ascii="Times New Roman" w:hAnsi="Times New Roman" w:cs="Times New Roman"/>
          <w:lang w:val="fr-FR"/>
        </w:rPr>
        <w:t xml:space="preserve"> chocs</w:t>
      </w:r>
      <w:r w:rsidR="000F08B8" w:rsidRPr="005D5A73">
        <w:rPr>
          <w:rFonts w:ascii="Times New Roman" w:hAnsi="Times New Roman" w:cs="Times New Roman"/>
          <w:lang w:val="fr-FR"/>
        </w:rPr>
        <w:t>.</w:t>
      </w:r>
    </w:p>
    <w:p w14:paraId="1FAD78A6" w14:textId="52C1F41A" w:rsidR="007973D6" w:rsidRPr="005D5A73" w:rsidRDefault="007973D6" w:rsidP="00927DD0">
      <w:pPr>
        <w:rPr>
          <w:rFonts w:ascii="Times New Roman" w:hAnsi="Times New Roman" w:cs="Times New Roman"/>
          <w:lang w:val="fr-FR"/>
        </w:rPr>
      </w:pPr>
      <w:r w:rsidRPr="005D5A73">
        <w:rPr>
          <w:rFonts w:ascii="Times New Roman" w:hAnsi="Times New Roman" w:cs="Times New Roman"/>
          <w:lang w:val="fr-FR"/>
        </w:rPr>
        <w:t>Dans ce cadre, il est nécessaire de souligner que le Burundi a déjà développé un certain nombre de mécanismes importants</w:t>
      </w:r>
      <w:r w:rsidR="00373B77" w:rsidRPr="005D5A73">
        <w:rPr>
          <w:rFonts w:ascii="Times New Roman" w:hAnsi="Times New Roman" w:cs="Times New Roman"/>
          <w:lang w:val="fr-FR"/>
        </w:rPr>
        <w:t>,</w:t>
      </w:r>
      <w:r w:rsidRPr="005D5A73">
        <w:rPr>
          <w:rFonts w:ascii="Times New Roman" w:hAnsi="Times New Roman" w:cs="Times New Roman"/>
          <w:lang w:val="fr-FR"/>
        </w:rPr>
        <w:t xml:space="preserve"> tant pour la prévention des chocs </w:t>
      </w:r>
      <w:r w:rsidR="00305890" w:rsidRPr="005D5A73">
        <w:rPr>
          <w:rFonts w:ascii="Times New Roman" w:hAnsi="Times New Roman" w:cs="Times New Roman"/>
          <w:lang w:val="fr-FR"/>
        </w:rPr>
        <w:t xml:space="preserve">que </w:t>
      </w:r>
      <w:r w:rsidRPr="005D5A73">
        <w:rPr>
          <w:rFonts w:ascii="Times New Roman" w:hAnsi="Times New Roman" w:cs="Times New Roman"/>
          <w:lang w:val="fr-FR"/>
        </w:rPr>
        <w:t>pour l</w:t>
      </w:r>
      <w:r w:rsidR="00373B77" w:rsidRPr="005D5A73">
        <w:rPr>
          <w:rFonts w:ascii="Times New Roman" w:hAnsi="Times New Roman" w:cs="Times New Roman"/>
          <w:lang w:val="fr-FR"/>
        </w:rPr>
        <w:t>a</w:t>
      </w:r>
      <w:r w:rsidRPr="005D5A73">
        <w:rPr>
          <w:rFonts w:ascii="Times New Roman" w:hAnsi="Times New Roman" w:cs="Times New Roman"/>
          <w:lang w:val="fr-FR"/>
        </w:rPr>
        <w:t xml:space="preserve"> réponse</w:t>
      </w:r>
      <w:r w:rsidR="00373B77" w:rsidRPr="005D5A73">
        <w:rPr>
          <w:rFonts w:ascii="Times New Roman" w:hAnsi="Times New Roman" w:cs="Times New Roman"/>
          <w:lang w:val="fr-FR"/>
        </w:rPr>
        <w:t xml:space="preserve"> à ceux-ci</w:t>
      </w:r>
      <w:r w:rsidRPr="005D5A73">
        <w:rPr>
          <w:rFonts w:ascii="Times New Roman" w:hAnsi="Times New Roman" w:cs="Times New Roman"/>
          <w:lang w:val="fr-FR"/>
        </w:rPr>
        <w:t> </w:t>
      </w:r>
      <w:r w:rsidRPr="005D5A73" w:rsidDel="00EA1C09">
        <w:rPr>
          <w:rFonts w:ascii="Times New Roman" w:hAnsi="Times New Roman" w:cs="Times New Roman"/>
          <w:lang w:val="fr-FR"/>
        </w:rPr>
        <w:t>:</w:t>
      </w:r>
    </w:p>
    <w:p w14:paraId="5CFA288F" w14:textId="2CD05A11" w:rsidR="007973D6" w:rsidRPr="005D5A73" w:rsidRDefault="00EA1C09" w:rsidP="00275A68">
      <w:pPr>
        <w:pStyle w:val="Paragraphedeliste"/>
        <w:numPr>
          <w:ilvl w:val="0"/>
          <w:numId w:val="52"/>
        </w:numPr>
        <w:rPr>
          <w:rFonts w:ascii="Times New Roman" w:hAnsi="Times New Roman" w:cs="Times New Roman"/>
          <w:lang w:val="fr-FR"/>
        </w:rPr>
      </w:pPr>
      <w:r w:rsidRPr="005D5A73">
        <w:rPr>
          <w:rFonts w:ascii="Times New Roman" w:hAnsi="Times New Roman" w:cs="Times New Roman"/>
          <w:lang w:val="fr-FR"/>
        </w:rPr>
        <w:t xml:space="preserve">En </w:t>
      </w:r>
      <w:r w:rsidR="007973D6" w:rsidRPr="005D5A73">
        <w:rPr>
          <w:rFonts w:ascii="Times New Roman" w:hAnsi="Times New Roman" w:cs="Times New Roman"/>
          <w:lang w:val="fr-FR"/>
        </w:rPr>
        <w:t xml:space="preserve">ce qui </w:t>
      </w:r>
      <w:r w:rsidRPr="005D5A73">
        <w:rPr>
          <w:rFonts w:ascii="Times New Roman" w:hAnsi="Times New Roman" w:cs="Times New Roman"/>
          <w:lang w:val="fr-FR"/>
        </w:rPr>
        <w:t xml:space="preserve">concerne </w:t>
      </w:r>
      <w:r w:rsidR="007973D6" w:rsidRPr="005D5A73">
        <w:rPr>
          <w:rFonts w:ascii="Times New Roman" w:hAnsi="Times New Roman" w:cs="Times New Roman"/>
          <w:lang w:val="fr-FR"/>
        </w:rPr>
        <w:t>la prévention, des plans de contingence</w:t>
      </w:r>
      <w:r w:rsidRPr="005D5A73">
        <w:rPr>
          <w:rFonts w:ascii="Times New Roman" w:hAnsi="Times New Roman" w:cs="Times New Roman"/>
          <w:lang w:val="fr-FR"/>
        </w:rPr>
        <w:t xml:space="preserve"> au niveau</w:t>
      </w:r>
      <w:r w:rsidR="007973D6" w:rsidRPr="005D5A73">
        <w:rPr>
          <w:rFonts w:ascii="Times New Roman" w:hAnsi="Times New Roman" w:cs="Times New Roman"/>
          <w:lang w:val="fr-FR"/>
        </w:rPr>
        <w:t xml:space="preserve"> nationa</w:t>
      </w:r>
      <w:r w:rsidRPr="005D5A73">
        <w:rPr>
          <w:rFonts w:ascii="Times New Roman" w:hAnsi="Times New Roman" w:cs="Times New Roman"/>
          <w:lang w:val="fr-FR"/>
        </w:rPr>
        <w:t>l</w:t>
      </w:r>
      <w:r w:rsidR="008A1BEA">
        <w:rPr>
          <w:rFonts w:ascii="Times New Roman" w:hAnsi="Times New Roman" w:cs="Times New Roman"/>
          <w:lang w:val="fr-FR"/>
        </w:rPr>
        <w:t>,</w:t>
      </w:r>
      <w:r w:rsidR="00E55AAC" w:rsidRPr="005D5A73">
        <w:rPr>
          <w:rFonts w:ascii="Times New Roman" w:hAnsi="Times New Roman" w:cs="Times New Roman"/>
          <w:lang w:val="fr-FR"/>
        </w:rPr>
        <w:t xml:space="preserve"> provinc</w:t>
      </w:r>
      <w:r w:rsidRPr="005D5A73">
        <w:rPr>
          <w:rFonts w:ascii="Times New Roman" w:hAnsi="Times New Roman" w:cs="Times New Roman"/>
          <w:lang w:val="fr-FR"/>
        </w:rPr>
        <w:t xml:space="preserve">ial, communal et local </w:t>
      </w:r>
      <w:r w:rsidR="00E55AAC" w:rsidRPr="005D5A73">
        <w:rPr>
          <w:rFonts w:ascii="Times New Roman" w:hAnsi="Times New Roman" w:cs="Times New Roman"/>
          <w:lang w:val="fr-FR"/>
        </w:rPr>
        <w:t>existent</w:t>
      </w:r>
      <w:r w:rsidRPr="005D5A73">
        <w:rPr>
          <w:rFonts w:ascii="Times New Roman" w:hAnsi="Times New Roman" w:cs="Times New Roman"/>
          <w:lang w:val="fr-FR"/>
        </w:rPr>
        <w:t>.</w:t>
      </w:r>
      <w:r w:rsidR="00A05FCB" w:rsidRPr="005D5A73">
        <w:rPr>
          <w:rFonts w:ascii="Times New Roman" w:hAnsi="Times New Roman" w:cs="Times New Roman"/>
          <w:lang w:val="fr-FR"/>
        </w:rPr>
        <w:t xml:space="preserve"> </w:t>
      </w:r>
      <w:r w:rsidR="00DB1299" w:rsidRPr="005D5A73">
        <w:rPr>
          <w:rFonts w:ascii="Times New Roman" w:hAnsi="Times New Roman" w:cs="Times New Roman"/>
          <w:lang w:val="fr-FR"/>
        </w:rPr>
        <w:t>En effet,</w:t>
      </w:r>
      <w:r w:rsidR="00E55AAC" w:rsidRPr="005D5A73">
        <w:rPr>
          <w:rFonts w:ascii="Times New Roman" w:hAnsi="Times New Roman" w:cs="Times New Roman"/>
          <w:lang w:val="fr-FR"/>
        </w:rPr>
        <w:t xml:space="preserve"> une Plateforme nationale de prévention des risques et de gestion de catastrophes</w:t>
      </w:r>
      <w:r w:rsidR="005B67D1" w:rsidRPr="005D5A73">
        <w:rPr>
          <w:rFonts w:ascii="Times New Roman" w:hAnsi="Times New Roman" w:cs="Times New Roman"/>
          <w:lang w:val="fr-FR"/>
        </w:rPr>
        <w:t xml:space="preserve"> </w:t>
      </w:r>
      <w:r w:rsidR="00DB1299" w:rsidRPr="005D5A73">
        <w:rPr>
          <w:rFonts w:ascii="Times New Roman" w:hAnsi="Times New Roman" w:cs="Times New Roman"/>
          <w:lang w:val="fr-FR"/>
        </w:rPr>
        <w:t xml:space="preserve">étend ses services aux </w:t>
      </w:r>
      <w:r w:rsidR="00E55AAC" w:rsidRPr="005D5A73">
        <w:rPr>
          <w:rFonts w:ascii="Times New Roman" w:hAnsi="Times New Roman" w:cs="Times New Roman"/>
          <w:lang w:val="fr-FR"/>
        </w:rPr>
        <w:t>entités provinciales (dans toutes les provinces) et communales (dans une majorité des communes). Cette plateforme coordonne l’</w:t>
      </w:r>
      <w:r w:rsidR="00525EF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E55AAC" w:rsidRPr="005D5A73">
        <w:rPr>
          <w:rFonts w:ascii="Times New Roman" w:hAnsi="Times New Roman" w:cs="Times New Roman"/>
          <w:lang w:val="fr-FR"/>
        </w:rPr>
        <w:t xml:space="preserve"> de plusieurs acteurs, et intègre la participation des partenaires </w:t>
      </w:r>
      <w:r w:rsidR="00F3780F" w:rsidRPr="005D5A73">
        <w:rPr>
          <w:rFonts w:ascii="Times New Roman" w:hAnsi="Times New Roman" w:cs="Times New Roman"/>
          <w:lang w:val="fr-FR"/>
        </w:rPr>
        <w:t xml:space="preserve">au </w:t>
      </w:r>
      <w:r w:rsidR="00E55AAC" w:rsidRPr="005D5A73">
        <w:rPr>
          <w:rFonts w:ascii="Times New Roman" w:hAnsi="Times New Roman" w:cs="Times New Roman"/>
          <w:lang w:val="fr-FR"/>
        </w:rPr>
        <w:t xml:space="preserve">développement. Une stratégie nationale de réduction des risques </w:t>
      </w:r>
      <w:r w:rsidR="005B67D1" w:rsidRPr="005D5A73">
        <w:rPr>
          <w:rFonts w:ascii="Times New Roman" w:hAnsi="Times New Roman" w:cs="Times New Roman"/>
          <w:lang w:val="fr-FR"/>
        </w:rPr>
        <w:t xml:space="preserve">de </w:t>
      </w:r>
      <w:r w:rsidR="00E55AAC" w:rsidRPr="005D5A73">
        <w:rPr>
          <w:rFonts w:ascii="Times New Roman" w:hAnsi="Times New Roman" w:cs="Times New Roman"/>
          <w:lang w:val="fr-FR"/>
        </w:rPr>
        <w:t>catastrophe 2017-2025 existe</w:t>
      </w:r>
      <w:r w:rsidR="005B67D1" w:rsidRPr="005D5A73">
        <w:rPr>
          <w:rFonts w:ascii="Times New Roman" w:hAnsi="Times New Roman" w:cs="Times New Roman"/>
          <w:lang w:val="fr-FR"/>
        </w:rPr>
        <w:t>,</w:t>
      </w:r>
      <w:r w:rsidR="00305890" w:rsidRPr="005D5A73">
        <w:rPr>
          <w:rFonts w:ascii="Times New Roman" w:hAnsi="Times New Roman" w:cs="Times New Roman"/>
          <w:lang w:val="fr-FR"/>
        </w:rPr>
        <w:t xml:space="preserve"> </w:t>
      </w:r>
      <w:r w:rsidR="00E55AAC" w:rsidRPr="005D5A73" w:rsidDel="00DB1299">
        <w:rPr>
          <w:rFonts w:ascii="Times New Roman" w:hAnsi="Times New Roman" w:cs="Times New Roman"/>
          <w:lang w:val="fr-FR"/>
        </w:rPr>
        <w:t>appuyée</w:t>
      </w:r>
      <w:r w:rsidR="00412F59" w:rsidRPr="005D5A73">
        <w:rPr>
          <w:rFonts w:ascii="Times New Roman" w:hAnsi="Times New Roman" w:cs="Times New Roman"/>
          <w:lang w:val="fr-FR"/>
        </w:rPr>
        <w:t xml:space="preserve"> </w:t>
      </w:r>
      <w:r w:rsidR="00E55AAC" w:rsidRPr="005D5A73" w:rsidDel="00DB1299">
        <w:rPr>
          <w:rFonts w:ascii="Times New Roman" w:hAnsi="Times New Roman" w:cs="Times New Roman"/>
          <w:lang w:val="fr-FR"/>
        </w:rPr>
        <w:t>par</w:t>
      </w:r>
      <w:r w:rsidR="00412F59" w:rsidRPr="005D5A73">
        <w:rPr>
          <w:rFonts w:ascii="Times New Roman" w:hAnsi="Times New Roman" w:cs="Times New Roman"/>
          <w:lang w:val="fr-FR"/>
        </w:rPr>
        <w:t xml:space="preserve"> le</w:t>
      </w:r>
      <w:r w:rsidR="00671D2F" w:rsidRPr="005D5A73">
        <w:rPr>
          <w:rFonts w:ascii="Times New Roman" w:hAnsi="Times New Roman" w:cs="Times New Roman"/>
          <w:lang w:val="fr-FR"/>
        </w:rPr>
        <w:t xml:space="preserve"> Ministère de l’Intérieur, du </w:t>
      </w:r>
      <w:r w:rsidR="00583952" w:rsidRPr="005D5A73">
        <w:rPr>
          <w:rFonts w:ascii="Times New Roman" w:hAnsi="Times New Roman" w:cs="Times New Roman"/>
          <w:lang w:val="fr-FR"/>
        </w:rPr>
        <w:t>D</w:t>
      </w:r>
      <w:r w:rsidR="00671D2F" w:rsidRPr="005D5A73">
        <w:rPr>
          <w:rFonts w:ascii="Times New Roman" w:hAnsi="Times New Roman" w:cs="Times New Roman"/>
          <w:lang w:val="fr-FR"/>
        </w:rPr>
        <w:t xml:space="preserve">éveloppement </w:t>
      </w:r>
      <w:r w:rsidR="00583952" w:rsidRPr="005D5A73">
        <w:rPr>
          <w:rFonts w:ascii="Times New Roman" w:hAnsi="Times New Roman" w:cs="Times New Roman"/>
          <w:lang w:val="fr-FR"/>
        </w:rPr>
        <w:t>C</w:t>
      </w:r>
      <w:r w:rsidR="00671D2F" w:rsidRPr="005D5A73">
        <w:rPr>
          <w:rFonts w:ascii="Times New Roman" w:hAnsi="Times New Roman" w:cs="Times New Roman"/>
          <w:lang w:val="fr-FR"/>
        </w:rPr>
        <w:t xml:space="preserve">ommunautaire et de la </w:t>
      </w:r>
      <w:r w:rsidR="00583952" w:rsidRPr="005D5A73">
        <w:rPr>
          <w:rFonts w:ascii="Times New Roman" w:hAnsi="Times New Roman" w:cs="Times New Roman"/>
          <w:lang w:val="fr-FR"/>
        </w:rPr>
        <w:t>S</w:t>
      </w:r>
      <w:r w:rsidR="00671D2F" w:rsidRPr="005D5A73">
        <w:rPr>
          <w:rFonts w:ascii="Times New Roman" w:hAnsi="Times New Roman" w:cs="Times New Roman"/>
          <w:lang w:val="fr-FR"/>
        </w:rPr>
        <w:t xml:space="preserve">écurité </w:t>
      </w:r>
      <w:r w:rsidR="00583952" w:rsidRPr="005D5A73">
        <w:rPr>
          <w:rFonts w:ascii="Times New Roman" w:hAnsi="Times New Roman" w:cs="Times New Roman"/>
          <w:lang w:val="fr-FR"/>
        </w:rPr>
        <w:t>P</w:t>
      </w:r>
      <w:r w:rsidR="00671D2F" w:rsidRPr="005D5A73">
        <w:rPr>
          <w:rFonts w:ascii="Times New Roman" w:hAnsi="Times New Roman" w:cs="Times New Roman"/>
          <w:lang w:val="fr-FR"/>
        </w:rPr>
        <w:t>ublique</w:t>
      </w:r>
      <w:r w:rsidR="000A4A24" w:rsidRPr="005D5A73">
        <w:rPr>
          <w:rFonts w:ascii="Times New Roman" w:hAnsi="Times New Roman" w:cs="Times New Roman"/>
          <w:lang w:val="fr-FR"/>
        </w:rPr>
        <w:t xml:space="preserve"> (MIDCSP)</w:t>
      </w:r>
      <w:r w:rsidR="00671D2F" w:rsidRPr="005D5A73">
        <w:rPr>
          <w:rFonts w:ascii="Times New Roman" w:hAnsi="Times New Roman" w:cs="Times New Roman"/>
          <w:lang w:val="fr-FR"/>
        </w:rPr>
        <w:t>,</w:t>
      </w:r>
      <w:r w:rsidR="00E55AAC" w:rsidRPr="005D5A73">
        <w:rPr>
          <w:rFonts w:ascii="Times New Roman" w:hAnsi="Times New Roman" w:cs="Times New Roman"/>
          <w:lang w:val="fr-FR"/>
        </w:rPr>
        <w:t xml:space="preserve"> </w:t>
      </w:r>
      <w:r w:rsidR="00412F59" w:rsidRPr="005D5A73">
        <w:rPr>
          <w:rFonts w:ascii="Times New Roman" w:hAnsi="Times New Roman" w:cs="Times New Roman"/>
          <w:lang w:val="fr-FR"/>
        </w:rPr>
        <w:t>à travers</w:t>
      </w:r>
      <w:r w:rsidR="00E55AAC" w:rsidRPr="005D5A73">
        <w:rPr>
          <w:rFonts w:ascii="Times New Roman" w:hAnsi="Times New Roman" w:cs="Times New Roman"/>
          <w:lang w:val="fr-FR"/>
        </w:rPr>
        <w:t xml:space="preserve"> la Direction </w:t>
      </w:r>
      <w:r w:rsidR="008A1BEA">
        <w:rPr>
          <w:rFonts w:ascii="Times New Roman" w:hAnsi="Times New Roman" w:cs="Times New Roman"/>
          <w:lang w:val="fr-FR"/>
        </w:rPr>
        <w:t>G</w:t>
      </w:r>
      <w:r w:rsidR="00E55AAC" w:rsidRPr="005D5A73">
        <w:rPr>
          <w:rFonts w:ascii="Times New Roman" w:hAnsi="Times New Roman" w:cs="Times New Roman"/>
          <w:lang w:val="fr-FR"/>
        </w:rPr>
        <w:t xml:space="preserve">énérale de la </w:t>
      </w:r>
      <w:r w:rsidR="009673D4" w:rsidRPr="005D5A73">
        <w:rPr>
          <w:rFonts w:ascii="Times New Roman" w:hAnsi="Times New Roman" w:cs="Times New Roman"/>
          <w:lang w:val="fr-FR"/>
        </w:rPr>
        <w:t>p</w:t>
      </w:r>
      <w:r w:rsidR="00E55AAC" w:rsidRPr="005D5A73">
        <w:rPr>
          <w:rFonts w:ascii="Times New Roman" w:hAnsi="Times New Roman" w:cs="Times New Roman"/>
          <w:lang w:val="fr-FR"/>
        </w:rPr>
        <w:t>rotection civile</w:t>
      </w:r>
      <w:r w:rsidR="00671D2F" w:rsidRPr="005D5A73">
        <w:rPr>
          <w:rFonts w:ascii="Times New Roman" w:hAnsi="Times New Roman" w:cs="Times New Roman"/>
          <w:lang w:val="fr-FR"/>
        </w:rPr>
        <w:t xml:space="preserve"> et de la </w:t>
      </w:r>
      <w:r w:rsidR="009673D4" w:rsidRPr="005D5A73">
        <w:rPr>
          <w:rFonts w:ascii="Times New Roman" w:hAnsi="Times New Roman" w:cs="Times New Roman"/>
          <w:lang w:val="fr-FR"/>
        </w:rPr>
        <w:t>g</w:t>
      </w:r>
      <w:r w:rsidR="00671D2F" w:rsidRPr="005D5A73">
        <w:rPr>
          <w:rFonts w:ascii="Times New Roman" w:hAnsi="Times New Roman" w:cs="Times New Roman"/>
          <w:lang w:val="fr-FR"/>
        </w:rPr>
        <w:t xml:space="preserve">estion des </w:t>
      </w:r>
      <w:r w:rsidR="009673D4" w:rsidRPr="005D5A73">
        <w:rPr>
          <w:rFonts w:ascii="Times New Roman" w:hAnsi="Times New Roman" w:cs="Times New Roman"/>
          <w:lang w:val="fr-FR"/>
        </w:rPr>
        <w:t>c</w:t>
      </w:r>
      <w:r w:rsidR="00671D2F" w:rsidRPr="005D5A73">
        <w:rPr>
          <w:rFonts w:ascii="Times New Roman" w:hAnsi="Times New Roman" w:cs="Times New Roman"/>
          <w:lang w:val="fr-FR"/>
        </w:rPr>
        <w:t>atastrophes</w:t>
      </w:r>
      <w:r w:rsidR="00412F59" w:rsidRPr="005D5A73">
        <w:rPr>
          <w:rFonts w:ascii="Times New Roman" w:hAnsi="Times New Roman" w:cs="Times New Roman"/>
          <w:lang w:val="fr-FR"/>
        </w:rPr>
        <w:t>, ainsi que par</w:t>
      </w:r>
      <w:r w:rsidR="00E55AAC" w:rsidRPr="005D5A73">
        <w:rPr>
          <w:rFonts w:ascii="Times New Roman" w:hAnsi="Times New Roman" w:cs="Times New Roman"/>
          <w:lang w:val="fr-FR"/>
        </w:rPr>
        <w:t xml:space="preserve"> neuf groupes sectoriels</w:t>
      </w:r>
      <w:r w:rsidR="005E18DE" w:rsidRPr="005D5A73">
        <w:rPr>
          <w:rFonts w:ascii="Times New Roman" w:hAnsi="Times New Roman" w:cs="Times New Roman"/>
          <w:lang w:val="fr-FR"/>
        </w:rPr>
        <w:t xml:space="preserve">. Cette Direction </w:t>
      </w:r>
      <w:r w:rsidR="00F3780F" w:rsidRPr="005D5A73">
        <w:rPr>
          <w:rFonts w:ascii="Times New Roman" w:hAnsi="Times New Roman" w:cs="Times New Roman"/>
          <w:lang w:val="fr-FR"/>
        </w:rPr>
        <w:t xml:space="preserve">dispose </w:t>
      </w:r>
      <w:r w:rsidR="005E18DE" w:rsidRPr="005D5A73">
        <w:rPr>
          <w:rFonts w:ascii="Times New Roman" w:hAnsi="Times New Roman" w:cs="Times New Roman"/>
          <w:lang w:val="fr-FR"/>
        </w:rPr>
        <w:t xml:space="preserve">d’un </w:t>
      </w:r>
      <w:r w:rsidR="008A1BEA">
        <w:rPr>
          <w:rFonts w:ascii="Times New Roman" w:hAnsi="Times New Roman" w:cs="Times New Roman"/>
          <w:lang w:val="fr-FR"/>
        </w:rPr>
        <w:t>f</w:t>
      </w:r>
      <w:r w:rsidR="005E18DE" w:rsidRPr="005D5A73">
        <w:rPr>
          <w:rFonts w:ascii="Times New Roman" w:hAnsi="Times New Roman" w:cs="Times New Roman"/>
          <w:lang w:val="fr-FR"/>
        </w:rPr>
        <w:t>onds de réduction des risques de catastrophe</w:t>
      </w:r>
      <w:r w:rsidR="00421589" w:rsidRPr="005D5A73">
        <w:rPr>
          <w:rFonts w:ascii="Times New Roman" w:hAnsi="Times New Roman" w:cs="Times New Roman"/>
          <w:lang w:val="fr-FR"/>
        </w:rPr>
        <w:t xml:space="preserve">, et </w:t>
      </w:r>
      <w:r w:rsidR="00F3780F" w:rsidRPr="005D5A73">
        <w:rPr>
          <w:rFonts w:ascii="Times New Roman" w:hAnsi="Times New Roman" w:cs="Times New Roman"/>
          <w:lang w:val="fr-FR"/>
        </w:rPr>
        <w:t>collabore avec différents</w:t>
      </w:r>
      <w:r w:rsidR="00421589" w:rsidRPr="005D5A73">
        <w:rPr>
          <w:rFonts w:ascii="Times New Roman" w:hAnsi="Times New Roman" w:cs="Times New Roman"/>
          <w:lang w:val="fr-FR"/>
        </w:rPr>
        <w:t xml:space="preserve"> acteurs qui préparent les mécanismes de prévention ainsi que la réponse aux chocs </w:t>
      </w:r>
      <w:r w:rsidR="00F3780F" w:rsidRPr="005D5A73">
        <w:rPr>
          <w:rFonts w:ascii="Times New Roman" w:hAnsi="Times New Roman" w:cs="Times New Roman"/>
          <w:lang w:val="fr-FR"/>
        </w:rPr>
        <w:t xml:space="preserve">sous diverses formes et comprenant des aspects </w:t>
      </w:r>
      <w:r w:rsidR="00421589" w:rsidRPr="005D5A73">
        <w:rPr>
          <w:rFonts w:ascii="Times New Roman" w:hAnsi="Times New Roman" w:cs="Times New Roman"/>
          <w:lang w:val="fr-FR"/>
        </w:rPr>
        <w:t>de protection sociale</w:t>
      </w:r>
      <w:r w:rsidR="00F3780F" w:rsidRPr="005D5A73">
        <w:rPr>
          <w:rFonts w:ascii="Times New Roman" w:hAnsi="Times New Roman" w:cs="Times New Roman"/>
          <w:lang w:val="fr-FR"/>
        </w:rPr>
        <w:t>.</w:t>
      </w:r>
      <w:r w:rsidR="00FC05A4" w:rsidRPr="005D5A73">
        <w:rPr>
          <w:rFonts w:ascii="Times New Roman" w:hAnsi="Times New Roman" w:cs="Times New Roman"/>
          <w:lang w:val="fr-FR"/>
        </w:rPr>
        <w:t xml:space="preserve"> </w:t>
      </w:r>
      <w:r w:rsidR="002D170E" w:rsidRPr="005D5A73">
        <w:rPr>
          <w:rFonts w:ascii="Times New Roman" w:hAnsi="Times New Roman" w:cs="Times New Roman"/>
          <w:lang w:val="fr-FR"/>
        </w:rPr>
        <w:t xml:space="preserve">Cette Direction joue </w:t>
      </w:r>
      <w:r w:rsidR="00305890" w:rsidRPr="005D5A73">
        <w:rPr>
          <w:rFonts w:ascii="Times New Roman" w:hAnsi="Times New Roman" w:cs="Times New Roman"/>
          <w:lang w:val="fr-FR"/>
        </w:rPr>
        <w:t>un</w:t>
      </w:r>
      <w:r w:rsidR="002D170E" w:rsidRPr="005D5A73">
        <w:rPr>
          <w:rFonts w:ascii="Times New Roman" w:hAnsi="Times New Roman" w:cs="Times New Roman"/>
          <w:lang w:val="fr-FR"/>
        </w:rPr>
        <w:t xml:space="preserve"> </w:t>
      </w:r>
      <w:r w:rsidR="00991257" w:rsidRPr="005D5A73">
        <w:rPr>
          <w:rFonts w:ascii="Times New Roman" w:hAnsi="Times New Roman" w:cs="Times New Roman"/>
          <w:lang w:val="fr-FR"/>
        </w:rPr>
        <w:t>rôle</w:t>
      </w:r>
      <w:r w:rsidR="002D170E" w:rsidRPr="005D5A73">
        <w:rPr>
          <w:rFonts w:ascii="Times New Roman" w:hAnsi="Times New Roman" w:cs="Times New Roman"/>
          <w:lang w:val="fr-FR"/>
        </w:rPr>
        <w:t xml:space="preserve"> </w:t>
      </w:r>
      <w:r w:rsidR="00FC05A4" w:rsidRPr="005D5A73">
        <w:rPr>
          <w:rFonts w:ascii="Times New Roman" w:hAnsi="Times New Roman" w:cs="Times New Roman"/>
          <w:lang w:val="fr-FR"/>
        </w:rPr>
        <w:t>central</w:t>
      </w:r>
      <w:r w:rsidR="00421589" w:rsidRPr="005D5A73">
        <w:rPr>
          <w:rFonts w:ascii="Times New Roman" w:hAnsi="Times New Roman" w:cs="Times New Roman"/>
          <w:lang w:val="fr-FR"/>
        </w:rPr>
        <w:t xml:space="preserve"> de coordination intersectorielle en la matière.</w:t>
      </w:r>
    </w:p>
    <w:p w14:paraId="0B50B6BE" w14:textId="758AFE49" w:rsidR="00583952" w:rsidRPr="005D5A73" w:rsidRDefault="00DB1299" w:rsidP="00F6398E">
      <w:pPr>
        <w:pStyle w:val="Paragraphedeliste"/>
        <w:rPr>
          <w:rFonts w:ascii="Times New Roman" w:hAnsi="Times New Roman" w:cs="Times New Roman"/>
          <w:lang w:val="fr-FR"/>
        </w:rPr>
      </w:pPr>
      <w:r w:rsidRPr="005D5A73">
        <w:rPr>
          <w:rFonts w:ascii="Times New Roman" w:hAnsi="Times New Roman" w:cs="Times New Roman"/>
          <w:lang w:val="fr-FR"/>
        </w:rPr>
        <w:t xml:space="preserve">Dans le domaine de </w:t>
      </w:r>
      <w:r w:rsidR="00AB0AE6" w:rsidRPr="005D5A73">
        <w:rPr>
          <w:rFonts w:ascii="Times New Roman" w:hAnsi="Times New Roman" w:cs="Times New Roman"/>
          <w:lang w:val="fr-FR"/>
        </w:rPr>
        <w:t>réponse</w:t>
      </w:r>
      <w:r w:rsidR="00AB0AE6" w:rsidRPr="005D5A73" w:rsidDel="00DB1299">
        <w:rPr>
          <w:rFonts w:ascii="Times New Roman" w:hAnsi="Times New Roman" w:cs="Times New Roman"/>
          <w:lang w:val="fr-FR"/>
        </w:rPr>
        <w:t xml:space="preserve"> </w:t>
      </w:r>
      <w:r w:rsidR="00AB0AE6" w:rsidRPr="005D5A73">
        <w:rPr>
          <w:rFonts w:ascii="Times New Roman" w:hAnsi="Times New Roman" w:cs="Times New Roman"/>
          <w:lang w:val="fr-FR"/>
        </w:rPr>
        <w:t xml:space="preserve">aux chocs, les principales institutions </w:t>
      </w:r>
      <w:r w:rsidR="007D0AF4" w:rsidRPr="005D5A73">
        <w:rPr>
          <w:rFonts w:ascii="Times New Roman" w:hAnsi="Times New Roman" w:cs="Times New Roman"/>
          <w:lang w:val="fr-FR"/>
        </w:rPr>
        <w:t xml:space="preserve">chargées de </w:t>
      </w:r>
      <w:r w:rsidR="00AB0AE6" w:rsidRPr="005D5A73">
        <w:rPr>
          <w:rFonts w:ascii="Times New Roman" w:hAnsi="Times New Roman" w:cs="Times New Roman"/>
          <w:lang w:val="fr-FR"/>
        </w:rPr>
        <w:t xml:space="preserve">cette mise en œuvre sont la Direction </w:t>
      </w:r>
      <w:r w:rsidR="008A1BEA">
        <w:rPr>
          <w:rFonts w:ascii="Times New Roman" w:hAnsi="Times New Roman" w:cs="Times New Roman"/>
          <w:lang w:val="fr-FR"/>
        </w:rPr>
        <w:t>G</w:t>
      </w:r>
      <w:r w:rsidR="00AB0AE6" w:rsidRPr="005D5A73">
        <w:rPr>
          <w:rFonts w:ascii="Times New Roman" w:hAnsi="Times New Roman" w:cs="Times New Roman"/>
          <w:lang w:val="fr-FR"/>
        </w:rPr>
        <w:t xml:space="preserve">énérale de la </w:t>
      </w:r>
      <w:r w:rsidR="009673D4" w:rsidRPr="005D5A73">
        <w:rPr>
          <w:rFonts w:ascii="Times New Roman" w:hAnsi="Times New Roman" w:cs="Times New Roman"/>
          <w:lang w:val="fr-FR"/>
        </w:rPr>
        <w:t>p</w:t>
      </w:r>
      <w:r w:rsidR="00AB0AE6" w:rsidRPr="005D5A73">
        <w:rPr>
          <w:rFonts w:ascii="Times New Roman" w:hAnsi="Times New Roman" w:cs="Times New Roman"/>
          <w:lang w:val="fr-FR"/>
        </w:rPr>
        <w:t xml:space="preserve">rotection </w:t>
      </w:r>
      <w:r w:rsidR="009673D4" w:rsidRPr="005D5A73">
        <w:rPr>
          <w:rFonts w:ascii="Times New Roman" w:hAnsi="Times New Roman" w:cs="Times New Roman"/>
          <w:lang w:val="fr-FR"/>
        </w:rPr>
        <w:t>c</w:t>
      </w:r>
      <w:r w:rsidR="00AB0AE6" w:rsidRPr="005D5A73">
        <w:rPr>
          <w:rFonts w:ascii="Times New Roman" w:hAnsi="Times New Roman" w:cs="Times New Roman"/>
          <w:lang w:val="fr-FR"/>
        </w:rPr>
        <w:t xml:space="preserve">ivile et de la </w:t>
      </w:r>
      <w:r w:rsidR="009673D4" w:rsidRPr="005D5A73">
        <w:rPr>
          <w:rFonts w:ascii="Times New Roman" w:hAnsi="Times New Roman" w:cs="Times New Roman"/>
          <w:lang w:val="fr-FR"/>
        </w:rPr>
        <w:t>g</w:t>
      </w:r>
      <w:r w:rsidR="00AB0AE6" w:rsidRPr="005D5A73">
        <w:rPr>
          <w:rFonts w:ascii="Times New Roman" w:hAnsi="Times New Roman" w:cs="Times New Roman"/>
          <w:lang w:val="fr-FR"/>
        </w:rPr>
        <w:t xml:space="preserve">estion des </w:t>
      </w:r>
      <w:r w:rsidR="009673D4" w:rsidRPr="005D5A73">
        <w:rPr>
          <w:rFonts w:ascii="Times New Roman" w:hAnsi="Times New Roman" w:cs="Times New Roman"/>
          <w:lang w:val="fr-FR"/>
        </w:rPr>
        <w:t>c</w:t>
      </w:r>
      <w:r w:rsidR="00AB0AE6" w:rsidRPr="005D5A73">
        <w:rPr>
          <w:rFonts w:ascii="Times New Roman" w:hAnsi="Times New Roman" w:cs="Times New Roman"/>
          <w:lang w:val="fr-FR"/>
        </w:rPr>
        <w:t xml:space="preserve">atastrophes, qui </w:t>
      </w:r>
      <w:r w:rsidR="00527882" w:rsidRPr="005D5A73">
        <w:rPr>
          <w:rFonts w:ascii="Times New Roman" w:hAnsi="Times New Roman" w:cs="Times New Roman"/>
          <w:lang w:val="fr-FR"/>
        </w:rPr>
        <w:t>s’occupe de</w:t>
      </w:r>
      <w:r w:rsidR="00AB0AE6" w:rsidRPr="005D5A73">
        <w:rPr>
          <w:rFonts w:ascii="Times New Roman" w:hAnsi="Times New Roman" w:cs="Times New Roman"/>
          <w:lang w:val="fr-FR"/>
        </w:rPr>
        <w:t xml:space="preserve"> la prévention des chocs et la planification des opérations de secours</w:t>
      </w:r>
      <w:r w:rsidR="00AB0AE6" w:rsidRPr="005D5A73">
        <w:rPr>
          <w:rFonts w:ascii="Times New Roman" w:hAnsi="Times New Roman" w:cs="Times New Roman"/>
          <w:vertAlign w:val="superscript"/>
          <w:lang w:val="fr-FR"/>
        </w:rPr>
        <w:footnoteReference w:id="24"/>
      </w:r>
      <w:r w:rsidR="00AB0AE6" w:rsidRPr="005D5A73">
        <w:rPr>
          <w:rFonts w:ascii="Times New Roman" w:hAnsi="Times New Roman" w:cs="Times New Roman"/>
          <w:lang w:val="fr-FR"/>
        </w:rPr>
        <w:t xml:space="preserve">, ainsi que la Direction </w:t>
      </w:r>
      <w:r w:rsidR="008A1BEA">
        <w:rPr>
          <w:rFonts w:ascii="Times New Roman" w:hAnsi="Times New Roman" w:cs="Times New Roman"/>
          <w:lang w:val="fr-FR"/>
        </w:rPr>
        <w:t>G</w:t>
      </w:r>
      <w:r w:rsidR="00AB0AE6" w:rsidRPr="005D5A73">
        <w:rPr>
          <w:rFonts w:ascii="Times New Roman" w:hAnsi="Times New Roman" w:cs="Times New Roman"/>
          <w:lang w:val="fr-FR"/>
        </w:rPr>
        <w:t xml:space="preserve">énérale de la </w:t>
      </w:r>
      <w:r w:rsidR="009673D4" w:rsidRPr="005D5A73">
        <w:rPr>
          <w:rFonts w:ascii="Times New Roman" w:hAnsi="Times New Roman" w:cs="Times New Roman"/>
          <w:lang w:val="fr-FR"/>
        </w:rPr>
        <w:t>r</w:t>
      </w:r>
      <w:r w:rsidR="00AB0AE6" w:rsidRPr="005D5A73">
        <w:rPr>
          <w:rFonts w:ascii="Times New Roman" w:hAnsi="Times New Roman" w:cs="Times New Roman"/>
          <w:lang w:val="fr-FR"/>
        </w:rPr>
        <w:t>éintégration des sinistrés au sein du MSNASDPHG</w:t>
      </w:r>
      <w:r w:rsidR="005203E2" w:rsidRPr="005D5A73">
        <w:rPr>
          <w:rFonts w:ascii="Times New Roman" w:hAnsi="Times New Roman" w:cs="Times New Roman"/>
          <w:lang w:val="fr-FR"/>
        </w:rPr>
        <w:t xml:space="preserve"> dont l’</w:t>
      </w:r>
      <w:r w:rsidR="00525EF4" w:rsidRPr="005D5A73">
        <w:rPr>
          <w:rFonts w:ascii="Times New Roman" w:hAnsi="Times New Roman" w:cs="Times New Roman"/>
          <w:lang w:val="fr-FR"/>
        </w:rPr>
        <w:t>action</w:t>
      </w:r>
      <w:r w:rsidR="005203E2" w:rsidRPr="005D5A73">
        <w:rPr>
          <w:rFonts w:ascii="Times New Roman" w:hAnsi="Times New Roman" w:cs="Times New Roman"/>
          <w:lang w:val="fr-FR"/>
        </w:rPr>
        <w:t xml:space="preserve"> cible </w:t>
      </w:r>
      <w:r w:rsidR="00AB0AE6" w:rsidRPr="005D5A73">
        <w:rPr>
          <w:rFonts w:ascii="Times New Roman" w:hAnsi="Times New Roman" w:cs="Times New Roman"/>
          <w:lang w:val="fr-FR"/>
        </w:rPr>
        <w:t>les personnes déplacées internes</w:t>
      </w:r>
      <w:r w:rsidRPr="005D5A73">
        <w:rPr>
          <w:rFonts w:ascii="Times New Roman" w:hAnsi="Times New Roman" w:cs="Times New Roman"/>
          <w:lang w:val="fr-FR"/>
        </w:rPr>
        <w:t xml:space="preserve"> </w:t>
      </w:r>
      <w:r w:rsidR="005203E2" w:rsidRPr="005D5A73">
        <w:rPr>
          <w:rFonts w:ascii="Times New Roman" w:hAnsi="Times New Roman" w:cs="Times New Roman"/>
          <w:lang w:val="fr-FR"/>
        </w:rPr>
        <w:t xml:space="preserve">suite à des </w:t>
      </w:r>
      <w:r w:rsidRPr="005D5A73">
        <w:rPr>
          <w:rFonts w:ascii="Times New Roman" w:hAnsi="Times New Roman" w:cs="Times New Roman"/>
          <w:lang w:val="fr-FR"/>
        </w:rPr>
        <w:t>catastrophes</w:t>
      </w:r>
      <w:r w:rsidR="004200E0" w:rsidRPr="005D5A73">
        <w:rPr>
          <w:rFonts w:ascii="Times New Roman" w:hAnsi="Times New Roman" w:cs="Times New Roman"/>
          <w:lang w:val="fr-FR"/>
        </w:rPr>
        <w:t xml:space="preserve">. </w:t>
      </w:r>
    </w:p>
    <w:p w14:paraId="03F2CEE5" w14:textId="39304195" w:rsidR="00AB0AE6" w:rsidRPr="005D5A73" w:rsidRDefault="00527882" w:rsidP="00583952">
      <w:pPr>
        <w:pStyle w:val="Paragraphedeliste"/>
        <w:rPr>
          <w:rFonts w:ascii="Times New Roman" w:hAnsi="Times New Roman" w:cs="Times New Roman"/>
          <w:lang w:val="fr-FR"/>
        </w:rPr>
      </w:pPr>
      <w:r w:rsidRPr="005D5A73">
        <w:rPr>
          <w:rFonts w:ascii="Times New Roman" w:hAnsi="Times New Roman" w:cs="Times New Roman"/>
          <w:lang w:val="fr-FR"/>
        </w:rPr>
        <w:t xml:space="preserve">Signalons que les </w:t>
      </w:r>
      <w:r w:rsidR="004200E0" w:rsidRPr="005D5A73">
        <w:rPr>
          <w:rFonts w:ascii="Times New Roman" w:hAnsi="Times New Roman" w:cs="Times New Roman"/>
          <w:lang w:val="fr-FR"/>
        </w:rPr>
        <w:t xml:space="preserve">programmes de </w:t>
      </w:r>
      <w:r w:rsidR="00BB345F" w:rsidRPr="005D5A73">
        <w:rPr>
          <w:rFonts w:ascii="Times New Roman" w:hAnsi="Times New Roman" w:cs="Times New Roman"/>
          <w:lang w:val="fr-FR"/>
        </w:rPr>
        <w:t>protection</w:t>
      </w:r>
      <w:r w:rsidR="004200E0" w:rsidRPr="005D5A73">
        <w:rPr>
          <w:rFonts w:ascii="Times New Roman" w:hAnsi="Times New Roman" w:cs="Times New Roman"/>
          <w:lang w:val="fr-FR"/>
        </w:rPr>
        <w:t xml:space="preserve"> sociale au Burundi</w:t>
      </w:r>
      <w:r w:rsidR="00C517E9" w:rsidRPr="005D5A73">
        <w:rPr>
          <w:rFonts w:ascii="Times New Roman" w:hAnsi="Times New Roman" w:cs="Times New Roman"/>
          <w:lang w:val="fr-FR"/>
        </w:rPr>
        <w:t xml:space="preserve"> </w:t>
      </w:r>
      <w:r w:rsidRPr="005D5A73">
        <w:rPr>
          <w:rFonts w:ascii="Times New Roman" w:hAnsi="Times New Roman" w:cs="Times New Roman"/>
          <w:lang w:val="fr-FR"/>
        </w:rPr>
        <w:t xml:space="preserve">prévoient des </w:t>
      </w:r>
      <w:r w:rsidR="00525EF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525EF4" w:rsidRPr="005D5A73">
        <w:rPr>
          <w:rFonts w:ascii="Times New Roman" w:hAnsi="Times New Roman" w:cs="Times New Roman"/>
          <w:lang w:val="fr-FR"/>
        </w:rPr>
        <w:t>s</w:t>
      </w:r>
      <w:r w:rsidR="00EB41AC" w:rsidRPr="005D5A73">
        <w:rPr>
          <w:rFonts w:ascii="Times New Roman" w:hAnsi="Times New Roman" w:cs="Times New Roman"/>
          <w:lang w:val="fr-FR"/>
        </w:rPr>
        <w:t xml:space="preserve"> relatives</w:t>
      </w:r>
      <w:r w:rsidR="00C517E9" w:rsidRPr="005D5A73">
        <w:rPr>
          <w:rFonts w:ascii="Times New Roman" w:hAnsi="Times New Roman" w:cs="Times New Roman"/>
          <w:lang w:val="fr-FR"/>
        </w:rPr>
        <w:t xml:space="preserve"> à la réponse au choc, mais </w:t>
      </w:r>
      <w:r w:rsidRPr="005D5A73">
        <w:rPr>
          <w:rFonts w:ascii="Times New Roman" w:hAnsi="Times New Roman" w:cs="Times New Roman"/>
          <w:lang w:val="fr-FR"/>
        </w:rPr>
        <w:t xml:space="preserve">ces dernières doivent être </w:t>
      </w:r>
      <w:r w:rsidR="007C7575" w:rsidRPr="005D5A73">
        <w:rPr>
          <w:rFonts w:ascii="Times New Roman" w:hAnsi="Times New Roman" w:cs="Times New Roman"/>
          <w:lang w:val="fr-FR"/>
        </w:rPr>
        <w:t>proprement</w:t>
      </w:r>
      <w:r w:rsidRPr="005D5A73">
        <w:rPr>
          <w:rFonts w:ascii="Times New Roman" w:hAnsi="Times New Roman" w:cs="Times New Roman"/>
          <w:lang w:val="fr-FR"/>
        </w:rPr>
        <w:t xml:space="preserve"> </w:t>
      </w:r>
      <w:r w:rsidR="00C517E9" w:rsidRPr="005D5A73">
        <w:rPr>
          <w:rFonts w:ascii="Times New Roman" w:hAnsi="Times New Roman" w:cs="Times New Roman"/>
          <w:lang w:val="fr-FR"/>
        </w:rPr>
        <w:t>coordonnés.</w:t>
      </w:r>
    </w:p>
    <w:p w14:paraId="14F7CB9C" w14:textId="7B12FB77" w:rsidR="008E5BDA" w:rsidRPr="005D5A73" w:rsidRDefault="008E5BDA" w:rsidP="00927DD0">
      <w:pPr>
        <w:rPr>
          <w:rFonts w:ascii="Times New Roman" w:hAnsi="Times New Roman" w:cs="Times New Roman"/>
          <w:lang w:val="fr-FR"/>
        </w:rPr>
      </w:pPr>
      <w:r w:rsidRPr="005D5A73">
        <w:rPr>
          <w:rFonts w:ascii="Times New Roman" w:hAnsi="Times New Roman" w:cs="Times New Roman"/>
          <w:lang w:val="fr-FR"/>
        </w:rPr>
        <w:t xml:space="preserve">Cette préoccupation, peu traitée dans les anciens documents de la PNPS et de la SNPS, </w:t>
      </w:r>
      <w:r w:rsidR="006E59A1" w:rsidRPr="005D5A73">
        <w:rPr>
          <w:rFonts w:ascii="Times New Roman" w:hAnsi="Times New Roman" w:cs="Times New Roman"/>
          <w:lang w:val="fr-FR"/>
        </w:rPr>
        <w:t xml:space="preserve">revient </w:t>
      </w:r>
      <w:r w:rsidRPr="005D5A73">
        <w:rPr>
          <w:rFonts w:ascii="Times New Roman" w:hAnsi="Times New Roman" w:cs="Times New Roman"/>
          <w:lang w:val="fr-FR"/>
        </w:rPr>
        <w:t>néanmoins dans le PND</w:t>
      </w:r>
      <w:r w:rsidR="00827E12" w:rsidRPr="005D5A73">
        <w:rPr>
          <w:rFonts w:ascii="Times New Roman" w:hAnsi="Times New Roman" w:cs="Times New Roman"/>
          <w:lang w:val="fr-FR"/>
        </w:rPr>
        <w:t xml:space="preserve"> </w:t>
      </w:r>
      <w:r w:rsidR="00827E12" w:rsidRPr="005D5A73">
        <w:rPr>
          <w:rFonts w:ascii="Times New Roman" w:eastAsia="Times New Roman" w:hAnsi="Times New Roman" w:cs="Times New Roman"/>
          <w:color w:val="000000" w:themeColor="text1"/>
          <w:lang w:eastAsia="fr-FR"/>
        </w:rPr>
        <w:t>révisé</w:t>
      </w:r>
      <w:r w:rsidRPr="005D5A73">
        <w:rPr>
          <w:rFonts w:ascii="Times New Roman" w:hAnsi="Times New Roman" w:cs="Times New Roman"/>
          <w:lang w:val="fr-FR"/>
        </w:rPr>
        <w:t xml:space="preserve"> 2018-2027, avec un axe dédié aux </w:t>
      </w:r>
      <w:r w:rsidR="00B4573B" w:rsidRPr="005D5A73">
        <w:rPr>
          <w:rFonts w:ascii="Times New Roman" w:hAnsi="Times New Roman" w:cs="Times New Roman"/>
          <w:lang w:val="fr-FR"/>
        </w:rPr>
        <w:t>« </w:t>
      </w:r>
      <w:r w:rsidRPr="005D5A73">
        <w:rPr>
          <w:rFonts w:ascii="Times New Roman" w:hAnsi="Times New Roman" w:cs="Times New Roman"/>
          <w:lang w:val="fr-FR"/>
        </w:rPr>
        <w:t>changements</w:t>
      </w:r>
      <w:r w:rsidR="00B4573B" w:rsidRPr="005D5A73">
        <w:rPr>
          <w:rFonts w:ascii="Times New Roman" w:hAnsi="Times New Roman" w:cs="Times New Roman"/>
          <w:lang w:val="fr-FR"/>
        </w:rPr>
        <w:t xml:space="preserve"> et gestion des risques climatiques », visant à </w:t>
      </w:r>
      <w:r w:rsidR="005203E2" w:rsidRPr="005D5A73">
        <w:rPr>
          <w:rFonts w:ascii="Times New Roman" w:hAnsi="Times New Roman" w:cs="Times New Roman"/>
          <w:lang w:val="fr-FR"/>
        </w:rPr>
        <w:t>soutenir l’</w:t>
      </w:r>
      <w:r w:rsidR="00B4573B" w:rsidRPr="005D5A73">
        <w:rPr>
          <w:rFonts w:ascii="Times New Roman" w:hAnsi="Times New Roman" w:cs="Times New Roman"/>
          <w:lang w:val="fr-FR"/>
        </w:rPr>
        <w:t>adapt</w:t>
      </w:r>
      <w:r w:rsidR="005203E2" w:rsidRPr="005D5A73">
        <w:rPr>
          <w:rFonts w:ascii="Times New Roman" w:hAnsi="Times New Roman" w:cs="Times New Roman"/>
          <w:lang w:val="fr-FR"/>
        </w:rPr>
        <w:t xml:space="preserve">ation </w:t>
      </w:r>
      <w:r w:rsidR="00B4573B" w:rsidRPr="005D5A73">
        <w:rPr>
          <w:rFonts w:ascii="Times New Roman" w:hAnsi="Times New Roman" w:cs="Times New Roman"/>
          <w:lang w:val="fr-FR"/>
        </w:rPr>
        <w:t xml:space="preserve">aux risques climatiques et </w:t>
      </w:r>
      <w:r w:rsidR="005203E2" w:rsidRPr="005D5A73">
        <w:rPr>
          <w:rFonts w:ascii="Times New Roman" w:hAnsi="Times New Roman" w:cs="Times New Roman"/>
          <w:lang w:val="fr-FR"/>
        </w:rPr>
        <w:t>l’atténuation d</w:t>
      </w:r>
      <w:r w:rsidR="00B4573B" w:rsidRPr="005D5A73">
        <w:rPr>
          <w:rFonts w:ascii="Times New Roman" w:hAnsi="Times New Roman" w:cs="Times New Roman"/>
          <w:lang w:val="fr-FR"/>
        </w:rPr>
        <w:t>es effets du changement climatique.</w:t>
      </w:r>
    </w:p>
    <w:p w14:paraId="014ADDCB" w14:textId="4F9FF013" w:rsidR="00875843" w:rsidRPr="005D5A73" w:rsidRDefault="00186C93" w:rsidP="00927DD0">
      <w:pPr>
        <w:rPr>
          <w:rFonts w:ascii="Times New Roman" w:hAnsi="Times New Roman" w:cs="Times New Roman"/>
          <w:lang w:val="fr-FR"/>
        </w:rPr>
      </w:pPr>
      <w:r w:rsidRPr="005D5A73">
        <w:rPr>
          <w:rFonts w:ascii="Times New Roman" w:hAnsi="Times New Roman" w:cs="Times New Roman"/>
          <w:lang w:val="fr-FR"/>
        </w:rPr>
        <w:lastRenderedPageBreak/>
        <w:t>Avec</w:t>
      </w:r>
      <w:r w:rsidR="00556D33" w:rsidRPr="005D5A73">
        <w:rPr>
          <w:rFonts w:ascii="Times New Roman" w:hAnsi="Times New Roman" w:cs="Times New Roman"/>
          <w:lang w:val="fr-FR"/>
        </w:rPr>
        <w:t xml:space="preserve"> </w:t>
      </w:r>
      <w:r w:rsidR="006817C4" w:rsidRPr="005D5A73">
        <w:rPr>
          <w:rFonts w:ascii="Times New Roman" w:hAnsi="Times New Roman" w:cs="Times New Roman"/>
          <w:lang w:val="fr-FR"/>
        </w:rPr>
        <w:t xml:space="preserve">cette pluralité de mécanismes, l’objectif principal de cet </w:t>
      </w:r>
      <w:r w:rsidR="00DF5F88" w:rsidRPr="005D5A73">
        <w:rPr>
          <w:rFonts w:ascii="Times New Roman" w:hAnsi="Times New Roman" w:cs="Times New Roman"/>
          <w:lang w:val="fr-FR"/>
        </w:rPr>
        <w:t>a</w:t>
      </w:r>
      <w:r w:rsidR="006817C4" w:rsidRPr="005D5A73">
        <w:rPr>
          <w:rFonts w:ascii="Times New Roman" w:hAnsi="Times New Roman" w:cs="Times New Roman"/>
          <w:lang w:val="fr-FR"/>
        </w:rPr>
        <w:t xml:space="preserve">xe </w:t>
      </w:r>
      <w:r w:rsidR="00556D33" w:rsidRPr="005D5A73">
        <w:rPr>
          <w:rFonts w:ascii="Times New Roman" w:hAnsi="Times New Roman" w:cs="Times New Roman"/>
          <w:lang w:val="fr-FR"/>
        </w:rPr>
        <w:t>consistera à</w:t>
      </w:r>
      <w:r w:rsidR="006817C4" w:rsidRPr="005D5A73">
        <w:rPr>
          <w:rFonts w:ascii="Times New Roman" w:hAnsi="Times New Roman" w:cs="Times New Roman"/>
          <w:lang w:val="fr-FR"/>
        </w:rPr>
        <w:t xml:space="preserve"> </w:t>
      </w:r>
      <w:r w:rsidR="00B43984" w:rsidRPr="005D5A73">
        <w:rPr>
          <w:rFonts w:ascii="Times New Roman" w:hAnsi="Times New Roman" w:cs="Times New Roman"/>
          <w:lang w:val="fr-FR"/>
        </w:rPr>
        <w:t>renforc</w:t>
      </w:r>
      <w:r w:rsidR="006E59A1" w:rsidRPr="005D5A73">
        <w:rPr>
          <w:rFonts w:ascii="Times New Roman" w:hAnsi="Times New Roman" w:cs="Times New Roman"/>
          <w:lang w:val="fr-FR"/>
        </w:rPr>
        <w:t>er</w:t>
      </w:r>
      <w:r w:rsidR="00B43984" w:rsidRPr="005D5A73">
        <w:rPr>
          <w:rFonts w:ascii="Times New Roman" w:hAnsi="Times New Roman" w:cs="Times New Roman"/>
          <w:lang w:val="fr-FR"/>
        </w:rPr>
        <w:t xml:space="preserve"> </w:t>
      </w:r>
      <w:r w:rsidR="006E59A1" w:rsidRPr="005D5A73">
        <w:rPr>
          <w:rFonts w:ascii="Times New Roman" w:hAnsi="Times New Roman" w:cs="Times New Roman"/>
          <w:lang w:val="fr-FR"/>
        </w:rPr>
        <w:t xml:space="preserve">ces mécanismes </w:t>
      </w:r>
      <w:r w:rsidR="00B43984" w:rsidRPr="005D5A73">
        <w:rPr>
          <w:rFonts w:ascii="Times New Roman" w:hAnsi="Times New Roman" w:cs="Times New Roman"/>
          <w:lang w:val="fr-FR"/>
        </w:rPr>
        <w:t>et</w:t>
      </w:r>
      <w:r w:rsidR="006E59A1" w:rsidRPr="005D5A73">
        <w:rPr>
          <w:rFonts w:ascii="Times New Roman" w:hAnsi="Times New Roman" w:cs="Times New Roman"/>
          <w:lang w:val="fr-FR"/>
        </w:rPr>
        <w:t xml:space="preserve"> d’étendre leur portée</w:t>
      </w:r>
      <w:r w:rsidR="00B43984" w:rsidRPr="005D5A73">
        <w:rPr>
          <w:rFonts w:ascii="Times New Roman" w:hAnsi="Times New Roman" w:cs="Times New Roman"/>
          <w:lang w:val="fr-FR"/>
        </w:rPr>
        <w:t xml:space="preserve">, pour assurer leur appropriation </w:t>
      </w:r>
      <w:r w:rsidR="00DB1299" w:rsidRPr="005D5A73">
        <w:rPr>
          <w:rFonts w:ascii="Times New Roman" w:hAnsi="Times New Roman" w:cs="Times New Roman"/>
          <w:lang w:val="fr-FR"/>
        </w:rPr>
        <w:t>par les parties pre</w:t>
      </w:r>
      <w:r w:rsidR="00DF1D86" w:rsidRPr="005D5A73">
        <w:rPr>
          <w:rFonts w:ascii="Times New Roman" w:hAnsi="Times New Roman" w:cs="Times New Roman"/>
          <w:lang w:val="fr-FR"/>
        </w:rPr>
        <w:t>n</w:t>
      </w:r>
      <w:r w:rsidR="00DB1299" w:rsidRPr="005D5A73">
        <w:rPr>
          <w:rFonts w:ascii="Times New Roman" w:hAnsi="Times New Roman" w:cs="Times New Roman"/>
          <w:lang w:val="fr-FR"/>
        </w:rPr>
        <w:t xml:space="preserve">antes </w:t>
      </w:r>
      <w:r w:rsidR="00B43984" w:rsidRPr="005D5A73">
        <w:rPr>
          <w:rFonts w:ascii="Times New Roman" w:hAnsi="Times New Roman" w:cs="Times New Roman"/>
          <w:lang w:val="fr-FR"/>
        </w:rPr>
        <w:t>et</w:t>
      </w:r>
      <w:r w:rsidR="003D5C48" w:rsidRPr="005D5A73">
        <w:rPr>
          <w:rFonts w:ascii="Times New Roman" w:hAnsi="Times New Roman" w:cs="Times New Roman"/>
          <w:lang w:val="fr-FR"/>
        </w:rPr>
        <w:t xml:space="preserve"> leur</w:t>
      </w:r>
      <w:r w:rsidR="00B43984" w:rsidRPr="005D5A73">
        <w:rPr>
          <w:rFonts w:ascii="Times New Roman" w:hAnsi="Times New Roman" w:cs="Times New Roman"/>
          <w:lang w:val="fr-FR"/>
        </w:rPr>
        <w:t xml:space="preserve"> durabilité </w:t>
      </w:r>
      <w:r w:rsidR="006E59A1" w:rsidRPr="005D5A73">
        <w:rPr>
          <w:rFonts w:ascii="Times New Roman" w:hAnsi="Times New Roman" w:cs="Times New Roman"/>
          <w:lang w:val="fr-FR"/>
        </w:rPr>
        <w:t xml:space="preserve">pour </w:t>
      </w:r>
      <w:r w:rsidR="00B43984" w:rsidRPr="005D5A73">
        <w:rPr>
          <w:rFonts w:ascii="Times New Roman" w:hAnsi="Times New Roman" w:cs="Times New Roman"/>
          <w:lang w:val="fr-FR"/>
        </w:rPr>
        <w:t xml:space="preserve">un impact </w:t>
      </w:r>
      <w:r w:rsidR="003D5C48" w:rsidRPr="005D5A73">
        <w:rPr>
          <w:rFonts w:ascii="Times New Roman" w:hAnsi="Times New Roman" w:cs="Times New Roman"/>
          <w:lang w:val="fr-FR"/>
        </w:rPr>
        <w:t xml:space="preserve">substantiel </w:t>
      </w:r>
      <w:r w:rsidR="00B43984" w:rsidRPr="005D5A73">
        <w:rPr>
          <w:rFonts w:ascii="Times New Roman" w:hAnsi="Times New Roman" w:cs="Times New Roman"/>
          <w:lang w:val="fr-FR"/>
        </w:rPr>
        <w:t>dans la prévention et réponse contre les chocs, notamment les chocs naturels</w:t>
      </w:r>
      <w:r w:rsidR="00927DD0" w:rsidRPr="005D5A73">
        <w:rPr>
          <w:rFonts w:ascii="Times New Roman" w:hAnsi="Times New Roman" w:cs="Times New Roman"/>
          <w:lang w:val="fr-FR"/>
        </w:rPr>
        <w:t>.</w:t>
      </w:r>
    </w:p>
    <w:p w14:paraId="11CB771C" w14:textId="4029BB30" w:rsidR="00EE06BD" w:rsidRPr="005D5A73" w:rsidRDefault="00EE06BD" w:rsidP="00927DD0">
      <w:pPr>
        <w:rPr>
          <w:rFonts w:ascii="Times New Roman" w:hAnsi="Times New Roman" w:cs="Times New Roman"/>
          <w:lang w:val="fr-FR"/>
        </w:rPr>
      </w:pPr>
      <w:r w:rsidRPr="005D5A73">
        <w:rPr>
          <w:rFonts w:ascii="Times New Roman" w:hAnsi="Times New Roman" w:cs="Times New Roman"/>
          <w:lang w:val="fr-FR"/>
        </w:rPr>
        <w:t xml:space="preserve">Ainsi, pour couvrir ce cadre complet, deux </w:t>
      </w:r>
      <w:r w:rsidR="00976170">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 xml:space="preserve">s sont </w:t>
      </w:r>
      <w:r w:rsidR="00985653" w:rsidRPr="005D5A73">
        <w:rPr>
          <w:rFonts w:ascii="Times New Roman" w:hAnsi="Times New Roman" w:cs="Times New Roman"/>
          <w:lang w:val="fr-FR"/>
        </w:rPr>
        <w:t>promus</w:t>
      </w:r>
      <w:r w:rsidRPr="005D5A73">
        <w:rPr>
          <w:rFonts w:ascii="Times New Roman" w:hAnsi="Times New Roman" w:cs="Times New Roman"/>
          <w:lang w:val="fr-FR"/>
        </w:rPr>
        <w:t xml:space="preserve"> dans cet axe :</w:t>
      </w:r>
    </w:p>
    <w:p w14:paraId="5772EFD7" w14:textId="447A2556" w:rsidR="00EE06BD" w:rsidRPr="005D5A73" w:rsidRDefault="00EE06BD" w:rsidP="00EE06BD">
      <w:pPr>
        <w:pStyle w:val="Paragraphedeliste"/>
        <w:numPr>
          <w:ilvl w:val="0"/>
          <w:numId w:val="92"/>
        </w:numPr>
        <w:rPr>
          <w:rFonts w:ascii="Times New Roman" w:hAnsi="Times New Roman" w:cs="Times New Roman"/>
          <w:lang w:val="fr-FR"/>
        </w:rPr>
      </w:pPr>
      <w:r w:rsidRPr="005D5A73">
        <w:rPr>
          <w:rFonts w:ascii="Times New Roman" w:hAnsi="Times New Roman" w:cs="Times New Roman"/>
          <w:lang w:val="fr-FR"/>
        </w:rPr>
        <w:t>Tout d’abord, il est nécessaire d’assurer l’appui aux mécanismes spécifiques de coordination tant pour la prévention que pour la réponse aux chocs ;</w:t>
      </w:r>
    </w:p>
    <w:p w14:paraId="4EB8CF71" w14:textId="1F728BDD" w:rsidR="00EE06BD" w:rsidRPr="005D5A73" w:rsidRDefault="00EE06BD" w:rsidP="00EE06BD">
      <w:pPr>
        <w:pStyle w:val="Paragraphedeliste"/>
        <w:numPr>
          <w:ilvl w:val="0"/>
          <w:numId w:val="92"/>
        </w:numPr>
        <w:rPr>
          <w:rFonts w:ascii="Times New Roman" w:hAnsi="Times New Roman" w:cs="Times New Roman"/>
          <w:lang w:val="fr-FR"/>
        </w:rPr>
      </w:pPr>
      <w:r w:rsidRPr="005D5A73">
        <w:rPr>
          <w:rFonts w:ascii="Times New Roman" w:hAnsi="Times New Roman" w:cs="Times New Roman"/>
          <w:lang w:val="fr-FR"/>
        </w:rPr>
        <w:t xml:space="preserve">Ensuite, la deuxième </w:t>
      </w:r>
      <w:r w:rsidR="00976170">
        <w:rPr>
          <w:rFonts w:ascii="Times New Roman" w:hAnsi="Times New Roman" w:cs="Times New Roman"/>
          <w:lang w:val="fr-FR"/>
        </w:rPr>
        <w:t>o</w:t>
      </w:r>
      <w:r w:rsidR="002403DE" w:rsidRPr="005D5A73">
        <w:rPr>
          <w:rFonts w:ascii="Times New Roman" w:hAnsi="Times New Roman" w:cs="Times New Roman"/>
          <w:lang w:val="fr-FR"/>
        </w:rPr>
        <w:t>bjectif</w:t>
      </w:r>
      <w:r w:rsidR="00AE236C" w:rsidRPr="005D5A73">
        <w:rPr>
          <w:rFonts w:ascii="Times New Roman" w:hAnsi="Times New Roman" w:cs="Times New Roman"/>
          <w:lang w:val="fr-FR"/>
        </w:rPr>
        <w:t xml:space="preserve"> cherche à développer et</w:t>
      </w:r>
      <w:r w:rsidR="006E59A1" w:rsidRPr="005D5A73">
        <w:rPr>
          <w:rFonts w:ascii="Times New Roman" w:hAnsi="Times New Roman" w:cs="Times New Roman"/>
          <w:lang w:val="fr-FR"/>
        </w:rPr>
        <w:t xml:space="preserve"> à</w:t>
      </w:r>
      <w:r w:rsidR="00AE236C" w:rsidRPr="005D5A73">
        <w:rPr>
          <w:rFonts w:ascii="Times New Roman" w:hAnsi="Times New Roman" w:cs="Times New Roman"/>
          <w:lang w:val="fr-FR"/>
        </w:rPr>
        <w:t xml:space="preserve"> renforcer les mécanismes même de protection sociale pour qu’ils puissent s’adapter et répondre aux chocs, en cas de nécessité.</w:t>
      </w:r>
    </w:p>
    <w:p w14:paraId="302B581D" w14:textId="0EA7EE54" w:rsidR="00F22E1E" w:rsidRPr="005D5A73" w:rsidRDefault="002403DE" w:rsidP="00275A68">
      <w:pPr>
        <w:pStyle w:val="Titre3"/>
        <w:numPr>
          <w:ilvl w:val="1"/>
          <w:numId w:val="54"/>
        </w:numPr>
        <w:rPr>
          <w:rFonts w:ascii="Times New Roman" w:hAnsi="Times New Roman" w:cs="Times New Roman"/>
          <w:lang w:val="fr-FR"/>
        </w:rPr>
      </w:pPr>
      <w:bookmarkStart w:id="142" w:name="_Toc167811631"/>
      <w:bookmarkStart w:id="143" w:name="_Toc167812788"/>
      <w:r w:rsidRPr="005D5A73">
        <w:rPr>
          <w:rFonts w:ascii="Times New Roman" w:hAnsi="Times New Roman" w:cs="Times New Roman"/>
          <w:lang w:val="fr-FR"/>
        </w:rPr>
        <w:t>Objectif</w:t>
      </w:r>
      <w:r w:rsidR="00F91747" w:rsidRPr="005D5A73">
        <w:rPr>
          <w:rFonts w:ascii="Times New Roman" w:hAnsi="Times New Roman" w:cs="Times New Roman"/>
          <w:lang w:val="fr-FR"/>
        </w:rPr>
        <w:t xml:space="preserve"> 1 : </w:t>
      </w:r>
      <w:r w:rsidR="00C72DE4" w:rsidRPr="005D5A73">
        <w:rPr>
          <w:rFonts w:ascii="Times New Roman" w:hAnsi="Times New Roman" w:cs="Times New Roman"/>
          <w:lang w:val="fr-FR"/>
        </w:rPr>
        <w:t>Renforcer les m</w:t>
      </w:r>
      <w:r w:rsidR="00630B9C" w:rsidRPr="005D5A73">
        <w:rPr>
          <w:rFonts w:ascii="Times New Roman" w:hAnsi="Times New Roman" w:cs="Times New Roman"/>
          <w:lang w:val="fr-FR"/>
        </w:rPr>
        <w:t>écanismes de coordination de prévention et de</w:t>
      </w:r>
      <w:r w:rsidR="00C72DE4" w:rsidRPr="005D5A73">
        <w:rPr>
          <w:rFonts w:ascii="Times New Roman" w:hAnsi="Times New Roman" w:cs="Times New Roman"/>
          <w:lang w:val="fr-FR"/>
        </w:rPr>
        <w:t xml:space="preserve"> </w:t>
      </w:r>
      <w:r w:rsidR="00630B9C" w:rsidRPr="005D5A73">
        <w:rPr>
          <w:rFonts w:ascii="Times New Roman" w:hAnsi="Times New Roman" w:cs="Times New Roman"/>
          <w:lang w:val="fr-FR"/>
        </w:rPr>
        <w:t>réponse aux chocs</w:t>
      </w:r>
      <w:bookmarkEnd w:id="142"/>
      <w:bookmarkEnd w:id="143"/>
    </w:p>
    <w:p w14:paraId="70DA3503" w14:textId="77777777" w:rsidR="00FA4AE2" w:rsidRPr="005D5A73" w:rsidRDefault="00FA4AE2" w:rsidP="00FA4AE2">
      <w:pPr>
        <w:rPr>
          <w:rFonts w:ascii="Times New Roman" w:hAnsi="Times New Roman" w:cs="Times New Roman"/>
          <w:lang w:val="fr-FR"/>
        </w:rPr>
      </w:pPr>
    </w:p>
    <w:p w14:paraId="763F93A2" w14:textId="6CAAF7DC" w:rsidR="00600CFB" w:rsidRPr="005D5A73" w:rsidRDefault="00942ED5" w:rsidP="00927DD0">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Comme indiqué, un cadre de coordination pour la prévention </w:t>
      </w:r>
      <w:r w:rsidR="00AE6F10" w:rsidRPr="005D5A73">
        <w:rPr>
          <w:rFonts w:ascii="Times New Roman" w:eastAsia="Times New Roman" w:hAnsi="Times New Roman" w:cs="Times New Roman"/>
          <w:lang w:val="fr-FR"/>
        </w:rPr>
        <w:t>(</w:t>
      </w:r>
      <w:r w:rsidRPr="005D5A73">
        <w:rPr>
          <w:rFonts w:ascii="Times New Roman" w:eastAsia="Times New Roman" w:hAnsi="Times New Roman" w:cs="Times New Roman"/>
          <w:i/>
          <w:iCs/>
          <w:lang w:val="fr-FR"/>
        </w:rPr>
        <w:t>ex-ante</w:t>
      </w:r>
      <w:r w:rsidR="00AE6F10" w:rsidRPr="005D5A73">
        <w:rPr>
          <w:rFonts w:ascii="Times New Roman" w:eastAsia="Times New Roman" w:hAnsi="Times New Roman" w:cs="Times New Roman"/>
          <w:i/>
          <w:iCs/>
          <w:lang w:val="fr-FR"/>
        </w:rPr>
        <w:t>)</w:t>
      </w:r>
      <w:r w:rsidRPr="005D5A73">
        <w:rPr>
          <w:rFonts w:ascii="Times New Roman" w:eastAsia="Times New Roman" w:hAnsi="Times New Roman" w:cs="Times New Roman"/>
          <w:lang w:val="fr-FR"/>
        </w:rPr>
        <w:t xml:space="preserve"> et la réponse </w:t>
      </w:r>
      <w:r w:rsidR="00AE6F10" w:rsidRPr="005D5A73">
        <w:rPr>
          <w:rFonts w:ascii="Times New Roman" w:eastAsia="Times New Roman" w:hAnsi="Times New Roman" w:cs="Times New Roman"/>
          <w:lang w:val="fr-FR"/>
        </w:rPr>
        <w:t>(</w:t>
      </w:r>
      <w:r w:rsidRPr="005D5A73">
        <w:rPr>
          <w:rFonts w:ascii="Times New Roman" w:eastAsia="Times New Roman" w:hAnsi="Times New Roman" w:cs="Times New Roman"/>
          <w:i/>
          <w:iCs/>
          <w:lang w:val="fr-FR"/>
        </w:rPr>
        <w:t>ex-post</w:t>
      </w:r>
      <w:r w:rsidR="00AE6F10" w:rsidRPr="005D5A73">
        <w:rPr>
          <w:rFonts w:ascii="Times New Roman" w:eastAsia="Times New Roman" w:hAnsi="Times New Roman" w:cs="Times New Roman"/>
          <w:i/>
          <w:iCs/>
          <w:lang w:val="fr-FR"/>
        </w:rPr>
        <w:t>)</w:t>
      </w:r>
      <w:r w:rsidRPr="005D5A73">
        <w:rPr>
          <w:rFonts w:ascii="Times New Roman" w:eastAsia="Times New Roman" w:hAnsi="Times New Roman" w:cs="Times New Roman"/>
          <w:lang w:val="fr-FR"/>
        </w:rPr>
        <w:t xml:space="preserve"> aux chocs est en place. En parallèle, les partenaires </w:t>
      </w:r>
      <w:r w:rsidR="00DB1299" w:rsidRPr="005D5A73">
        <w:rPr>
          <w:rFonts w:ascii="Times New Roman" w:eastAsia="Times New Roman" w:hAnsi="Times New Roman" w:cs="Times New Roman"/>
          <w:lang w:val="fr-FR"/>
        </w:rPr>
        <w:t>au</w:t>
      </w:r>
      <w:r w:rsidRPr="005D5A73">
        <w:rPr>
          <w:rFonts w:ascii="Times New Roman" w:eastAsia="Times New Roman" w:hAnsi="Times New Roman" w:cs="Times New Roman"/>
          <w:lang w:val="fr-FR"/>
        </w:rPr>
        <w:t xml:space="preserve"> développement disposent également de </w:t>
      </w:r>
      <w:r w:rsidR="00215410" w:rsidRPr="005D5A73">
        <w:rPr>
          <w:rFonts w:ascii="Times New Roman" w:eastAsia="Times New Roman" w:hAnsi="Times New Roman" w:cs="Times New Roman"/>
          <w:lang w:val="fr-FR"/>
        </w:rPr>
        <w:t>mécanismes</w:t>
      </w:r>
      <w:r w:rsidR="00A013F3" w:rsidRPr="005D5A73">
        <w:rPr>
          <w:rFonts w:ascii="Times New Roman" w:eastAsia="Times New Roman" w:hAnsi="Times New Roman" w:cs="Times New Roman"/>
          <w:lang w:val="fr-FR"/>
        </w:rPr>
        <w:t xml:space="preserve"> et plateformes de coordination et de partage d’informations pour la réponse aux chocs</w:t>
      </w:r>
      <w:r w:rsidR="006E59A1" w:rsidRPr="005D5A73">
        <w:rPr>
          <w:rFonts w:ascii="Times New Roman" w:eastAsia="Times New Roman" w:hAnsi="Times New Roman" w:cs="Times New Roman"/>
          <w:lang w:val="fr-FR"/>
        </w:rPr>
        <w:t xml:space="preserve">. Ces mécanismes collaborent </w:t>
      </w:r>
      <w:r w:rsidR="003E085C" w:rsidRPr="005D5A73">
        <w:rPr>
          <w:rFonts w:ascii="Times New Roman" w:eastAsia="Times New Roman" w:hAnsi="Times New Roman" w:cs="Times New Roman"/>
          <w:lang w:val="fr-FR"/>
        </w:rPr>
        <w:t>avec les mécanismes étatiques.</w:t>
      </w:r>
    </w:p>
    <w:p w14:paraId="7476F23A" w14:textId="4211F018" w:rsidR="000E390E" w:rsidRPr="005D5A73" w:rsidRDefault="00600CFB" w:rsidP="00927DD0">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 outre, il est important de souligner que l’Institut </w:t>
      </w:r>
      <w:r w:rsidR="00976170">
        <w:rPr>
          <w:rFonts w:ascii="Times New Roman" w:eastAsia="Times New Roman" w:hAnsi="Times New Roman" w:cs="Times New Roman"/>
          <w:lang w:val="fr-FR"/>
        </w:rPr>
        <w:t>G</w:t>
      </w:r>
      <w:r w:rsidRPr="005D5A73">
        <w:rPr>
          <w:rFonts w:ascii="Times New Roman" w:eastAsia="Times New Roman" w:hAnsi="Times New Roman" w:cs="Times New Roman"/>
          <w:lang w:val="fr-FR"/>
        </w:rPr>
        <w:t>éographique du Burundi (IGEBU)</w:t>
      </w:r>
      <w:r w:rsidR="00EA0DDF" w:rsidRPr="005D5A73">
        <w:rPr>
          <w:rFonts w:ascii="Times New Roman" w:eastAsia="Times New Roman" w:hAnsi="Times New Roman" w:cs="Times New Roman"/>
          <w:lang w:val="fr-FR"/>
        </w:rPr>
        <w:t xml:space="preserve"> assure déjà la gestion technique des réseaux</w:t>
      </w:r>
      <w:r w:rsidR="00EA0DDF" w:rsidRPr="005D5A73">
        <w:rPr>
          <w:rFonts w:ascii="Times New Roman" w:hAnsi="Times New Roman" w:cs="Times New Roman"/>
          <w:lang w:val="fr-FR"/>
        </w:rPr>
        <w:t xml:space="preserve"> </w:t>
      </w:r>
      <w:r w:rsidR="00EA0DDF" w:rsidRPr="005D5A73">
        <w:rPr>
          <w:rFonts w:ascii="Times New Roman" w:eastAsia="Times New Roman" w:hAnsi="Times New Roman" w:cs="Times New Roman"/>
          <w:lang w:val="fr-FR"/>
        </w:rPr>
        <w:t xml:space="preserve">des stations météorologiques et hydrologiques </w:t>
      </w:r>
      <w:r w:rsidR="007862E7" w:rsidRPr="005D5A73">
        <w:rPr>
          <w:rFonts w:ascii="Times New Roman" w:eastAsia="Times New Roman" w:hAnsi="Times New Roman" w:cs="Times New Roman"/>
          <w:lang w:val="fr-FR"/>
        </w:rPr>
        <w:t xml:space="preserve">et </w:t>
      </w:r>
      <w:r w:rsidR="00EA0DDF" w:rsidRPr="005D5A73">
        <w:rPr>
          <w:rFonts w:ascii="Times New Roman" w:eastAsia="Times New Roman" w:hAnsi="Times New Roman" w:cs="Times New Roman"/>
          <w:lang w:val="fr-FR"/>
        </w:rPr>
        <w:t>le traitement des données sur les réseaux, mais sans</w:t>
      </w:r>
      <w:r w:rsidR="007862E7" w:rsidRPr="005D5A73">
        <w:rPr>
          <w:rFonts w:ascii="Times New Roman" w:eastAsia="Times New Roman" w:hAnsi="Times New Roman" w:cs="Times New Roman"/>
          <w:lang w:val="fr-FR"/>
        </w:rPr>
        <w:t xml:space="preserve"> disposer de</w:t>
      </w:r>
      <w:r w:rsidR="00EA0DDF" w:rsidRPr="005D5A73">
        <w:rPr>
          <w:rFonts w:ascii="Times New Roman" w:eastAsia="Times New Roman" w:hAnsi="Times New Roman" w:cs="Times New Roman"/>
          <w:lang w:val="fr-FR"/>
        </w:rPr>
        <w:t xml:space="preserve"> système de prévision d</w:t>
      </w:r>
      <w:r w:rsidR="007862E7" w:rsidRPr="005D5A73">
        <w:rPr>
          <w:rFonts w:ascii="Times New Roman" w:eastAsia="Times New Roman" w:hAnsi="Times New Roman" w:cs="Times New Roman"/>
          <w:lang w:val="fr-FR"/>
        </w:rPr>
        <w:t xml:space="preserve">es </w:t>
      </w:r>
      <w:r w:rsidR="00EA0DDF" w:rsidRPr="005D5A73">
        <w:rPr>
          <w:rFonts w:ascii="Times New Roman" w:eastAsia="Times New Roman" w:hAnsi="Times New Roman" w:cs="Times New Roman"/>
          <w:lang w:val="fr-FR"/>
        </w:rPr>
        <w:t>inondation</w:t>
      </w:r>
      <w:r w:rsidR="007862E7" w:rsidRPr="005D5A73">
        <w:rPr>
          <w:rFonts w:ascii="Times New Roman" w:eastAsia="Times New Roman" w:hAnsi="Times New Roman" w:cs="Times New Roman"/>
          <w:lang w:val="fr-FR"/>
        </w:rPr>
        <w:t>s</w:t>
      </w:r>
      <w:r w:rsidR="00EA0DDF" w:rsidRPr="005D5A73">
        <w:rPr>
          <w:rFonts w:ascii="Times New Roman" w:eastAsia="Times New Roman" w:hAnsi="Times New Roman" w:cs="Times New Roman"/>
          <w:lang w:val="fr-FR"/>
        </w:rPr>
        <w:t xml:space="preserve">, et sans pouvoir alerter et prévenir </w:t>
      </w:r>
      <w:r w:rsidR="007862E7" w:rsidRPr="005D5A73">
        <w:rPr>
          <w:rFonts w:ascii="Times New Roman" w:eastAsia="Times New Roman" w:hAnsi="Times New Roman" w:cs="Times New Roman"/>
          <w:lang w:val="fr-FR"/>
        </w:rPr>
        <w:t>la survenance</w:t>
      </w:r>
      <w:r w:rsidR="00EA0DDF" w:rsidRPr="005D5A73">
        <w:rPr>
          <w:rFonts w:ascii="Times New Roman" w:eastAsia="Times New Roman" w:hAnsi="Times New Roman" w:cs="Times New Roman"/>
          <w:lang w:val="fr-FR"/>
        </w:rPr>
        <w:t xml:space="preserve"> de certains chocs.</w:t>
      </w:r>
    </w:p>
    <w:p w14:paraId="76C8F45D" w14:textId="18F5F194" w:rsidR="00834203" w:rsidRPr="005D5A73" w:rsidRDefault="000E390E" w:rsidP="00927DD0">
      <w:pPr>
        <w:rPr>
          <w:rFonts w:ascii="Times New Roman" w:eastAsia="Times New Roman" w:hAnsi="Times New Roman" w:cs="Times New Roman"/>
          <w:lang w:val="fr-FR"/>
        </w:rPr>
      </w:pPr>
      <w:r w:rsidRPr="005D5A73">
        <w:rPr>
          <w:rFonts w:ascii="Times New Roman" w:eastAsia="Times New Roman" w:hAnsi="Times New Roman" w:cs="Times New Roman"/>
          <w:lang w:val="fr-FR"/>
        </w:rPr>
        <w:t>Il est également nécessaire de renforcer les mécanismes de contingence pour la prévention des chocs</w:t>
      </w:r>
      <w:r w:rsidR="006626BA" w:rsidRPr="005D5A73">
        <w:rPr>
          <w:rFonts w:ascii="Times New Roman" w:eastAsia="Times New Roman" w:hAnsi="Times New Roman" w:cs="Times New Roman"/>
          <w:lang w:val="fr-FR"/>
        </w:rPr>
        <w:t>. L</w:t>
      </w:r>
      <w:r w:rsidRPr="005D5A73">
        <w:rPr>
          <w:rFonts w:ascii="Times New Roman" w:eastAsia="Times New Roman" w:hAnsi="Times New Roman" w:cs="Times New Roman"/>
          <w:lang w:val="fr-FR"/>
        </w:rPr>
        <w:t xml:space="preserve">’objectif </w:t>
      </w:r>
      <w:r w:rsidR="00835539" w:rsidRPr="005D5A73">
        <w:rPr>
          <w:rFonts w:ascii="Times New Roman" w:eastAsia="Times New Roman" w:hAnsi="Times New Roman" w:cs="Times New Roman"/>
          <w:lang w:val="fr-FR"/>
        </w:rPr>
        <w:t>consist</w:t>
      </w:r>
      <w:r w:rsidR="006626BA" w:rsidRPr="005D5A73">
        <w:rPr>
          <w:rFonts w:ascii="Times New Roman" w:eastAsia="Times New Roman" w:hAnsi="Times New Roman" w:cs="Times New Roman"/>
          <w:lang w:val="fr-FR"/>
        </w:rPr>
        <w:t>era</w:t>
      </w:r>
      <w:r w:rsidR="00835539" w:rsidRPr="005D5A73">
        <w:rPr>
          <w:rFonts w:ascii="Times New Roman" w:eastAsia="Times New Roman" w:hAnsi="Times New Roman" w:cs="Times New Roman"/>
          <w:lang w:val="fr-FR"/>
        </w:rPr>
        <w:t xml:space="preserve"> à </w:t>
      </w:r>
      <w:r w:rsidR="006D6317" w:rsidRPr="005D5A73">
        <w:rPr>
          <w:rFonts w:ascii="Times New Roman" w:eastAsia="Times New Roman" w:hAnsi="Times New Roman" w:cs="Times New Roman"/>
          <w:lang w:val="fr-FR"/>
        </w:rPr>
        <w:t xml:space="preserve">rendre </w:t>
      </w:r>
      <w:r w:rsidRPr="005D5A73">
        <w:rPr>
          <w:rFonts w:ascii="Times New Roman" w:eastAsia="Times New Roman" w:hAnsi="Times New Roman" w:cs="Times New Roman"/>
          <w:lang w:val="fr-FR"/>
        </w:rPr>
        <w:t xml:space="preserve">ces mécanismes </w:t>
      </w:r>
      <w:r w:rsidR="006626BA" w:rsidRPr="005D5A73">
        <w:rPr>
          <w:rFonts w:ascii="Times New Roman" w:eastAsia="Times New Roman" w:hAnsi="Times New Roman" w:cs="Times New Roman"/>
          <w:lang w:val="fr-FR"/>
        </w:rPr>
        <w:t>davantage</w:t>
      </w:r>
      <w:r w:rsidRPr="005D5A73">
        <w:rPr>
          <w:rFonts w:ascii="Times New Roman" w:eastAsia="Times New Roman" w:hAnsi="Times New Roman" w:cs="Times New Roman"/>
          <w:lang w:val="fr-FR"/>
        </w:rPr>
        <w:t xml:space="preserve"> stable</w:t>
      </w:r>
      <w:r w:rsidR="006626BA"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w:t>
      </w:r>
      <w:r w:rsidR="00835539" w:rsidRPr="005D5A73">
        <w:rPr>
          <w:rFonts w:ascii="Times New Roman" w:eastAsia="Times New Roman" w:hAnsi="Times New Roman" w:cs="Times New Roman"/>
          <w:lang w:val="fr-FR"/>
        </w:rPr>
        <w:t>afin de disposer d</w:t>
      </w:r>
      <w:r w:rsidRPr="005D5A73">
        <w:rPr>
          <w:rFonts w:ascii="Times New Roman" w:eastAsia="Times New Roman" w:hAnsi="Times New Roman" w:cs="Times New Roman"/>
          <w:lang w:val="fr-FR"/>
        </w:rPr>
        <w:t xml:space="preserve">es moyens de préparation contre </w:t>
      </w:r>
      <w:r w:rsidR="00835539" w:rsidRPr="005D5A73">
        <w:rPr>
          <w:rFonts w:ascii="Times New Roman" w:eastAsia="Times New Roman" w:hAnsi="Times New Roman" w:cs="Times New Roman"/>
          <w:lang w:val="fr-FR"/>
        </w:rPr>
        <w:t>la survenance</w:t>
      </w:r>
      <w:r w:rsidRPr="005D5A73">
        <w:rPr>
          <w:rFonts w:ascii="Times New Roman" w:eastAsia="Times New Roman" w:hAnsi="Times New Roman" w:cs="Times New Roman"/>
          <w:lang w:val="fr-FR"/>
        </w:rPr>
        <w:t xml:space="preserve"> des chocs</w:t>
      </w:r>
      <w:r w:rsidR="00834203" w:rsidRPr="005D5A73">
        <w:rPr>
          <w:rFonts w:ascii="Times New Roman" w:eastAsia="Times New Roman" w:hAnsi="Times New Roman" w:cs="Times New Roman"/>
          <w:lang w:val="fr-FR"/>
        </w:rPr>
        <w:t xml:space="preserve">, </w:t>
      </w:r>
      <w:r w:rsidR="00A84D8D" w:rsidRPr="005D5A73">
        <w:rPr>
          <w:rFonts w:ascii="Times New Roman" w:eastAsia="Times New Roman" w:hAnsi="Times New Roman" w:cs="Times New Roman"/>
          <w:lang w:val="fr-FR"/>
        </w:rPr>
        <w:t xml:space="preserve">et </w:t>
      </w:r>
      <w:r w:rsidR="00834203" w:rsidRPr="005D5A73">
        <w:rPr>
          <w:rFonts w:ascii="Times New Roman" w:eastAsia="Times New Roman" w:hAnsi="Times New Roman" w:cs="Times New Roman"/>
          <w:lang w:val="fr-FR"/>
        </w:rPr>
        <w:t xml:space="preserve">de </w:t>
      </w:r>
      <w:r w:rsidR="00835539" w:rsidRPr="005D5A73">
        <w:rPr>
          <w:rFonts w:ascii="Times New Roman" w:eastAsia="Times New Roman" w:hAnsi="Times New Roman" w:cs="Times New Roman"/>
          <w:lang w:val="fr-FR"/>
        </w:rPr>
        <w:t xml:space="preserve">manière </w:t>
      </w:r>
      <w:r w:rsidR="00834203" w:rsidRPr="005D5A73">
        <w:rPr>
          <w:rFonts w:ascii="Times New Roman" w:eastAsia="Times New Roman" w:hAnsi="Times New Roman" w:cs="Times New Roman"/>
          <w:lang w:val="fr-FR"/>
        </w:rPr>
        <w:t xml:space="preserve">à </w:t>
      </w:r>
      <w:r w:rsidR="00835539" w:rsidRPr="005D5A73">
        <w:rPr>
          <w:rFonts w:ascii="Times New Roman" w:eastAsia="Times New Roman" w:hAnsi="Times New Roman" w:cs="Times New Roman"/>
          <w:lang w:val="fr-FR"/>
        </w:rPr>
        <w:t xml:space="preserve">limiter </w:t>
      </w:r>
      <w:r w:rsidR="00834203" w:rsidRPr="005D5A73">
        <w:rPr>
          <w:rFonts w:ascii="Times New Roman" w:eastAsia="Times New Roman" w:hAnsi="Times New Roman" w:cs="Times New Roman"/>
          <w:lang w:val="fr-FR"/>
        </w:rPr>
        <w:t xml:space="preserve">leur impact, voire éviter totalement les </w:t>
      </w:r>
      <w:r w:rsidR="00835539" w:rsidRPr="005D5A73">
        <w:rPr>
          <w:rFonts w:ascii="Times New Roman" w:eastAsia="Times New Roman" w:hAnsi="Times New Roman" w:cs="Times New Roman"/>
          <w:lang w:val="fr-FR"/>
        </w:rPr>
        <w:t xml:space="preserve">éventuelles </w:t>
      </w:r>
      <w:r w:rsidR="00834203" w:rsidRPr="005D5A73">
        <w:rPr>
          <w:rFonts w:ascii="Times New Roman" w:eastAsia="Times New Roman" w:hAnsi="Times New Roman" w:cs="Times New Roman"/>
          <w:lang w:val="fr-FR"/>
        </w:rPr>
        <w:t>catastrophes.</w:t>
      </w:r>
    </w:p>
    <w:p w14:paraId="16539544" w14:textId="5F81A6D8" w:rsidR="00834203" w:rsidRPr="005D5A73" w:rsidRDefault="00834203" w:rsidP="00927DD0">
      <w:pPr>
        <w:rPr>
          <w:rFonts w:ascii="Times New Roman" w:eastAsia="Times New Roman" w:hAnsi="Times New Roman" w:cs="Times New Roman"/>
          <w:lang w:val="fr-FR"/>
        </w:rPr>
      </w:pPr>
      <w:r w:rsidRPr="005D5A73">
        <w:rPr>
          <w:rFonts w:ascii="Times New Roman" w:eastAsia="Times New Roman" w:hAnsi="Times New Roman" w:cs="Times New Roman"/>
          <w:lang w:val="fr-FR"/>
        </w:rPr>
        <w:t>Ainsi,</w:t>
      </w:r>
      <w:r w:rsidR="0094087B" w:rsidRPr="005D5A73">
        <w:rPr>
          <w:rFonts w:ascii="Times New Roman" w:eastAsia="Times New Roman" w:hAnsi="Times New Roman" w:cs="Times New Roman"/>
          <w:lang w:val="fr-FR"/>
        </w:rPr>
        <w:t xml:space="preserve"> les </w:t>
      </w:r>
      <w:r w:rsidR="00525EF4"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525EF4" w:rsidRPr="005D5A73">
        <w:rPr>
          <w:rFonts w:ascii="Times New Roman" w:eastAsia="Times New Roman" w:hAnsi="Times New Roman" w:cs="Times New Roman"/>
          <w:lang w:val="fr-FR"/>
        </w:rPr>
        <w:t>s</w:t>
      </w:r>
      <w:r w:rsidR="0094087B" w:rsidRPr="005D5A73">
        <w:rPr>
          <w:rFonts w:ascii="Times New Roman" w:eastAsia="Times New Roman" w:hAnsi="Times New Roman" w:cs="Times New Roman"/>
          <w:lang w:val="fr-FR"/>
        </w:rPr>
        <w:t xml:space="preserve"> de cet </w:t>
      </w:r>
      <w:r w:rsidR="00976170">
        <w:rPr>
          <w:rFonts w:ascii="Times New Roman" w:eastAsia="Times New Roman" w:hAnsi="Times New Roman" w:cs="Times New Roman"/>
          <w:lang w:val="fr-FR"/>
        </w:rPr>
        <w:t>o</w:t>
      </w:r>
      <w:r w:rsidR="002403DE" w:rsidRPr="005D5A73">
        <w:rPr>
          <w:rFonts w:ascii="Times New Roman" w:eastAsia="Times New Roman" w:hAnsi="Times New Roman" w:cs="Times New Roman"/>
          <w:lang w:val="fr-FR"/>
        </w:rPr>
        <w:t>bjectif</w:t>
      </w:r>
      <w:r w:rsidR="0094087B" w:rsidRPr="005D5A73">
        <w:rPr>
          <w:rFonts w:ascii="Times New Roman" w:eastAsia="Times New Roman" w:hAnsi="Times New Roman" w:cs="Times New Roman"/>
          <w:lang w:val="fr-FR"/>
        </w:rPr>
        <w:t xml:space="preserve"> </w:t>
      </w:r>
      <w:r w:rsidR="001A4282" w:rsidRPr="005D5A73">
        <w:rPr>
          <w:rFonts w:ascii="Times New Roman" w:eastAsia="Times New Roman" w:hAnsi="Times New Roman" w:cs="Times New Roman"/>
          <w:lang w:val="fr-FR"/>
        </w:rPr>
        <w:t xml:space="preserve">rentrent </w:t>
      </w:r>
      <w:r w:rsidR="0094087B" w:rsidRPr="005D5A73">
        <w:rPr>
          <w:rFonts w:ascii="Times New Roman" w:eastAsia="Times New Roman" w:hAnsi="Times New Roman" w:cs="Times New Roman"/>
          <w:lang w:val="fr-FR"/>
        </w:rPr>
        <w:t xml:space="preserve">surtout </w:t>
      </w:r>
      <w:r w:rsidR="001A4282" w:rsidRPr="005D5A73">
        <w:rPr>
          <w:rFonts w:ascii="Times New Roman" w:eastAsia="Times New Roman" w:hAnsi="Times New Roman" w:cs="Times New Roman"/>
          <w:lang w:val="fr-FR"/>
        </w:rPr>
        <w:t xml:space="preserve">dans </w:t>
      </w:r>
      <w:r w:rsidR="0094087B" w:rsidRPr="005D5A73">
        <w:rPr>
          <w:rFonts w:ascii="Times New Roman" w:eastAsia="Times New Roman" w:hAnsi="Times New Roman" w:cs="Times New Roman"/>
          <w:lang w:val="fr-FR"/>
        </w:rPr>
        <w:t>le</w:t>
      </w:r>
      <w:r w:rsidR="001A4282" w:rsidRPr="005D5A73">
        <w:rPr>
          <w:rFonts w:ascii="Times New Roman" w:eastAsia="Times New Roman" w:hAnsi="Times New Roman" w:cs="Times New Roman"/>
          <w:lang w:val="fr-FR"/>
        </w:rPr>
        <w:t xml:space="preserve"> cadre du</w:t>
      </w:r>
      <w:r w:rsidR="0094087B" w:rsidRPr="005D5A73">
        <w:rPr>
          <w:rFonts w:ascii="Times New Roman" w:eastAsia="Times New Roman" w:hAnsi="Times New Roman" w:cs="Times New Roman"/>
          <w:lang w:val="fr-FR"/>
        </w:rPr>
        <w:t xml:space="preserve"> renforcement des mécanismes </w:t>
      </w:r>
      <w:r w:rsidR="00E74801" w:rsidRPr="005D5A73">
        <w:rPr>
          <w:rFonts w:ascii="Times New Roman" w:eastAsia="Times New Roman" w:hAnsi="Times New Roman" w:cs="Times New Roman"/>
          <w:lang w:val="fr-FR"/>
        </w:rPr>
        <w:t xml:space="preserve">de prévention </w:t>
      </w:r>
      <w:r w:rsidR="001A4282" w:rsidRPr="005D5A73">
        <w:rPr>
          <w:rFonts w:ascii="Times New Roman" w:eastAsia="Times New Roman" w:hAnsi="Times New Roman" w:cs="Times New Roman"/>
          <w:lang w:val="fr-FR"/>
        </w:rPr>
        <w:t>des</w:t>
      </w:r>
      <w:r w:rsidR="00E74801" w:rsidRPr="005D5A73">
        <w:rPr>
          <w:rFonts w:ascii="Times New Roman" w:eastAsia="Times New Roman" w:hAnsi="Times New Roman" w:cs="Times New Roman"/>
          <w:lang w:val="fr-FR"/>
        </w:rPr>
        <w:t xml:space="preserve"> chocs </w:t>
      </w:r>
      <w:r w:rsidR="006D6317" w:rsidRPr="005D5A73">
        <w:rPr>
          <w:rFonts w:ascii="Times New Roman" w:eastAsia="Times New Roman" w:hAnsi="Times New Roman" w:cs="Times New Roman"/>
          <w:lang w:val="fr-FR"/>
        </w:rPr>
        <w:t>tels que mis en place</w:t>
      </w:r>
      <w:r w:rsidR="0094087B" w:rsidRPr="005D5A73">
        <w:rPr>
          <w:rFonts w:ascii="Times New Roman" w:eastAsia="Times New Roman" w:hAnsi="Times New Roman" w:cs="Times New Roman"/>
          <w:lang w:val="fr-FR"/>
        </w:rPr>
        <w:t>, à savoir :</w:t>
      </w:r>
    </w:p>
    <w:p w14:paraId="1F920063" w14:textId="77777777" w:rsidR="0094087B" w:rsidRPr="005D5A73" w:rsidRDefault="0094087B" w:rsidP="00275A68">
      <w:pPr>
        <w:pStyle w:val="Paragraphedeliste"/>
        <w:numPr>
          <w:ilvl w:val="0"/>
          <w:numId w:val="21"/>
        </w:numPr>
        <w:rPr>
          <w:rFonts w:ascii="Times New Roman" w:eastAsia="Times New Roman" w:hAnsi="Times New Roman" w:cs="Times New Roman"/>
          <w:lang w:val="fr-FR"/>
        </w:rPr>
      </w:pPr>
      <w:r w:rsidRPr="005D5A73">
        <w:rPr>
          <w:rFonts w:ascii="Times New Roman" w:eastAsia="Times New Roman" w:hAnsi="Times New Roman" w:cs="Times New Roman"/>
          <w:lang w:val="fr-FR"/>
        </w:rPr>
        <w:t>Le renforcement et l’organisation des mécanismes de coordination pour la prévention des chocs ;</w:t>
      </w:r>
    </w:p>
    <w:p w14:paraId="3F258FA9" w14:textId="77777777" w:rsidR="0094087B" w:rsidRPr="005D5A73" w:rsidRDefault="0094087B" w:rsidP="00275A68">
      <w:pPr>
        <w:pStyle w:val="Paragraphedeliste"/>
        <w:numPr>
          <w:ilvl w:val="0"/>
          <w:numId w:val="21"/>
        </w:numPr>
        <w:rPr>
          <w:rFonts w:ascii="Times New Roman" w:eastAsia="Times New Roman" w:hAnsi="Times New Roman" w:cs="Times New Roman"/>
          <w:lang w:val="fr-FR"/>
        </w:rPr>
      </w:pPr>
      <w:r w:rsidRPr="005D5A73">
        <w:rPr>
          <w:rFonts w:ascii="Times New Roman" w:eastAsia="Times New Roman" w:hAnsi="Times New Roman" w:cs="Times New Roman"/>
          <w:lang w:val="fr-FR"/>
        </w:rPr>
        <w:t>Le renforcement de cette prévention</w:t>
      </w:r>
      <w:r w:rsidR="00375489" w:rsidRPr="005D5A73">
        <w:rPr>
          <w:rFonts w:ascii="Times New Roman" w:eastAsia="Times New Roman" w:hAnsi="Times New Roman" w:cs="Times New Roman"/>
          <w:lang w:val="fr-FR"/>
        </w:rPr>
        <w:t xml:space="preserve"> par la mise en place de systèmes d’alerte et d’identification des chocs ;</w:t>
      </w:r>
    </w:p>
    <w:p w14:paraId="1F051AFE" w14:textId="77777777" w:rsidR="00834203" w:rsidRPr="005D5A73" w:rsidRDefault="00375489" w:rsidP="00275A68">
      <w:pPr>
        <w:pStyle w:val="Paragraphedeliste"/>
        <w:numPr>
          <w:ilvl w:val="0"/>
          <w:numId w:val="21"/>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 renforcement des fonds de </w:t>
      </w:r>
      <w:r w:rsidR="00BD60C5" w:rsidRPr="005D5A73">
        <w:rPr>
          <w:rFonts w:ascii="Times New Roman" w:eastAsia="Times New Roman" w:hAnsi="Times New Roman" w:cs="Times New Roman"/>
          <w:lang w:val="fr-FR"/>
        </w:rPr>
        <w:t>réduction</w:t>
      </w:r>
      <w:r w:rsidRPr="005D5A73">
        <w:rPr>
          <w:rFonts w:ascii="Times New Roman" w:eastAsia="Times New Roman" w:hAnsi="Times New Roman" w:cs="Times New Roman"/>
          <w:lang w:val="fr-FR"/>
        </w:rPr>
        <w:t xml:space="preserve"> des </w:t>
      </w:r>
      <w:r w:rsidR="007A6CBE" w:rsidRPr="005D5A73">
        <w:rPr>
          <w:rFonts w:ascii="Times New Roman" w:eastAsia="Times New Roman" w:hAnsi="Times New Roman" w:cs="Times New Roman"/>
          <w:lang w:val="fr-FR"/>
        </w:rPr>
        <w:t xml:space="preserve">risques </w:t>
      </w:r>
      <w:r w:rsidRPr="005D5A73">
        <w:rPr>
          <w:rFonts w:ascii="Times New Roman" w:eastAsia="Times New Roman" w:hAnsi="Times New Roman" w:cs="Times New Roman"/>
          <w:lang w:val="fr-FR"/>
        </w:rPr>
        <w:t>catastrophes,</w:t>
      </w:r>
      <w:r w:rsidR="00716E2A" w:rsidRPr="005D5A73">
        <w:rPr>
          <w:rFonts w:ascii="Times New Roman" w:eastAsia="Times New Roman" w:hAnsi="Times New Roman" w:cs="Times New Roman"/>
          <w:lang w:val="fr-FR"/>
        </w:rPr>
        <w:t xml:space="preserve"> ainsi que la coordination avec les différentes parties prenantes.</w:t>
      </w:r>
    </w:p>
    <w:p w14:paraId="21E93886" w14:textId="0C50230A" w:rsidR="00F22E1E" w:rsidRPr="005D5A73" w:rsidRDefault="000C397A" w:rsidP="00275A68">
      <w:pPr>
        <w:pStyle w:val="Titre4"/>
        <w:numPr>
          <w:ilvl w:val="2"/>
          <w:numId w:val="54"/>
        </w:numPr>
        <w:rPr>
          <w:rFonts w:ascii="Times New Roman" w:hAnsi="Times New Roman" w:cs="Times New Roman"/>
          <w:lang w:val="fr-FR"/>
        </w:rPr>
      </w:pPr>
      <w:bookmarkStart w:id="144" w:name="_Toc167811632"/>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F22E1E" w:rsidRPr="005D5A73">
        <w:rPr>
          <w:rFonts w:ascii="Times New Roman" w:hAnsi="Times New Roman" w:cs="Times New Roman"/>
          <w:lang w:val="fr-FR"/>
        </w:rPr>
        <w:t xml:space="preserve"> 1 :</w:t>
      </w:r>
      <w:r w:rsidR="0075553D" w:rsidRPr="005D5A73">
        <w:rPr>
          <w:rFonts w:ascii="Times New Roman" w:hAnsi="Times New Roman" w:cs="Times New Roman"/>
          <w:lang w:val="fr-FR"/>
        </w:rPr>
        <w:t xml:space="preserve"> </w:t>
      </w:r>
      <w:r w:rsidR="0027143C" w:rsidRPr="005D5A73">
        <w:rPr>
          <w:rFonts w:ascii="Times New Roman" w:hAnsi="Times New Roman" w:cs="Times New Roman"/>
          <w:lang w:val="fr-FR"/>
        </w:rPr>
        <w:t>Renforcer</w:t>
      </w:r>
      <w:r w:rsidR="0075553D" w:rsidRPr="005D5A73">
        <w:rPr>
          <w:rFonts w:ascii="Times New Roman" w:hAnsi="Times New Roman" w:cs="Times New Roman"/>
          <w:lang w:val="fr-FR"/>
        </w:rPr>
        <w:t xml:space="preserve"> </w:t>
      </w:r>
      <w:r w:rsidR="0027143C" w:rsidRPr="005D5A73">
        <w:rPr>
          <w:rFonts w:ascii="Times New Roman" w:hAnsi="Times New Roman" w:cs="Times New Roman"/>
          <w:lang w:val="fr-FR"/>
        </w:rPr>
        <w:t>et organiser l</w:t>
      </w:r>
      <w:r w:rsidR="0075553D" w:rsidRPr="005D5A73">
        <w:rPr>
          <w:rFonts w:ascii="Times New Roman" w:hAnsi="Times New Roman" w:cs="Times New Roman"/>
          <w:lang w:val="fr-FR"/>
        </w:rPr>
        <w:t>es mécanismes de coordination pour la prévention des chocs</w:t>
      </w:r>
      <w:bookmarkEnd w:id="144"/>
    </w:p>
    <w:p w14:paraId="0B2A33A4" w14:textId="77777777" w:rsidR="0075553D" w:rsidRPr="005D5A73" w:rsidRDefault="0075553D" w:rsidP="0075553D">
      <w:pPr>
        <w:jc w:val="center"/>
        <w:rPr>
          <w:rFonts w:ascii="Times New Roman" w:eastAsia="Times New Roman" w:hAnsi="Times New Roman" w:cs="Times New Roman"/>
          <w:i/>
          <w:iCs/>
          <w:u w:val="single"/>
          <w:lang w:val="fr-FR"/>
        </w:rPr>
      </w:pPr>
      <w:r w:rsidRPr="005D5A73">
        <w:rPr>
          <w:rFonts w:ascii="Times New Roman" w:eastAsia="Times New Roman" w:hAnsi="Times New Roman" w:cs="Times New Roman"/>
          <w:i/>
          <w:iCs/>
          <w:u w:val="single"/>
          <w:lang w:val="fr-FR"/>
        </w:rPr>
        <w:t>Court/Moyen terme</w:t>
      </w:r>
    </w:p>
    <w:p w14:paraId="6D0BCE93" w14:textId="2AA793AB" w:rsidR="005A5FD0" w:rsidRPr="005D5A73" w:rsidRDefault="005A5FD0" w:rsidP="005A5FD0">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Tout d’abord, l’extension des plans de contingence à travers</w:t>
      </w:r>
      <w:r w:rsidR="00BD08A1" w:rsidRPr="005D5A73">
        <w:rPr>
          <w:rFonts w:ascii="Times New Roman" w:eastAsia="Times New Roman" w:hAnsi="Times New Roman" w:cs="Times New Roman"/>
          <w:lang w:val="fr-FR"/>
        </w:rPr>
        <w:t> l</w:t>
      </w:r>
      <w:r w:rsidR="006D6317" w:rsidRPr="005D5A73">
        <w:rPr>
          <w:rFonts w:ascii="Times New Roman" w:eastAsia="Times New Roman" w:hAnsi="Times New Roman" w:cs="Times New Roman"/>
          <w:lang w:val="fr-FR"/>
        </w:rPr>
        <w:t>’ensemble du</w:t>
      </w:r>
      <w:r w:rsidR="00BD08A1" w:rsidRPr="005D5A73">
        <w:rPr>
          <w:rFonts w:ascii="Times New Roman" w:eastAsia="Times New Roman" w:hAnsi="Times New Roman" w:cs="Times New Roman"/>
          <w:lang w:val="fr-FR"/>
        </w:rPr>
        <w:t xml:space="preserve"> territoire constitue la base </w:t>
      </w:r>
      <w:r w:rsidR="001A4282" w:rsidRPr="005D5A73">
        <w:rPr>
          <w:rFonts w:ascii="Times New Roman" w:eastAsia="Times New Roman" w:hAnsi="Times New Roman" w:cs="Times New Roman"/>
          <w:lang w:val="fr-FR"/>
        </w:rPr>
        <w:t xml:space="preserve">opérationnelle </w:t>
      </w:r>
      <w:r w:rsidR="00BD08A1" w:rsidRPr="005D5A73">
        <w:rPr>
          <w:rFonts w:ascii="Times New Roman" w:eastAsia="Times New Roman" w:hAnsi="Times New Roman" w:cs="Times New Roman"/>
          <w:lang w:val="fr-FR"/>
        </w:rPr>
        <w:t>de la prévention des chocs au Burundi</w:t>
      </w:r>
      <w:r w:rsidR="00E74801" w:rsidRPr="005D5A73">
        <w:rPr>
          <w:rFonts w:ascii="Times New Roman" w:hAnsi="Times New Roman" w:cs="Times New Roman"/>
          <w:lang w:val="fr-FR"/>
        </w:rPr>
        <w:t>. Dans cette perspective,</w:t>
      </w:r>
      <w:r w:rsidR="00BD08A1" w:rsidRPr="005D5A73">
        <w:rPr>
          <w:rFonts w:ascii="Times New Roman" w:hAnsi="Times New Roman" w:cs="Times New Roman"/>
          <w:lang w:val="fr-FR"/>
        </w:rPr>
        <w:t xml:space="preserve"> toutes les provinces et toutes les communes doivent avoir des plans qui peuvent être exploités par la </w:t>
      </w:r>
      <w:r w:rsidR="00B838C5" w:rsidRPr="005D5A73">
        <w:rPr>
          <w:rFonts w:ascii="Times New Roman" w:hAnsi="Times New Roman" w:cs="Times New Roman"/>
          <w:lang w:val="fr-FR"/>
        </w:rPr>
        <w:t>P</w:t>
      </w:r>
      <w:r w:rsidR="00BD08A1" w:rsidRPr="005D5A73">
        <w:rPr>
          <w:rFonts w:ascii="Times New Roman" w:hAnsi="Times New Roman" w:cs="Times New Roman"/>
          <w:lang w:val="fr-FR"/>
        </w:rPr>
        <w:t xml:space="preserve">lateforme </w:t>
      </w:r>
      <w:r w:rsidR="00194E91">
        <w:rPr>
          <w:rFonts w:ascii="Times New Roman" w:hAnsi="Times New Roman" w:cs="Times New Roman"/>
          <w:lang w:val="fr-FR"/>
        </w:rPr>
        <w:t>N</w:t>
      </w:r>
      <w:r w:rsidR="00BD08A1" w:rsidRPr="005D5A73">
        <w:rPr>
          <w:rFonts w:ascii="Times New Roman" w:hAnsi="Times New Roman" w:cs="Times New Roman"/>
          <w:lang w:val="fr-FR"/>
        </w:rPr>
        <w:t>ationale de prévention des risques et de gestion de catastrophes à tous les niveaux</w:t>
      </w:r>
      <w:r w:rsidR="00C2287C" w:rsidRPr="005D5A73">
        <w:rPr>
          <w:rFonts w:ascii="Times New Roman" w:hAnsi="Times New Roman" w:cs="Times New Roman"/>
          <w:lang w:val="fr-FR"/>
        </w:rPr>
        <w:t>.</w:t>
      </w:r>
      <w:r w:rsidR="00BB6DB4" w:rsidRPr="005D5A73">
        <w:rPr>
          <w:rFonts w:ascii="Times New Roman" w:hAnsi="Times New Roman" w:cs="Times New Roman"/>
          <w:lang w:val="fr-FR"/>
        </w:rPr>
        <w:t xml:space="preserve"> L</w:t>
      </w:r>
      <w:r w:rsidR="00E74801" w:rsidRPr="005D5A73">
        <w:rPr>
          <w:rFonts w:ascii="Times New Roman" w:hAnsi="Times New Roman" w:cs="Times New Roman"/>
          <w:lang w:val="fr-FR"/>
        </w:rPr>
        <w:t>e</w:t>
      </w:r>
      <w:r w:rsidR="00BB6DB4" w:rsidRPr="005D5A73">
        <w:rPr>
          <w:rFonts w:ascii="Times New Roman" w:hAnsi="Times New Roman" w:cs="Times New Roman"/>
          <w:lang w:val="fr-FR"/>
        </w:rPr>
        <w:t xml:space="preserve"> plan national de contingence doit également être davantage li</w:t>
      </w:r>
      <w:r w:rsidR="00E74801" w:rsidRPr="005D5A73">
        <w:rPr>
          <w:rFonts w:ascii="Times New Roman" w:hAnsi="Times New Roman" w:cs="Times New Roman"/>
          <w:lang w:val="fr-FR"/>
        </w:rPr>
        <w:t>é</w:t>
      </w:r>
      <w:r w:rsidR="00BB6DB4" w:rsidRPr="005D5A73">
        <w:rPr>
          <w:rFonts w:ascii="Times New Roman" w:hAnsi="Times New Roman" w:cs="Times New Roman"/>
          <w:lang w:val="fr-FR"/>
        </w:rPr>
        <w:t xml:space="preserve"> aux politiques de la nouvelle PNPS et SNPS, </w:t>
      </w:r>
      <w:r w:rsidR="00B838C5" w:rsidRPr="005D5A73">
        <w:rPr>
          <w:rFonts w:ascii="Times New Roman" w:hAnsi="Times New Roman" w:cs="Times New Roman"/>
          <w:lang w:val="fr-FR"/>
        </w:rPr>
        <w:t>afin d’</w:t>
      </w:r>
      <w:r w:rsidR="00A34858" w:rsidRPr="005D5A73">
        <w:rPr>
          <w:rFonts w:ascii="Times New Roman" w:hAnsi="Times New Roman" w:cs="Times New Roman"/>
          <w:lang w:val="fr-FR"/>
        </w:rPr>
        <w:t>intégrer l’</w:t>
      </w:r>
      <w:r w:rsidR="00525EF4" w:rsidRPr="005D5A73">
        <w:rPr>
          <w:rFonts w:ascii="Times New Roman" w:hAnsi="Times New Roman" w:cs="Times New Roman"/>
          <w:lang w:val="fr-FR"/>
        </w:rPr>
        <w:t>action</w:t>
      </w:r>
      <w:r w:rsidR="00A34858" w:rsidRPr="005D5A73">
        <w:rPr>
          <w:rFonts w:ascii="Times New Roman" w:hAnsi="Times New Roman" w:cs="Times New Roman"/>
          <w:lang w:val="fr-FR"/>
        </w:rPr>
        <w:t xml:space="preserve"> de la protection sociale et avoir une vision d’ensemble, multisectorielle</w:t>
      </w:r>
      <w:r w:rsidR="00E74801" w:rsidRPr="005D5A73">
        <w:rPr>
          <w:rFonts w:ascii="Times New Roman" w:hAnsi="Times New Roman" w:cs="Times New Roman"/>
          <w:lang w:val="fr-FR"/>
        </w:rPr>
        <w:t xml:space="preserve"> et </w:t>
      </w:r>
      <w:r w:rsidR="00A34858" w:rsidRPr="005D5A73">
        <w:rPr>
          <w:rFonts w:ascii="Times New Roman" w:hAnsi="Times New Roman" w:cs="Times New Roman"/>
          <w:lang w:val="fr-FR"/>
        </w:rPr>
        <w:t>cohérente.</w:t>
      </w:r>
      <w:r w:rsidR="008079E1" w:rsidRPr="005D5A73">
        <w:rPr>
          <w:rFonts w:ascii="Times New Roman" w:hAnsi="Times New Roman" w:cs="Times New Roman"/>
          <w:lang w:val="fr-FR"/>
        </w:rPr>
        <w:tab/>
      </w:r>
    </w:p>
    <w:p w14:paraId="7900DFD9" w14:textId="77777777" w:rsidR="00E14FC6" w:rsidRPr="005D5A73" w:rsidRDefault="00E14FC6" w:rsidP="005A5FD0">
      <w:pPr>
        <w:contextualSpacing/>
        <w:rPr>
          <w:rFonts w:ascii="Times New Roman" w:eastAsia="Times New Roman" w:hAnsi="Times New Roman" w:cs="Times New Roman"/>
          <w:lang w:val="fr-FR"/>
        </w:rPr>
      </w:pPr>
    </w:p>
    <w:p w14:paraId="3198912D" w14:textId="2E3C9F0F" w:rsidR="00E14FC6" w:rsidRPr="005D5A73" w:rsidRDefault="00E14FC6" w:rsidP="005A5FD0">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lastRenderedPageBreak/>
        <w:t>Ces mécanismes de prévention</w:t>
      </w:r>
      <w:r w:rsidR="00387907" w:rsidRPr="005D5A73">
        <w:rPr>
          <w:rFonts w:ascii="Times New Roman" w:eastAsia="Times New Roman" w:hAnsi="Times New Roman" w:cs="Times New Roman"/>
          <w:lang w:val="fr-FR"/>
        </w:rPr>
        <w:t xml:space="preserve"> doivent également promouvoir l’inclusion, de manière plus</w:t>
      </w:r>
      <w:r w:rsidR="009C35CF" w:rsidRPr="005D5A73">
        <w:rPr>
          <w:rFonts w:ascii="Times New Roman" w:eastAsia="Times New Roman" w:hAnsi="Times New Roman" w:cs="Times New Roman"/>
          <w:lang w:val="fr-FR"/>
        </w:rPr>
        <w:t xml:space="preserve"> intégrale</w:t>
      </w:r>
      <w:r w:rsidR="00387907" w:rsidRPr="005D5A73">
        <w:rPr>
          <w:rFonts w:ascii="Times New Roman" w:eastAsia="Times New Roman" w:hAnsi="Times New Roman" w:cs="Times New Roman"/>
          <w:lang w:val="fr-FR"/>
        </w:rPr>
        <w:t>, les</w:t>
      </w:r>
      <w:r w:rsidR="009C35CF" w:rsidRPr="005D5A73">
        <w:rPr>
          <w:rFonts w:ascii="Times New Roman" w:eastAsia="Times New Roman" w:hAnsi="Times New Roman" w:cs="Times New Roman"/>
          <w:lang w:val="fr-FR"/>
        </w:rPr>
        <w:t xml:space="preserve"> principales</w:t>
      </w:r>
      <w:r w:rsidR="00387907" w:rsidRPr="005D5A73">
        <w:rPr>
          <w:rFonts w:ascii="Times New Roman" w:eastAsia="Times New Roman" w:hAnsi="Times New Roman" w:cs="Times New Roman"/>
          <w:lang w:val="fr-FR"/>
        </w:rPr>
        <w:t xml:space="preserve"> parties prenantes, </w:t>
      </w:r>
      <w:r w:rsidR="009C35CF" w:rsidRPr="005D5A73">
        <w:rPr>
          <w:rFonts w:ascii="Times New Roman" w:eastAsia="Times New Roman" w:hAnsi="Times New Roman" w:cs="Times New Roman"/>
          <w:lang w:val="fr-FR"/>
        </w:rPr>
        <w:t xml:space="preserve">dans </w:t>
      </w:r>
      <w:r w:rsidR="00387907" w:rsidRPr="005D5A73">
        <w:rPr>
          <w:rFonts w:ascii="Times New Roman" w:eastAsia="Times New Roman" w:hAnsi="Times New Roman" w:cs="Times New Roman"/>
          <w:lang w:val="fr-FR"/>
        </w:rPr>
        <w:t xml:space="preserve">leurs différentes fonctions, </w:t>
      </w:r>
      <w:r w:rsidR="00245F98" w:rsidRPr="005D5A73">
        <w:rPr>
          <w:rFonts w:ascii="Times New Roman" w:eastAsia="Times New Roman" w:hAnsi="Times New Roman" w:cs="Times New Roman"/>
          <w:lang w:val="fr-FR"/>
        </w:rPr>
        <w:t xml:space="preserve">en particulier celles liées à la </w:t>
      </w:r>
      <w:r w:rsidR="009C35CF" w:rsidRPr="005D5A73">
        <w:rPr>
          <w:rFonts w:ascii="Times New Roman" w:eastAsia="Times New Roman" w:hAnsi="Times New Roman" w:cs="Times New Roman"/>
          <w:lang w:val="fr-FR"/>
        </w:rPr>
        <w:t>P</w:t>
      </w:r>
      <w:r w:rsidR="00245F98" w:rsidRPr="005D5A73">
        <w:rPr>
          <w:rFonts w:ascii="Times New Roman" w:eastAsia="Times New Roman" w:hAnsi="Times New Roman" w:cs="Times New Roman"/>
          <w:lang w:val="fr-FR"/>
        </w:rPr>
        <w:t>rotection sociale</w:t>
      </w:r>
      <w:r w:rsidR="00672C3F" w:rsidRPr="005D5A73">
        <w:rPr>
          <w:rFonts w:ascii="Times New Roman" w:eastAsia="Times New Roman" w:hAnsi="Times New Roman" w:cs="Times New Roman"/>
          <w:lang w:val="fr-FR"/>
        </w:rPr>
        <w:t>, comme le MSNASDPHG, le MINEAGRIE</w:t>
      </w:r>
      <w:r w:rsidR="00DF5F88" w:rsidRPr="005D5A73">
        <w:rPr>
          <w:rFonts w:ascii="Times New Roman" w:eastAsia="Times New Roman" w:hAnsi="Times New Roman" w:cs="Times New Roman"/>
          <w:lang w:val="fr-FR"/>
        </w:rPr>
        <w:t xml:space="preserve"> et </w:t>
      </w:r>
      <w:r w:rsidR="00672C3F" w:rsidRPr="005D5A73">
        <w:rPr>
          <w:rFonts w:ascii="Times New Roman" w:eastAsia="Times New Roman" w:hAnsi="Times New Roman" w:cs="Times New Roman"/>
          <w:lang w:val="fr-FR"/>
        </w:rPr>
        <w:t xml:space="preserve">le </w:t>
      </w:r>
      <w:r w:rsidR="002B0F10" w:rsidRPr="005D5A73">
        <w:rPr>
          <w:rFonts w:ascii="Times New Roman" w:eastAsia="Times New Roman" w:hAnsi="Times New Roman" w:cs="Times New Roman"/>
          <w:lang w:val="fr-FR"/>
        </w:rPr>
        <w:t>MIELS</w:t>
      </w:r>
      <w:r w:rsidR="00672C3F" w:rsidRPr="005D5A73">
        <w:rPr>
          <w:rFonts w:ascii="Times New Roman" w:eastAsia="Times New Roman" w:hAnsi="Times New Roman" w:cs="Times New Roman"/>
          <w:lang w:val="fr-FR"/>
        </w:rPr>
        <w:t xml:space="preserve">. Les </w:t>
      </w:r>
      <w:r w:rsidR="005273E5" w:rsidRPr="005D5A73">
        <w:rPr>
          <w:rFonts w:ascii="Times New Roman" w:eastAsia="Times New Roman" w:hAnsi="Times New Roman" w:cs="Times New Roman"/>
          <w:lang w:val="fr-FR"/>
        </w:rPr>
        <w:t xml:space="preserve">organes de coordination </w:t>
      </w:r>
      <w:r w:rsidR="00592B74" w:rsidRPr="005D5A73">
        <w:rPr>
          <w:rFonts w:ascii="Times New Roman" w:eastAsia="Times New Roman" w:hAnsi="Times New Roman" w:cs="Times New Roman"/>
          <w:lang w:val="fr-FR"/>
        </w:rPr>
        <w:t xml:space="preserve">et de la protection civile </w:t>
      </w:r>
      <w:r w:rsidR="002B0F10" w:rsidRPr="005D5A73">
        <w:rPr>
          <w:rFonts w:ascii="Times New Roman" w:eastAsia="Times New Roman" w:hAnsi="Times New Roman" w:cs="Times New Roman"/>
          <w:lang w:val="fr-FR"/>
        </w:rPr>
        <w:t>étant</w:t>
      </w:r>
      <w:r w:rsidR="00B1310C" w:rsidRPr="005D5A73">
        <w:rPr>
          <w:rFonts w:ascii="Times New Roman" w:eastAsia="Times New Roman" w:hAnsi="Times New Roman" w:cs="Times New Roman"/>
          <w:lang w:val="fr-FR"/>
        </w:rPr>
        <w:t xml:space="preserve"> </w:t>
      </w:r>
      <w:r w:rsidR="005273E5" w:rsidRPr="005D5A73">
        <w:rPr>
          <w:rFonts w:ascii="Times New Roman" w:eastAsia="Times New Roman" w:hAnsi="Times New Roman" w:cs="Times New Roman"/>
          <w:lang w:val="fr-FR"/>
        </w:rPr>
        <w:t>déjà en place, il</w:t>
      </w:r>
      <w:r w:rsidR="00592B74" w:rsidRPr="005D5A73">
        <w:rPr>
          <w:rFonts w:ascii="Times New Roman" w:eastAsia="Times New Roman" w:hAnsi="Times New Roman" w:cs="Times New Roman"/>
          <w:lang w:val="fr-FR"/>
        </w:rPr>
        <w:t xml:space="preserve"> s’agit surtout </w:t>
      </w:r>
      <w:r w:rsidR="00B1310C" w:rsidRPr="005D5A73">
        <w:rPr>
          <w:rFonts w:ascii="Times New Roman" w:eastAsia="Times New Roman" w:hAnsi="Times New Roman" w:cs="Times New Roman"/>
          <w:lang w:val="fr-FR"/>
        </w:rPr>
        <w:t>d</w:t>
      </w:r>
      <w:r w:rsidR="00A65E5A" w:rsidRPr="005D5A73">
        <w:rPr>
          <w:rFonts w:ascii="Times New Roman" w:eastAsia="Times New Roman" w:hAnsi="Times New Roman" w:cs="Times New Roman"/>
          <w:lang w:val="fr-FR"/>
        </w:rPr>
        <w:t>’intégrer</w:t>
      </w:r>
      <w:r w:rsidR="00B1310C" w:rsidRPr="005D5A73">
        <w:rPr>
          <w:rFonts w:ascii="Times New Roman" w:eastAsia="Times New Roman" w:hAnsi="Times New Roman" w:cs="Times New Roman"/>
          <w:lang w:val="fr-FR"/>
        </w:rPr>
        <w:t xml:space="preserve"> </w:t>
      </w:r>
      <w:r w:rsidR="00592B74" w:rsidRPr="005D5A73">
        <w:rPr>
          <w:rFonts w:ascii="Times New Roman" w:eastAsia="Times New Roman" w:hAnsi="Times New Roman" w:cs="Times New Roman"/>
          <w:lang w:val="fr-FR"/>
        </w:rPr>
        <w:t>davantage</w:t>
      </w:r>
      <w:r w:rsidR="006D6317" w:rsidRPr="005D5A73">
        <w:rPr>
          <w:rFonts w:ascii="Times New Roman" w:eastAsia="Times New Roman" w:hAnsi="Times New Roman" w:cs="Times New Roman"/>
          <w:lang w:val="fr-FR"/>
        </w:rPr>
        <w:t>,</w:t>
      </w:r>
      <w:r w:rsidR="00A65E5A" w:rsidRPr="005D5A73">
        <w:rPr>
          <w:rFonts w:ascii="Times New Roman" w:eastAsia="Times New Roman" w:hAnsi="Times New Roman" w:cs="Times New Roman"/>
          <w:lang w:val="fr-FR"/>
        </w:rPr>
        <w:t xml:space="preserve"> </w:t>
      </w:r>
      <w:r w:rsidR="00592B74" w:rsidRPr="005D5A73">
        <w:rPr>
          <w:rFonts w:ascii="Times New Roman" w:eastAsia="Times New Roman" w:hAnsi="Times New Roman" w:cs="Times New Roman"/>
          <w:lang w:val="fr-FR"/>
        </w:rPr>
        <w:t>et</w:t>
      </w:r>
      <w:r w:rsidR="006D6317" w:rsidRPr="005D5A73">
        <w:rPr>
          <w:rFonts w:ascii="Times New Roman" w:eastAsia="Times New Roman" w:hAnsi="Times New Roman" w:cs="Times New Roman"/>
          <w:lang w:val="fr-FR"/>
        </w:rPr>
        <w:t xml:space="preserve"> ce,</w:t>
      </w:r>
      <w:r w:rsidR="00592B74" w:rsidRPr="005D5A73">
        <w:rPr>
          <w:rFonts w:ascii="Times New Roman" w:eastAsia="Times New Roman" w:hAnsi="Times New Roman" w:cs="Times New Roman"/>
          <w:lang w:val="fr-FR"/>
        </w:rPr>
        <w:t xml:space="preserve"> de manière durable </w:t>
      </w:r>
      <w:r w:rsidR="00592B74" w:rsidRPr="005D5A73">
        <w:rPr>
          <w:rFonts w:ascii="Times New Roman" w:hAnsi="Times New Roman" w:cs="Times New Roman"/>
          <w:lang w:val="fr-FR"/>
        </w:rPr>
        <w:t>l</w:t>
      </w:r>
      <w:r w:rsidR="00E74801" w:rsidRPr="005D5A73">
        <w:rPr>
          <w:rFonts w:ascii="Times New Roman" w:hAnsi="Times New Roman" w:cs="Times New Roman"/>
          <w:lang w:val="fr-FR"/>
        </w:rPr>
        <w:t xml:space="preserve">es orientations de la </w:t>
      </w:r>
      <w:r w:rsidR="009C35CF" w:rsidRPr="005D5A73">
        <w:rPr>
          <w:rFonts w:ascii="Times New Roman" w:hAnsi="Times New Roman" w:cs="Times New Roman"/>
          <w:lang w:val="fr-FR"/>
        </w:rPr>
        <w:t>P</w:t>
      </w:r>
      <w:r w:rsidR="00592B74" w:rsidRPr="005D5A73">
        <w:rPr>
          <w:rFonts w:ascii="Times New Roman" w:hAnsi="Times New Roman" w:cs="Times New Roman"/>
          <w:lang w:val="fr-FR"/>
        </w:rPr>
        <w:t xml:space="preserve">rotection sociale </w:t>
      </w:r>
      <w:r w:rsidR="00E74801" w:rsidRPr="005D5A73">
        <w:rPr>
          <w:rFonts w:ascii="Times New Roman" w:hAnsi="Times New Roman" w:cs="Times New Roman"/>
          <w:lang w:val="fr-FR"/>
        </w:rPr>
        <w:t>dans</w:t>
      </w:r>
      <w:r w:rsidR="00A65E5A" w:rsidRPr="005D5A73">
        <w:rPr>
          <w:rFonts w:ascii="Times New Roman" w:hAnsi="Times New Roman" w:cs="Times New Roman"/>
          <w:lang w:val="fr-FR"/>
        </w:rPr>
        <w:t xml:space="preserve"> la</w:t>
      </w:r>
      <w:r w:rsidR="00E74801" w:rsidRPr="005D5A73">
        <w:rPr>
          <w:rFonts w:ascii="Times New Roman" w:hAnsi="Times New Roman" w:cs="Times New Roman"/>
          <w:lang w:val="fr-FR"/>
        </w:rPr>
        <w:t xml:space="preserve"> planification</w:t>
      </w:r>
      <w:r w:rsidR="00592B74" w:rsidRPr="005D5A73">
        <w:rPr>
          <w:rFonts w:ascii="Times New Roman" w:hAnsi="Times New Roman" w:cs="Times New Roman"/>
          <w:lang w:val="fr-FR"/>
        </w:rPr>
        <w:t>.</w:t>
      </w:r>
      <w:r w:rsidR="00F07924" w:rsidRPr="005D5A73">
        <w:rPr>
          <w:rFonts w:ascii="Times New Roman" w:hAnsi="Times New Roman" w:cs="Times New Roman"/>
          <w:lang w:val="fr-FR"/>
        </w:rPr>
        <w:t xml:space="preserve"> Les responsables des </w:t>
      </w:r>
      <w:r w:rsidR="00B1310C" w:rsidRPr="005D5A73">
        <w:rPr>
          <w:rFonts w:ascii="Times New Roman" w:hAnsi="Times New Roman" w:cs="Times New Roman"/>
          <w:lang w:val="fr-FR"/>
        </w:rPr>
        <w:t xml:space="preserve">principaux </w:t>
      </w:r>
      <w:r w:rsidR="00F07924" w:rsidRPr="005D5A73">
        <w:rPr>
          <w:rFonts w:ascii="Times New Roman" w:hAnsi="Times New Roman" w:cs="Times New Roman"/>
          <w:lang w:val="fr-FR"/>
        </w:rPr>
        <w:t xml:space="preserve">programmes de </w:t>
      </w:r>
      <w:r w:rsidR="00A65E5A" w:rsidRPr="005D5A73">
        <w:rPr>
          <w:rFonts w:ascii="Times New Roman" w:hAnsi="Times New Roman" w:cs="Times New Roman"/>
          <w:lang w:val="fr-FR"/>
        </w:rPr>
        <w:t>P</w:t>
      </w:r>
      <w:r w:rsidR="00F07924" w:rsidRPr="005D5A73">
        <w:rPr>
          <w:rFonts w:ascii="Times New Roman" w:hAnsi="Times New Roman" w:cs="Times New Roman"/>
          <w:lang w:val="fr-FR"/>
        </w:rPr>
        <w:t xml:space="preserve">rotection sociale doivent </w:t>
      </w:r>
      <w:r w:rsidR="000E6510" w:rsidRPr="005D5A73">
        <w:rPr>
          <w:rFonts w:ascii="Times New Roman" w:hAnsi="Times New Roman" w:cs="Times New Roman"/>
          <w:lang w:val="fr-FR"/>
        </w:rPr>
        <w:t xml:space="preserve">participer activement </w:t>
      </w:r>
      <w:r w:rsidR="001D0F5F" w:rsidRPr="005D5A73">
        <w:rPr>
          <w:rFonts w:ascii="Times New Roman" w:hAnsi="Times New Roman" w:cs="Times New Roman"/>
          <w:lang w:val="fr-FR"/>
        </w:rPr>
        <w:t xml:space="preserve">à </w:t>
      </w:r>
      <w:r w:rsidR="000E6510" w:rsidRPr="005D5A73">
        <w:rPr>
          <w:rFonts w:ascii="Times New Roman" w:hAnsi="Times New Roman" w:cs="Times New Roman"/>
          <w:lang w:val="fr-FR"/>
        </w:rPr>
        <w:t xml:space="preserve">l’élaboration et la mise en œuvre des plans de </w:t>
      </w:r>
      <w:r w:rsidR="00956B48" w:rsidRPr="005D5A73">
        <w:rPr>
          <w:rFonts w:ascii="Times New Roman" w:hAnsi="Times New Roman" w:cs="Times New Roman"/>
          <w:lang w:val="fr-FR"/>
        </w:rPr>
        <w:t>contingence</w:t>
      </w:r>
      <w:r w:rsidR="000E6510" w:rsidRPr="005D5A73">
        <w:rPr>
          <w:rFonts w:ascii="Times New Roman" w:hAnsi="Times New Roman" w:cs="Times New Roman"/>
          <w:lang w:val="fr-FR"/>
        </w:rPr>
        <w:t xml:space="preserve">, surtout les programmes de transferts monétaires, les </w:t>
      </w:r>
      <w:r w:rsidR="00F23856">
        <w:rPr>
          <w:rFonts w:ascii="Times New Roman" w:hAnsi="Times New Roman" w:cs="Times New Roman"/>
          <w:lang w:val="fr-FR"/>
        </w:rPr>
        <w:t>t</w:t>
      </w:r>
      <w:r w:rsidR="000E6510" w:rsidRPr="005D5A73">
        <w:rPr>
          <w:rFonts w:ascii="Times New Roman" w:hAnsi="Times New Roman" w:cs="Times New Roman"/>
          <w:lang w:val="fr-FR"/>
        </w:rPr>
        <w:t xml:space="preserve">ravaux publics, et </w:t>
      </w:r>
      <w:r w:rsidR="001D0F5F" w:rsidRPr="005D5A73">
        <w:rPr>
          <w:rFonts w:ascii="Times New Roman" w:hAnsi="Times New Roman" w:cs="Times New Roman"/>
          <w:lang w:val="fr-FR"/>
        </w:rPr>
        <w:t xml:space="preserve">l’appui à la résilience </w:t>
      </w:r>
      <w:r w:rsidR="00DF5F88" w:rsidRPr="005D5A73">
        <w:rPr>
          <w:rFonts w:ascii="Times New Roman" w:hAnsi="Times New Roman" w:cs="Times New Roman"/>
          <w:lang w:val="fr-FR"/>
        </w:rPr>
        <w:t xml:space="preserve">aux chocs prioritaires </w:t>
      </w:r>
      <w:r w:rsidR="009C35CF" w:rsidRPr="005D5A73">
        <w:rPr>
          <w:rFonts w:ascii="Times New Roman" w:hAnsi="Times New Roman" w:cs="Times New Roman"/>
          <w:lang w:val="fr-FR"/>
        </w:rPr>
        <w:t>spécifiques au</w:t>
      </w:r>
      <w:r w:rsidR="00A65E5A" w:rsidRPr="005D5A73">
        <w:rPr>
          <w:rFonts w:ascii="Times New Roman" w:hAnsi="Times New Roman" w:cs="Times New Roman"/>
          <w:lang w:val="fr-FR"/>
        </w:rPr>
        <w:t>x</w:t>
      </w:r>
      <w:r w:rsidR="009C35CF" w:rsidRPr="005D5A73">
        <w:rPr>
          <w:rFonts w:ascii="Times New Roman" w:hAnsi="Times New Roman" w:cs="Times New Roman"/>
          <w:lang w:val="fr-FR"/>
        </w:rPr>
        <w:t xml:space="preserve"> </w:t>
      </w:r>
      <w:r w:rsidR="00A65E5A" w:rsidRPr="005D5A73">
        <w:rPr>
          <w:rFonts w:ascii="Times New Roman" w:hAnsi="Times New Roman" w:cs="Times New Roman"/>
          <w:lang w:val="fr-FR"/>
        </w:rPr>
        <w:t>domai</w:t>
      </w:r>
      <w:r w:rsidR="001D0F5F" w:rsidRPr="005D5A73">
        <w:rPr>
          <w:rFonts w:ascii="Times New Roman" w:hAnsi="Times New Roman" w:cs="Times New Roman"/>
          <w:lang w:val="fr-FR"/>
        </w:rPr>
        <w:t>ne</w:t>
      </w:r>
      <w:r w:rsidR="00B3583D" w:rsidRPr="005D5A73">
        <w:rPr>
          <w:rFonts w:ascii="Times New Roman" w:hAnsi="Times New Roman" w:cs="Times New Roman"/>
          <w:lang w:val="fr-FR"/>
        </w:rPr>
        <w:t>s</w:t>
      </w:r>
      <w:r w:rsidR="001D0F5F" w:rsidRPr="005D5A73">
        <w:rPr>
          <w:rFonts w:ascii="Times New Roman" w:hAnsi="Times New Roman" w:cs="Times New Roman"/>
          <w:lang w:val="fr-FR"/>
        </w:rPr>
        <w:t xml:space="preserve"> agricole et</w:t>
      </w:r>
      <w:r w:rsidR="009C35CF" w:rsidRPr="005D5A73">
        <w:rPr>
          <w:rFonts w:ascii="Times New Roman" w:hAnsi="Times New Roman" w:cs="Times New Roman"/>
          <w:lang w:val="fr-FR"/>
        </w:rPr>
        <w:t xml:space="preserve"> pastorale</w:t>
      </w:r>
      <w:r w:rsidR="000E6510" w:rsidRPr="005D5A73">
        <w:rPr>
          <w:rFonts w:ascii="Times New Roman" w:hAnsi="Times New Roman" w:cs="Times New Roman"/>
          <w:lang w:val="fr-FR"/>
        </w:rPr>
        <w:t>.</w:t>
      </w:r>
    </w:p>
    <w:p w14:paraId="4506433D" w14:textId="77777777" w:rsidR="00AE57FE" w:rsidRPr="005D5A73" w:rsidRDefault="00AE57FE" w:rsidP="005A5FD0">
      <w:pPr>
        <w:contextualSpacing/>
        <w:rPr>
          <w:rFonts w:ascii="Times New Roman" w:eastAsia="Times New Roman" w:hAnsi="Times New Roman" w:cs="Times New Roman"/>
          <w:lang w:val="fr-FR"/>
        </w:rPr>
      </w:pPr>
    </w:p>
    <w:p w14:paraId="047E8E68" w14:textId="58EA86BB" w:rsidR="00EA3618" w:rsidRPr="005D5A73" w:rsidRDefault="00956B48" w:rsidP="0025469B">
      <w:pPr>
        <w:rPr>
          <w:rFonts w:ascii="Times New Roman" w:eastAsia="Times New Roman" w:hAnsi="Times New Roman" w:cs="Times New Roman"/>
          <w:lang w:val="fr-FR"/>
        </w:rPr>
      </w:pPr>
      <w:r w:rsidRPr="005D5A73">
        <w:rPr>
          <w:rFonts w:ascii="Times New Roman" w:eastAsia="Times New Roman" w:hAnsi="Times New Roman" w:cs="Times New Roman"/>
          <w:lang w:val="fr-FR"/>
        </w:rPr>
        <w:t>La participation des</w:t>
      </w:r>
      <w:r w:rsidR="00050D79" w:rsidRPr="005D5A73">
        <w:rPr>
          <w:rFonts w:ascii="Times New Roman" w:eastAsia="Times New Roman" w:hAnsi="Times New Roman" w:cs="Times New Roman"/>
          <w:lang w:val="fr-FR"/>
        </w:rPr>
        <w:t xml:space="preserve"> divers acteurs du secteur de la protection sociale perm</w:t>
      </w:r>
      <w:r w:rsidR="00BE1DD1" w:rsidRPr="005D5A73">
        <w:rPr>
          <w:rFonts w:ascii="Times New Roman" w:eastAsia="Times New Roman" w:hAnsi="Times New Roman" w:cs="Times New Roman"/>
          <w:lang w:val="fr-FR"/>
        </w:rPr>
        <w:t>et</w:t>
      </w:r>
      <w:r w:rsidR="00B3583D" w:rsidRPr="005D5A73">
        <w:rPr>
          <w:rFonts w:ascii="Times New Roman" w:eastAsia="Times New Roman" w:hAnsi="Times New Roman" w:cs="Times New Roman"/>
          <w:lang w:val="fr-FR"/>
        </w:rPr>
        <w:t xml:space="preserve"> également</w:t>
      </w:r>
      <w:r w:rsidR="00BE1DD1" w:rsidRPr="005D5A73">
        <w:rPr>
          <w:rFonts w:ascii="Times New Roman" w:eastAsia="Times New Roman" w:hAnsi="Times New Roman" w:cs="Times New Roman"/>
          <w:lang w:val="fr-FR"/>
        </w:rPr>
        <w:t xml:space="preserve"> d’intégrer divers outils </w:t>
      </w:r>
      <w:r w:rsidR="00B3583D" w:rsidRPr="005D5A73">
        <w:rPr>
          <w:rFonts w:ascii="Times New Roman" w:eastAsia="Times New Roman" w:hAnsi="Times New Roman" w:cs="Times New Roman"/>
          <w:lang w:val="fr-FR"/>
        </w:rPr>
        <w:t>aux fins d’</w:t>
      </w:r>
      <w:r w:rsidR="00BE1DD1" w:rsidRPr="005D5A73">
        <w:rPr>
          <w:rFonts w:ascii="Times New Roman" w:eastAsia="Times New Roman" w:hAnsi="Times New Roman" w:cs="Times New Roman"/>
          <w:lang w:val="fr-FR"/>
        </w:rPr>
        <w:t>appuyer le mécanisme de prévention des chocs</w:t>
      </w:r>
      <w:r w:rsidR="00B3583D" w:rsidRPr="005D5A73">
        <w:rPr>
          <w:rFonts w:ascii="Times New Roman" w:eastAsia="Times New Roman" w:hAnsi="Times New Roman" w:cs="Times New Roman"/>
          <w:lang w:val="fr-FR"/>
        </w:rPr>
        <w:t xml:space="preserve"> et</w:t>
      </w:r>
      <w:r w:rsidR="000F3B3D" w:rsidRPr="005D5A73">
        <w:rPr>
          <w:rFonts w:ascii="Times New Roman" w:eastAsia="Times New Roman" w:hAnsi="Times New Roman" w:cs="Times New Roman"/>
          <w:lang w:val="fr-FR"/>
        </w:rPr>
        <w:t xml:space="preserve"> </w:t>
      </w:r>
      <w:r w:rsidR="004756AA" w:rsidRPr="005D5A73">
        <w:rPr>
          <w:rFonts w:ascii="Times New Roman" w:eastAsia="Times New Roman" w:hAnsi="Times New Roman" w:cs="Times New Roman"/>
          <w:lang w:val="fr-FR"/>
        </w:rPr>
        <w:t xml:space="preserve">les mécanismes de </w:t>
      </w:r>
      <w:r w:rsidR="000F3B3D" w:rsidRPr="005D5A73">
        <w:rPr>
          <w:rFonts w:ascii="Times New Roman" w:eastAsia="Times New Roman" w:hAnsi="Times New Roman" w:cs="Times New Roman"/>
          <w:lang w:val="fr-FR"/>
        </w:rPr>
        <w:t>réponse</w:t>
      </w:r>
      <w:r w:rsidR="004756AA" w:rsidRPr="005D5A73">
        <w:rPr>
          <w:rFonts w:ascii="Times New Roman" w:eastAsia="Times New Roman" w:hAnsi="Times New Roman" w:cs="Times New Roman"/>
          <w:lang w:val="fr-FR"/>
        </w:rPr>
        <w:t xml:space="preserve"> à ces chocs</w:t>
      </w:r>
      <w:r w:rsidR="000F3B3D" w:rsidRPr="005D5A73">
        <w:rPr>
          <w:rFonts w:ascii="Times New Roman" w:eastAsia="Times New Roman" w:hAnsi="Times New Roman" w:cs="Times New Roman"/>
          <w:lang w:val="fr-FR"/>
        </w:rPr>
        <w:t xml:space="preserve">, une fois le plan de contingence </w:t>
      </w:r>
      <w:r w:rsidR="00B1310C" w:rsidRPr="005D5A73">
        <w:rPr>
          <w:rFonts w:ascii="Times New Roman" w:eastAsia="Times New Roman" w:hAnsi="Times New Roman" w:cs="Times New Roman"/>
          <w:lang w:val="fr-FR"/>
        </w:rPr>
        <w:t>mis en œuvre</w:t>
      </w:r>
      <w:r w:rsidR="000F3B3D" w:rsidRPr="005D5A73">
        <w:rPr>
          <w:rFonts w:ascii="Times New Roman" w:eastAsia="Times New Roman" w:hAnsi="Times New Roman" w:cs="Times New Roman"/>
          <w:lang w:val="fr-FR"/>
        </w:rPr>
        <w:t>.</w:t>
      </w:r>
      <w:r w:rsidR="00FD5036" w:rsidRPr="005D5A73">
        <w:rPr>
          <w:rFonts w:ascii="Times New Roman" w:eastAsia="Times New Roman" w:hAnsi="Times New Roman" w:cs="Times New Roman"/>
          <w:lang w:val="fr-FR"/>
        </w:rPr>
        <w:t xml:space="preserve"> Il s’agit par exemple d</w:t>
      </w:r>
      <w:r w:rsidR="003233A1" w:rsidRPr="005D5A73">
        <w:rPr>
          <w:rFonts w:ascii="Times New Roman" w:eastAsia="Times New Roman" w:hAnsi="Times New Roman" w:cs="Times New Roman"/>
          <w:lang w:val="fr-FR"/>
        </w:rPr>
        <w:t xml:space="preserve">u </w:t>
      </w:r>
      <w:bookmarkStart w:id="145" w:name="_Hlk107304580"/>
      <w:r w:rsidR="003233A1" w:rsidRPr="005D5A73">
        <w:rPr>
          <w:rFonts w:ascii="Times New Roman" w:eastAsia="Times New Roman" w:hAnsi="Times New Roman" w:cs="Times New Roman"/>
          <w:lang w:val="fr-FR"/>
        </w:rPr>
        <w:t xml:space="preserve">Registre </w:t>
      </w:r>
      <w:r w:rsidR="00B7664C" w:rsidRPr="005D5A73">
        <w:rPr>
          <w:rFonts w:ascii="Times New Roman" w:eastAsia="Times New Roman" w:hAnsi="Times New Roman" w:cs="Times New Roman"/>
          <w:lang w:val="fr-FR"/>
        </w:rPr>
        <w:t>s</w:t>
      </w:r>
      <w:r w:rsidR="003233A1" w:rsidRPr="005D5A73">
        <w:rPr>
          <w:rFonts w:ascii="Times New Roman" w:eastAsia="Times New Roman" w:hAnsi="Times New Roman" w:cs="Times New Roman"/>
          <w:lang w:val="fr-FR"/>
        </w:rPr>
        <w:t xml:space="preserve">ocial </w:t>
      </w:r>
      <w:r w:rsidR="00B7664C" w:rsidRPr="005D5A73">
        <w:rPr>
          <w:rFonts w:ascii="Times New Roman" w:eastAsia="Times New Roman" w:hAnsi="Times New Roman" w:cs="Times New Roman"/>
          <w:lang w:val="fr-FR"/>
        </w:rPr>
        <w:t>u</w:t>
      </w:r>
      <w:r w:rsidR="003233A1" w:rsidRPr="005D5A73">
        <w:rPr>
          <w:rFonts w:ascii="Times New Roman" w:eastAsia="Times New Roman" w:hAnsi="Times New Roman" w:cs="Times New Roman"/>
          <w:lang w:val="fr-FR"/>
        </w:rPr>
        <w:t>nique</w:t>
      </w:r>
      <w:bookmarkEnd w:id="145"/>
      <w:r w:rsidR="00294915" w:rsidRPr="005D5A73">
        <w:rPr>
          <w:rFonts w:ascii="Times New Roman" w:eastAsia="Times New Roman" w:hAnsi="Times New Roman" w:cs="Times New Roman"/>
          <w:lang w:val="fr-FR"/>
        </w:rPr>
        <w:t xml:space="preserve"> (RSU), qui est en cours d</w:t>
      </w:r>
      <w:r w:rsidR="004756AA" w:rsidRPr="005D5A73">
        <w:rPr>
          <w:rFonts w:ascii="Times New Roman" w:eastAsia="Times New Roman" w:hAnsi="Times New Roman" w:cs="Times New Roman"/>
          <w:lang w:val="fr-FR"/>
        </w:rPr>
        <w:t>’élaboration</w:t>
      </w:r>
      <w:r w:rsidR="00294915" w:rsidRPr="005D5A73">
        <w:rPr>
          <w:rFonts w:ascii="Times New Roman" w:eastAsia="Times New Roman" w:hAnsi="Times New Roman" w:cs="Times New Roman"/>
          <w:lang w:val="fr-FR"/>
        </w:rPr>
        <w:t xml:space="preserve"> (cf. </w:t>
      </w:r>
      <w:r w:rsidR="00985653" w:rsidRPr="005D5A73">
        <w:rPr>
          <w:rFonts w:ascii="Times New Roman" w:eastAsia="Times New Roman" w:hAnsi="Times New Roman" w:cs="Times New Roman"/>
          <w:lang w:val="fr-FR"/>
        </w:rPr>
        <w:t>l’Objectif</w:t>
      </w:r>
      <w:r w:rsidR="00294915" w:rsidRPr="005D5A73">
        <w:rPr>
          <w:rFonts w:ascii="Times New Roman" w:eastAsia="Times New Roman" w:hAnsi="Times New Roman" w:cs="Times New Roman"/>
          <w:lang w:val="fr-FR"/>
        </w:rPr>
        <w:t xml:space="preserve"> 2 de cet Axe, mais surtout l’Axe 7)</w:t>
      </w:r>
      <w:r w:rsidR="008A644C" w:rsidRPr="005D5A73">
        <w:rPr>
          <w:rFonts w:ascii="Times New Roman" w:eastAsia="Times New Roman" w:hAnsi="Times New Roman" w:cs="Times New Roman"/>
          <w:lang w:val="fr-FR"/>
        </w:rPr>
        <w:t xml:space="preserve">, ainsi que les mécanismes propres au ciblage des programmes de </w:t>
      </w:r>
      <w:r w:rsidR="00F23856">
        <w:rPr>
          <w:rFonts w:ascii="Times New Roman" w:eastAsia="Times New Roman" w:hAnsi="Times New Roman" w:cs="Times New Roman"/>
          <w:lang w:val="fr-FR"/>
        </w:rPr>
        <w:t>p</w:t>
      </w:r>
      <w:r w:rsidR="008A644C" w:rsidRPr="005D5A73">
        <w:rPr>
          <w:rFonts w:ascii="Times New Roman" w:eastAsia="Times New Roman" w:hAnsi="Times New Roman" w:cs="Times New Roman"/>
          <w:lang w:val="fr-FR"/>
        </w:rPr>
        <w:t>rotection sociale</w:t>
      </w:r>
      <w:r w:rsidR="00EA3618" w:rsidRPr="005D5A73">
        <w:rPr>
          <w:rFonts w:ascii="Times New Roman" w:eastAsia="Times New Roman" w:hAnsi="Times New Roman" w:cs="Times New Roman"/>
          <w:lang w:val="fr-FR"/>
        </w:rPr>
        <w:t>, qui peuvent identifier au préalable les personnes vulnérables aux chocs.</w:t>
      </w:r>
    </w:p>
    <w:p w14:paraId="0629F045" w14:textId="4DCB88E9" w:rsidR="00EA3618" w:rsidRPr="005D5A73" w:rsidRDefault="00EA3618" w:rsidP="0025469B">
      <w:pPr>
        <w:rPr>
          <w:rFonts w:ascii="Times New Roman" w:eastAsia="Times New Roman" w:hAnsi="Times New Roman" w:cs="Times New Roman"/>
          <w:lang w:val="fr-FR"/>
        </w:rPr>
      </w:pPr>
      <w:r w:rsidRPr="005D5A73">
        <w:rPr>
          <w:rFonts w:ascii="Times New Roman" w:eastAsia="Times New Roman" w:hAnsi="Times New Roman" w:cs="Times New Roman"/>
          <w:lang w:val="fr-FR"/>
        </w:rPr>
        <w:t>Enfin, le niveau local est</w:t>
      </w:r>
      <w:r w:rsidR="00B1310C"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vital</w:t>
      </w:r>
      <w:r w:rsidR="00B3583D" w:rsidRPr="005D5A73">
        <w:rPr>
          <w:rFonts w:ascii="Times New Roman" w:eastAsia="Times New Roman" w:hAnsi="Times New Roman" w:cs="Times New Roman"/>
          <w:lang w:val="fr-FR"/>
        </w:rPr>
        <w:t xml:space="preserve"> pour l’efficacité d’un tel système dans ce processus</w:t>
      </w:r>
      <w:r w:rsidRPr="005D5A73">
        <w:rPr>
          <w:rFonts w:ascii="Times New Roman" w:eastAsia="Times New Roman" w:hAnsi="Times New Roman" w:cs="Times New Roman"/>
          <w:lang w:val="fr-FR"/>
        </w:rPr>
        <w:t>. Les communautés doivent être intégrées dans l’élaboration et la mise en œuvre des plans de contingence locaux</w:t>
      </w:r>
      <w:r w:rsidR="00DE3DCA" w:rsidRPr="005D5A73">
        <w:rPr>
          <w:rFonts w:ascii="Times New Roman" w:eastAsia="Times New Roman" w:hAnsi="Times New Roman" w:cs="Times New Roman"/>
          <w:lang w:val="fr-FR"/>
        </w:rPr>
        <w:t xml:space="preserve">. En cas de chocs, la participation des </w:t>
      </w:r>
      <w:r w:rsidR="00083DC9" w:rsidRPr="005D5A73">
        <w:rPr>
          <w:rFonts w:ascii="Times New Roman" w:eastAsia="Times New Roman" w:hAnsi="Times New Roman" w:cs="Times New Roman"/>
          <w:lang w:val="fr-FR"/>
        </w:rPr>
        <w:t>acteurs locaux permet d’accélérer la réponse lorsqu’elle est nécessaire, et d’identifier de manière plus précise et rapide les besoins locaux, allégeant</w:t>
      </w:r>
      <w:r w:rsidR="004756AA" w:rsidRPr="005D5A73">
        <w:rPr>
          <w:rFonts w:ascii="Times New Roman" w:eastAsia="Times New Roman" w:hAnsi="Times New Roman" w:cs="Times New Roman"/>
          <w:lang w:val="fr-FR"/>
        </w:rPr>
        <w:t xml:space="preserve"> ainsi</w:t>
      </w:r>
      <w:r w:rsidR="00083DC9" w:rsidRPr="005D5A73">
        <w:rPr>
          <w:rFonts w:ascii="Times New Roman" w:eastAsia="Times New Roman" w:hAnsi="Times New Roman" w:cs="Times New Roman"/>
          <w:lang w:val="fr-FR"/>
        </w:rPr>
        <w:t xml:space="preserve"> l</w:t>
      </w:r>
      <w:r w:rsidR="004756AA" w:rsidRPr="005D5A73">
        <w:rPr>
          <w:rFonts w:ascii="Times New Roman" w:eastAsia="Times New Roman" w:hAnsi="Times New Roman" w:cs="Times New Roman"/>
          <w:lang w:val="fr-FR"/>
        </w:rPr>
        <w:t>a charge de travail du</w:t>
      </w:r>
      <w:r w:rsidR="00083DC9" w:rsidRPr="005D5A73">
        <w:rPr>
          <w:rFonts w:ascii="Times New Roman" w:eastAsia="Times New Roman" w:hAnsi="Times New Roman" w:cs="Times New Roman"/>
          <w:lang w:val="fr-FR"/>
        </w:rPr>
        <w:t xml:space="preserve"> niveau central.</w:t>
      </w:r>
      <w:r w:rsidR="008C1E86" w:rsidRPr="005D5A73">
        <w:rPr>
          <w:rFonts w:ascii="Times New Roman" w:eastAsia="Times New Roman" w:hAnsi="Times New Roman" w:cs="Times New Roman"/>
          <w:lang w:val="fr-FR"/>
        </w:rPr>
        <w:t xml:space="preserve"> </w:t>
      </w:r>
      <w:r w:rsidR="0027039F" w:rsidRPr="005D5A73">
        <w:rPr>
          <w:rFonts w:ascii="Times New Roman" w:eastAsia="Times New Roman" w:hAnsi="Times New Roman" w:cs="Times New Roman"/>
          <w:lang w:val="fr-FR"/>
        </w:rPr>
        <w:t xml:space="preserve">Cet </w:t>
      </w:r>
      <w:r w:rsidR="008C1E86" w:rsidRPr="005D5A73">
        <w:rPr>
          <w:rFonts w:ascii="Times New Roman" w:eastAsia="Times New Roman" w:hAnsi="Times New Roman" w:cs="Times New Roman"/>
          <w:lang w:val="fr-FR"/>
        </w:rPr>
        <w:t xml:space="preserve">aménagement </w:t>
      </w:r>
      <w:r w:rsidR="0027039F" w:rsidRPr="005D5A73">
        <w:rPr>
          <w:rFonts w:ascii="Times New Roman" w:eastAsia="Times New Roman" w:hAnsi="Times New Roman" w:cs="Times New Roman"/>
          <w:lang w:val="fr-FR"/>
        </w:rPr>
        <w:t xml:space="preserve">en vue de </w:t>
      </w:r>
      <w:r w:rsidR="008C1E86" w:rsidRPr="005D5A73">
        <w:rPr>
          <w:rFonts w:ascii="Times New Roman" w:eastAsia="Times New Roman" w:hAnsi="Times New Roman" w:cs="Times New Roman"/>
          <w:lang w:val="fr-FR"/>
        </w:rPr>
        <w:t xml:space="preserve">la prévention des chocs pourra aussi être en grande partie </w:t>
      </w:r>
      <w:r w:rsidR="0027039F" w:rsidRPr="005D5A73">
        <w:rPr>
          <w:rFonts w:ascii="Times New Roman" w:eastAsia="Times New Roman" w:hAnsi="Times New Roman" w:cs="Times New Roman"/>
          <w:lang w:val="fr-FR"/>
        </w:rPr>
        <w:t xml:space="preserve">délégué </w:t>
      </w:r>
      <w:r w:rsidR="008C1E86" w:rsidRPr="005D5A73">
        <w:rPr>
          <w:rFonts w:ascii="Times New Roman" w:eastAsia="Times New Roman" w:hAnsi="Times New Roman" w:cs="Times New Roman"/>
          <w:lang w:val="fr-FR"/>
        </w:rPr>
        <w:t xml:space="preserve">au niveau local, avec l’appui technique et financier du </w:t>
      </w:r>
      <w:r w:rsidR="007F7AB8" w:rsidRPr="005D5A73">
        <w:rPr>
          <w:rFonts w:ascii="Times New Roman" w:eastAsia="Times New Roman" w:hAnsi="Times New Roman" w:cs="Times New Roman"/>
          <w:lang w:val="fr-FR"/>
        </w:rPr>
        <w:t>G</w:t>
      </w:r>
      <w:r w:rsidR="008C1E86" w:rsidRPr="005D5A73">
        <w:rPr>
          <w:rFonts w:ascii="Times New Roman" w:eastAsia="Times New Roman" w:hAnsi="Times New Roman" w:cs="Times New Roman"/>
          <w:lang w:val="fr-FR"/>
        </w:rPr>
        <w:t>ouvernement</w:t>
      </w:r>
      <w:r w:rsidR="001D0F5F" w:rsidRPr="005D5A73">
        <w:rPr>
          <w:rFonts w:ascii="Times New Roman" w:eastAsia="Times New Roman" w:hAnsi="Times New Roman" w:cs="Times New Roman"/>
          <w:lang w:val="fr-FR"/>
        </w:rPr>
        <w:t xml:space="preserve"> et </w:t>
      </w:r>
      <w:r w:rsidR="001E5040" w:rsidRPr="005D5A73">
        <w:rPr>
          <w:rFonts w:ascii="Times New Roman" w:eastAsia="Times New Roman" w:hAnsi="Times New Roman" w:cs="Times New Roman"/>
          <w:lang w:val="fr-FR"/>
        </w:rPr>
        <w:t xml:space="preserve">de </w:t>
      </w:r>
      <w:r w:rsidR="001D0F5F" w:rsidRPr="005D5A73">
        <w:rPr>
          <w:rFonts w:ascii="Times New Roman" w:eastAsia="Times New Roman" w:hAnsi="Times New Roman" w:cs="Times New Roman"/>
          <w:lang w:val="fr-FR"/>
        </w:rPr>
        <w:t>ses partenaires</w:t>
      </w:r>
      <w:r w:rsidR="008C1E86" w:rsidRPr="005D5A73">
        <w:rPr>
          <w:rFonts w:ascii="Times New Roman" w:eastAsia="Times New Roman" w:hAnsi="Times New Roman" w:cs="Times New Roman"/>
          <w:lang w:val="fr-FR"/>
        </w:rPr>
        <w:t>.</w:t>
      </w:r>
    </w:p>
    <w:p w14:paraId="11F33B4B" w14:textId="166CF078" w:rsidR="0075553D" w:rsidRPr="005D5A73" w:rsidRDefault="000C397A" w:rsidP="00275A68">
      <w:pPr>
        <w:pStyle w:val="Titre4"/>
        <w:numPr>
          <w:ilvl w:val="2"/>
          <w:numId w:val="54"/>
        </w:numPr>
        <w:rPr>
          <w:rFonts w:ascii="Times New Roman" w:hAnsi="Times New Roman" w:cs="Times New Roman"/>
          <w:lang w:val="fr-FR"/>
        </w:rPr>
      </w:pPr>
      <w:bookmarkStart w:id="146" w:name="_Toc167811633"/>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F22E1E" w:rsidRPr="005D5A73">
        <w:rPr>
          <w:rFonts w:ascii="Times New Roman" w:hAnsi="Times New Roman" w:cs="Times New Roman"/>
          <w:lang w:val="fr-FR"/>
        </w:rPr>
        <w:t xml:space="preserve"> 2 :</w:t>
      </w:r>
      <w:r w:rsidR="008F5C95" w:rsidRPr="005D5A73">
        <w:rPr>
          <w:rFonts w:ascii="Times New Roman" w:hAnsi="Times New Roman" w:cs="Times New Roman"/>
          <w:lang w:val="fr-FR"/>
        </w:rPr>
        <w:t xml:space="preserve"> Mettre</w:t>
      </w:r>
      <w:r w:rsidR="0075553D" w:rsidRPr="005D5A73">
        <w:rPr>
          <w:rFonts w:ascii="Times New Roman" w:hAnsi="Times New Roman" w:cs="Times New Roman"/>
          <w:lang w:val="fr-FR"/>
        </w:rPr>
        <w:t xml:space="preserve"> en place de</w:t>
      </w:r>
      <w:r w:rsidR="008F5C95" w:rsidRPr="005D5A73">
        <w:rPr>
          <w:rFonts w:ascii="Times New Roman" w:hAnsi="Times New Roman" w:cs="Times New Roman"/>
          <w:lang w:val="fr-FR"/>
        </w:rPr>
        <w:t>s</w:t>
      </w:r>
      <w:r w:rsidR="0075553D" w:rsidRPr="005D5A73">
        <w:rPr>
          <w:rFonts w:ascii="Times New Roman" w:hAnsi="Times New Roman" w:cs="Times New Roman"/>
          <w:lang w:val="fr-FR"/>
        </w:rPr>
        <w:t xml:space="preserve"> systèmes d’alerte et d’identification des chocs pour </w:t>
      </w:r>
      <w:r w:rsidR="00767FEA" w:rsidRPr="005D5A73">
        <w:rPr>
          <w:rFonts w:ascii="Times New Roman" w:hAnsi="Times New Roman" w:cs="Times New Roman"/>
          <w:lang w:val="fr-FR"/>
        </w:rPr>
        <w:t xml:space="preserve">leur prévention </w:t>
      </w:r>
      <w:r w:rsidR="009D18EF" w:rsidRPr="005D5A73">
        <w:rPr>
          <w:rFonts w:ascii="Times New Roman" w:hAnsi="Times New Roman" w:cs="Times New Roman"/>
          <w:lang w:val="fr-FR"/>
        </w:rPr>
        <w:t>et la planification de la réponse</w:t>
      </w:r>
      <w:bookmarkEnd w:id="146"/>
    </w:p>
    <w:p w14:paraId="3B3676E0" w14:textId="77777777" w:rsidR="0075553D" w:rsidRPr="005D5A73" w:rsidRDefault="0075553D" w:rsidP="0075553D">
      <w:pPr>
        <w:jc w:val="center"/>
        <w:rPr>
          <w:rFonts w:ascii="Times New Roman" w:eastAsia="Times New Roman" w:hAnsi="Times New Roman" w:cs="Times New Roman"/>
          <w:i/>
          <w:u w:val="single"/>
          <w:lang w:val="fr-FR"/>
        </w:rPr>
      </w:pPr>
      <w:r w:rsidRPr="005D5A73">
        <w:rPr>
          <w:rFonts w:ascii="Times New Roman" w:eastAsia="Times New Roman" w:hAnsi="Times New Roman" w:cs="Times New Roman"/>
          <w:i/>
          <w:u w:val="single"/>
          <w:lang w:val="fr-FR"/>
        </w:rPr>
        <w:t>Moyen terme</w:t>
      </w:r>
    </w:p>
    <w:p w14:paraId="36BA0A96" w14:textId="77777777" w:rsidR="00114B74" w:rsidRPr="005D5A73" w:rsidRDefault="00F3200A" w:rsidP="00F3200A">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L’IGEBU joue un rôle central dans la prévention des chocs. Celui-ci doit être très fortement lié aux mécanismes de coordination, pour inclure</w:t>
      </w:r>
      <w:r w:rsidR="0027039F" w:rsidRPr="005D5A73">
        <w:rPr>
          <w:rFonts w:ascii="Times New Roman" w:eastAsia="Times New Roman" w:hAnsi="Times New Roman" w:cs="Times New Roman"/>
          <w:lang w:val="fr-FR"/>
        </w:rPr>
        <w:t xml:space="preserve"> </w:t>
      </w:r>
      <w:r w:rsidRPr="005D5A73">
        <w:rPr>
          <w:rFonts w:ascii="Times New Roman" w:eastAsia="Times New Roman" w:hAnsi="Times New Roman" w:cs="Times New Roman"/>
          <w:lang w:val="fr-FR"/>
        </w:rPr>
        <w:t xml:space="preserve">des mécanismes d’alerte qui pourront </w:t>
      </w:r>
      <w:r w:rsidR="0027039F" w:rsidRPr="005D5A73">
        <w:rPr>
          <w:rFonts w:ascii="Times New Roman" w:eastAsia="Times New Roman" w:hAnsi="Times New Roman" w:cs="Times New Roman"/>
          <w:lang w:val="fr-FR"/>
        </w:rPr>
        <w:t>permettre d’</w:t>
      </w:r>
      <w:r w:rsidR="007A2C65" w:rsidRPr="005D5A73">
        <w:rPr>
          <w:rFonts w:ascii="Times New Roman" w:eastAsia="Times New Roman" w:hAnsi="Times New Roman" w:cs="Times New Roman"/>
          <w:lang w:val="fr-FR"/>
        </w:rPr>
        <w:t>assurer une</w:t>
      </w:r>
      <w:r w:rsidR="00293AA8" w:rsidRPr="005D5A73">
        <w:rPr>
          <w:rFonts w:ascii="Times New Roman" w:eastAsia="Times New Roman" w:hAnsi="Times New Roman" w:cs="Times New Roman"/>
          <w:lang w:val="fr-FR"/>
        </w:rPr>
        <w:t xml:space="preserve"> forme d’</w:t>
      </w:r>
      <w:r w:rsidR="007A2C65" w:rsidRPr="005D5A73">
        <w:rPr>
          <w:rFonts w:ascii="Times New Roman" w:eastAsia="Times New Roman" w:hAnsi="Times New Roman" w:cs="Times New Roman"/>
          <w:lang w:val="fr-FR"/>
        </w:rPr>
        <w:t xml:space="preserve">assistance </w:t>
      </w:r>
      <w:r w:rsidR="00FE2F41" w:rsidRPr="005D5A73">
        <w:rPr>
          <w:rFonts w:ascii="Times New Roman" w:eastAsia="Times New Roman" w:hAnsi="Times New Roman" w:cs="Times New Roman"/>
          <w:lang w:val="fr-FR"/>
        </w:rPr>
        <w:t>dans la prévention des chocs</w:t>
      </w:r>
      <w:r w:rsidR="001D0F5F" w:rsidRPr="005D5A73">
        <w:rPr>
          <w:rFonts w:ascii="Times New Roman" w:eastAsia="Times New Roman" w:hAnsi="Times New Roman" w:cs="Times New Roman"/>
          <w:lang w:val="fr-FR"/>
        </w:rPr>
        <w:t xml:space="preserve">. </w:t>
      </w:r>
      <w:r w:rsidR="001D0F5F" w:rsidRPr="005D5A73">
        <w:rPr>
          <w:rFonts w:ascii="Times New Roman" w:hAnsi="Times New Roman" w:cs="Times New Roman"/>
          <w:lang w:val="fr-FR"/>
        </w:rPr>
        <w:t xml:space="preserve">Ces </w:t>
      </w:r>
      <w:r w:rsidR="00922C5F" w:rsidRPr="005D5A73">
        <w:rPr>
          <w:rFonts w:ascii="Times New Roman" w:hAnsi="Times New Roman" w:cs="Times New Roman"/>
          <w:lang w:val="fr-FR"/>
        </w:rPr>
        <w:t>mécanismes</w:t>
      </w:r>
      <w:r w:rsidR="00FE2F41" w:rsidRPr="005D5A73">
        <w:rPr>
          <w:rFonts w:ascii="Times New Roman" w:hAnsi="Times New Roman" w:cs="Times New Roman"/>
          <w:lang w:val="fr-FR"/>
        </w:rPr>
        <w:t xml:space="preserve"> devront être intégrés dans les</w:t>
      </w:r>
      <w:r w:rsidR="00FE2F41" w:rsidRPr="005D5A73">
        <w:rPr>
          <w:rFonts w:ascii="Times New Roman" w:eastAsia="Times New Roman" w:hAnsi="Times New Roman" w:cs="Times New Roman"/>
          <w:lang w:val="fr-FR"/>
        </w:rPr>
        <w:t xml:space="preserve"> plans de contingence. </w:t>
      </w:r>
    </w:p>
    <w:p w14:paraId="337B45EB" w14:textId="52FC6089" w:rsidR="00F3200A" w:rsidRPr="005D5A73" w:rsidRDefault="00FE2F41" w:rsidP="00F3200A">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 effet, le PND </w:t>
      </w:r>
      <w:r w:rsidR="00827E12" w:rsidRPr="005D5A73">
        <w:rPr>
          <w:rFonts w:ascii="Times New Roman" w:eastAsia="Times New Roman" w:hAnsi="Times New Roman" w:cs="Times New Roman"/>
          <w:lang w:eastAsia="fr-FR"/>
        </w:rPr>
        <w:t>révisé</w:t>
      </w:r>
      <w:r w:rsidR="00827E12" w:rsidRPr="005D5A73">
        <w:rPr>
          <w:rFonts w:ascii="Times New Roman" w:eastAsia="Times New Roman" w:hAnsi="Times New Roman" w:cs="Times New Roman"/>
          <w:lang w:val="fr-BE"/>
        </w:rPr>
        <w:t xml:space="preserve"> </w:t>
      </w:r>
      <w:r w:rsidRPr="005D5A73">
        <w:rPr>
          <w:rFonts w:ascii="Times New Roman" w:eastAsia="Times New Roman" w:hAnsi="Times New Roman" w:cs="Times New Roman"/>
          <w:lang w:val="fr-FR"/>
        </w:rPr>
        <w:t xml:space="preserve">2018-2027 promeut justement un projet </w:t>
      </w:r>
      <w:r w:rsidR="0027039F" w:rsidRPr="005D5A73">
        <w:rPr>
          <w:rFonts w:ascii="Times New Roman" w:eastAsia="Times New Roman" w:hAnsi="Times New Roman" w:cs="Times New Roman"/>
          <w:lang w:val="fr-FR"/>
        </w:rPr>
        <w:t xml:space="preserve">sur </w:t>
      </w:r>
      <w:r w:rsidRPr="005D5A73">
        <w:rPr>
          <w:rFonts w:ascii="Times New Roman" w:eastAsia="Times New Roman" w:hAnsi="Times New Roman" w:cs="Times New Roman"/>
          <w:lang w:val="fr-FR"/>
        </w:rPr>
        <w:t xml:space="preserve">« l’alerte précoce de la variabilité climatique », ainsi qu’une attention aux </w:t>
      </w:r>
      <w:r w:rsidR="00F23856">
        <w:rPr>
          <w:rFonts w:ascii="Times New Roman" w:eastAsia="Times New Roman" w:hAnsi="Times New Roman" w:cs="Times New Roman"/>
          <w:lang w:val="fr-FR"/>
        </w:rPr>
        <w:t>changement</w:t>
      </w:r>
      <w:r w:rsidRPr="005D5A73">
        <w:rPr>
          <w:rFonts w:ascii="Times New Roman" w:eastAsia="Times New Roman" w:hAnsi="Times New Roman" w:cs="Times New Roman"/>
          <w:lang w:val="fr-FR"/>
        </w:rPr>
        <w:t>s climatiques et pluviométriques.</w:t>
      </w:r>
    </w:p>
    <w:p w14:paraId="1B361A58" w14:textId="77777777" w:rsidR="00785855" w:rsidRPr="005D5A73" w:rsidRDefault="00785855" w:rsidP="00F3200A">
      <w:pPr>
        <w:contextualSpacing/>
        <w:rPr>
          <w:rFonts w:ascii="Times New Roman" w:eastAsia="Times New Roman" w:hAnsi="Times New Roman" w:cs="Times New Roman"/>
          <w:lang w:val="fr-FR"/>
        </w:rPr>
      </w:pPr>
    </w:p>
    <w:p w14:paraId="059D70DF" w14:textId="5CAC2642" w:rsidR="00785855" w:rsidRPr="005D5A73" w:rsidRDefault="00785855" w:rsidP="00F3200A">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L’objectif est donc de mettre en place un système d’alerte à même d’identifier </w:t>
      </w:r>
      <w:r w:rsidR="0027039F" w:rsidRPr="005D5A73">
        <w:rPr>
          <w:rFonts w:ascii="Times New Roman" w:eastAsia="Times New Roman" w:hAnsi="Times New Roman" w:cs="Times New Roman"/>
          <w:lang w:val="fr-FR"/>
        </w:rPr>
        <w:t>la survenue</w:t>
      </w:r>
      <w:r w:rsidRPr="005D5A73">
        <w:rPr>
          <w:rFonts w:ascii="Times New Roman" w:eastAsia="Times New Roman" w:hAnsi="Times New Roman" w:cs="Times New Roman"/>
          <w:lang w:val="fr-FR"/>
        </w:rPr>
        <w:t xml:space="preserve"> des chocs ou, du moins, leur probabilité, et les </w:t>
      </w:r>
      <w:r w:rsidR="0027039F" w:rsidRPr="005D5A73">
        <w:rPr>
          <w:rFonts w:ascii="Times New Roman" w:eastAsia="Times New Roman" w:hAnsi="Times New Roman" w:cs="Times New Roman"/>
          <w:lang w:val="fr-FR"/>
        </w:rPr>
        <w:t xml:space="preserve">zones qui en seront potentiellement </w:t>
      </w:r>
      <w:r w:rsidRPr="005D5A73">
        <w:rPr>
          <w:rFonts w:ascii="Times New Roman" w:eastAsia="Times New Roman" w:hAnsi="Times New Roman" w:cs="Times New Roman"/>
          <w:lang w:val="fr-FR"/>
        </w:rPr>
        <w:t>affecté</w:t>
      </w:r>
      <w:r w:rsidR="0027039F" w:rsidRPr="005D5A73">
        <w:rPr>
          <w:rFonts w:ascii="Times New Roman" w:eastAsia="Times New Roman" w:hAnsi="Times New Roman" w:cs="Times New Roman"/>
          <w:lang w:val="fr-FR"/>
        </w:rPr>
        <w:t>e</w:t>
      </w:r>
      <w:r w:rsidRPr="005D5A73">
        <w:rPr>
          <w:rFonts w:ascii="Times New Roman" w:eastAsia="Times New Roman" w:hAnsi="Times New Roman" w:cs="Times New Roman"/>
          <w:lang w:val="fr-FR"/>
        </w:rPr>
        <w:t>s</w:t>
      </w:r>
      <w:r w:rsidR="0043166A" w:rsidRPr="005D5A73">
        <w:rPr>
          <w:rFonts w:ascii="Times New Roman" w:eastAsia="Times New Roman" w:hAnsi="Times New Roman" w:cs="Times New Roman"/>
          <w:lang w:val="fr-FR"/>
        </w:rPr>
        <w:t xml:space="preserve">, avec une avance suffisante qui permettra de préparer </w:t>
      </w:r>
      <w:r w:rsidR="007A2C65" w:rsidRPr="005D5A73">
        <w:rPr>
          <w:rFonts w:ascii="Times New Roman" w:eastAsia="Times New Roman" w:hAnsi="Times New Roman" w:cs="Times New Roman"/>
          <w:lang w:val="fr-FR"/>
        </w:rPr>
        <w:t xml:space="preserve">une </w:t>
      </w:r>
      <w:r w:rsidR="0043166A" w:rsidRPr="005D5A73">
        <w:rPr>
          <w:rFonts w:ascii="Times New Roman" w:eastAsia="Times New Roman" w:hAnsi="Times New Roman" w:cs="Times New Roman"/>
          <w:lang w:val="fr-FR"/>
        </w:rPr>
        <w:t xml:space="preserve">réponse </w:t>
      </w:r>
      <w:r w:rsidR="007A2C65" w:rsidRPr="005D5A73">
        <w:rPr>
          <w:rFonts w:ascii="Times New Roman" w:eastAsia="Times New Roman" w:hAnsi="Times New Roman" w:cs="Times New Roman"/>
          <w:lang w:val="fr-FR"/>
        </w:rPr>
        <w:t>rapide</w:t>
      </w:r>
      <w:r w:rsidR="0027039F" w:rsidRPr="005D5A73">
        <w:rPr>
          <w:rFonts w:ascii="Times New Roman" w:eastAsia="Times New Roman" w:hAnsi="Times New Roman" w:cs="Times New Roman"/>
          <w:lang w:val="fr-FR"/>
        </w:rPr>
        <w:t xml:space="preserve"> et de </w:t>
      </w:r>
      <w:r w:rsidR="0043166A" w:rsidRPr="005D5A73">
        <w:rPr>
          <w:rFonts w:ascii="Times New Roman" w:eastAsia="Times New Roman" w:hAnsi="Times New Roman" w:cs="Times New Roman"/>
          <w:lang w:val="fr-FR"/>
        </w:rPr>
        <w:t>réduire au maximum les dommages</w:t>
      </w:r>
      <w:r w:rsidR="00342491" w:rsidRPr="005D5A73">
        <w:rPr>
          <w:rFonts w:ascii="Times New Roman" w:eastAsia="Times New Roman" w:hAnsi="Times New Roman" w:cs="Times New Roman"/>
          <w:lang w:val="fr-FR"/>
        </w:rPr>
        <w:t xml:space="preserve">, voire </w:t>
      </w:r>
      <w:r w:rsidR="0027039F" w:rsidRPr="005D5A73">
        <w:rPr>
          <w:rFonts w:ascii="Times New Roman" w:eastAsia="Times New Roman" w:hAnsi="Times New Roman" w:cs="Times New Roman"/>
          <w:lang w:val="fr-FR"/>
        </w:rPr>
        <w:t>d’</w:t>
      </w:r>
      <w:r w:rsidR="00342491" w:rsidRPr="005D5A73">
        <w:rPr>
          <w:rFonts w:ascii="Times New Roman" w:eastAsia="Times New Roman" w:hAnsi="Times New Roman" w:cs="Times New Roman"/>
          <w:lang w:val="fr-FR"/>
        </w:rPr>
        <w:t xml:space="preserve">éviter </w:t>
      </w:r>
      <w:r w:rsidR="0027039F" w:rsidRPr="005D5A73">
        <w:rPr>
          <w:rFonts w:ascii="Times New Roman" w:eastAsia="Times New Roman" w:hAnsi="Times New Roman" w:cs="Times New Roman"/>
          <w:lang w:val="fr-FR"/>
        </w:rPr>
        <w:t>la manifestation d</w:t>
      </w:r>
      <w:r w:rsidR="00342491" w:rsidRPr="005D5A73">
        <w:rPr>
          <w:rFonts w:ascii="Times New Roman" w:eastAsia="Times New Roman" w:hAnsi="Times New Roman" w:cs="Times New Roman"/>
          <w:lang w:val="fr-FR"/>
        </w:rPr>
        <w:t>es impacts du choc.</w:t>
      </w:r>
    </w:p>
    <w:p w14:paraId="03FFD8C2" w14:textId="77777777" w:rsidR="006611F2" w:rsidRPr="005D5A73" w:rsidRDefault="006611F2" w:rsidP="00F3200A">
      <w:pPr>
        <w:contextualSpacing/>
        <w:rPr>
          <w:rFonts w:ascii="Times New Roman" w:eastAsia="Times New Roman" w:hAnsi="Times New Roman" w:cs="Times New Roman"/>
          <w:lang w:val="fr-FR"/>
        </w:rPr>
      </w:pPr>
    </w:p>
    <w:p w14:paraId="5911A10A" w14:textId="5FF97987" w:rsidR="00E72AB8" w:rsidRPr="005D5A73" w:rsidRDefault="00B1138B" w:rsidP="00F3200A">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La responsabilité </w:t>
      </w:r>
      <w:r w:rsidR="00F03174"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 xml:space="preserve">l’organisation de ce système d’alerte devra </w:t>
      </w:r>
      <w:r w:rsidR="00F03174" w:rsidRPr="005D5A73">
        <w:rPr>
          <w:rFonts w:ascii="Times New Roman" w:eastAsia="Times New Roman" w:hAnsi="Times New Roman" w:cs="Times New Roman"/>
          <w:lang w:val="fr-FR"/>
        </w:rPr>
        <w:t xml:space="preserve">incomber </w:t>
      </w:r>
      <w:r w:rsidR="001D0F5F" w:rsidRPr="005D5A73">
        <w:rPr>
          <w:rFonts w:ascii="Times New Roman" w:eastAsia="Times New Roman" w:hAnsi="Times New Roman" w:cs="Times New Roman"/>
          <w:lang w:val="fr-FR"/>
        </w:rPr>
        <w:t xml:space="preserve">aux services </w:t>
      </w:r>
      <w:r w:rsidRPr="005D5A73">
        <w:rPr>
          <w:rFonts w:ascii="Times New Roman" w:eastAsia="Times New Roman" w:hAnsi="Times New Roman" w:cs="Times New Roman"/>
          <w:lang w:val="fr-FR"/>
        </w:rPr>
        <w:t xml:space="preserve">de l’IGEBU, </w:t>
      </w:r>
      <w:r w:rsidR="00F03174" w:rsidRPr="005D5A73">
        <w:rPr>
          <w:rFonts w:ascii="Times New Roman" w:eastAsia="Times New Roman" w:hAnsi="Times New Roman" w:cs="Times New Roman"/>
          <w:lang w:val="fr-FR"/>
        </w:rPr>
        <w:t xml:space="preserve">toutefois </w:t>
      </w:r>
      <w:r w:rsidRPr="005D5A73">
        <w:rPr>
          <w:rFonts w:ascii="Times New Roman" w:hAnsi="Times New Roman" w:cs="Times New Roman"/>
          <w:lang w:val="fr-FR"/>
        </w:rPr>
        <w:t xml:space="preserve">avec </w:t>
      </w:r>
      <w:r w:rsidR="001D0F5F" w:rsidRPr="005D5A73">
        <w:rPr>
          <w:rFonts w:ascii="Times New Roman" w:hAnsi="Times New Roman" w:cs="Times New Roman"/>
          <w:lang w:val="fr-FR"/>
        </w:rPr>
        <w:t xml:space="preserve">une </w:t>
      </w:r>
      <w:r w:rsidR="00F03174" w:rsidRPr="005D5A73">
        <w:rPr>
          <w:rFonts w:ascii="Times New Roman" w:hAnsi="Times New Roman" w:cs="Times New Roman"/>
          <w:lang w:val="fr-FR"/>
        </w:rPr>
        <w:t xml:space="preserve">forte </w:t>
      </w:r>
      <w:r w:rsidR="001D0F5F" w:rsidRPr="005D5A73">
        <w:rPr>
          <w:rFonts w:ascii="Times New Roman" w:hAnsi="Times New Roman" w:cs="Times New Roman"/>
          <w:lang w:val="fr-FR"/>
        </w:rPr>
        <w:t xml:space="preserve">collaboration </w:t>
      </w:r>
      <w:r w:rsidR="00F03174" w:rsidRPr="005D5A73">
        <w:rPr>
          <w:rFonts w:ascii="Times New Roman" w:hAnsi="Times New Roman" w:cs="Times New Roman"/>
          <w:lang w:val="fr-FR"/>
        </w:rPr>
        <w:t xml:space="preserve">de </w:t>
      </w:r>
      <w:r w:rsidRPr="005D5A73">
        <w:rPr>
          <w:rFonts w:ascii="Times New Roman" w:eastAsia="Times New Roman" w:hAnsi="Times New Roman" w:cs="Times New Roman"/>
          <w:lang w:val="fr-FR"/>
        </w:rPr>
        <w:t xml:space="preserve">la </w:t>
      </w:r>
      <w:r w:rsidR="00F03174"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 xml:space="preserve">lateforme </w:t>
      </w:r>
      <w:r w:rsidR="00F23856">
        <w:rPr>
          <w:rFonts w:ascii="Times New Roman" w:eastAsia="Times New Roman" w:hAnsi="Times New Roman" w:cs="Times New Roman"/>
          <w:lang w:val="fr-FR"/>
        </w:rPr>
        <w:t>N</w:t>
      </w:r>
      <w:r w:rsidRPr="005D5A73">
        <w:rPr>
          <w:rFonts w:ascii="Times New Roman" w:eastAsia="Times New Roman" w:hAnsi="Times New Roman" w:cs="Times New Roman"/>
          <w:lang w:val="fr-FR"/>
        </w:rPr>
        <w:t>ationale de prévention des risques et de gestion de catastrophes</w:t>
      </w:r>
      <w:r w:rsidR="00F03174" w:rsidRPr="005D5A73">
        <w:rPr>
          <w:rFonts w:ascii="Times New Roman" w:eastAsia="Times New Roman" w:hAnsi="Times New Roman" w:cs="Times New Roman"/>
          <w:lang w:val="fr-FR"/>
        </w:rPr>
        <w:t>, appuyée par</w:t>
      </w:r>
      <w:r w:rsidRPr="005D5A73">
        <w:rPr>
          <w:rFonts w:ascii="Times New Roman" w:eastAsia="Times New Roman" w:hAnsi="Times New Roman" w:cs="Times New Roman"/>
          <w:lang w:val="fr-FR"/>
        </w:rPr>
        <w:t xml:space="preserve"> la </w:t>
      </w:r>
      <w:r w:rsidR="00F03174" w:rsidRPr="005D5A73">
        <w:rPr>
          <w:rFonts w:ascii="Times New Roman" w:eastAsia="Times New Roman" w:hAnsi="Times New Roman" w:cs="Times New Roman"/>
          <w:lang w:val="fr-FR"/>
        </w:rPr>
        <w:t>D</w:t>
      </w:r>
      <w:r w:rsidRPr="005D5A73">
        <w:rPr>
          <w:rFonts w:ascii="Times New Roman" w:eastAsia="Times New Roman" w:hAnsi="Times New Roman" w:cs="Times New Roman"/>
          <w:lang w:val="fr-FR"/>
        </w:rPr>
        <w:t xml:space="preserve">irection </w:t>
      </w:r>
      <w:r w:rsidR="00F23856">
        <w:rPr>
          <w:rFonts w:ascii="Times New Roman" w:eastAsia="Times New Roman" w:hAnsi="Times New Roman" w:cs="Times New Roman"/>
          <w:lang w:val="fr-FR"/>
        </w:rPr>
        <w:t>G</w:t>
      </w:r>
      <w:r w:rsidRPr="005D5A73">
        <w:rPr>
          <w:rFonts w:ascii="Times New Roman" w:eastAsia="Times New Roman" w:hAnsi="Times New Roman" w:cs="Times New Roman"/>
          <w:lang w:val="fr-FR"/>
        </w:rPr>
        <w:t xml:space="preserve">énérale de la protection civile et de gestion des </w:t>
      </w:r>
      <w:r w:rsidR="007E1E26" w:rsidRPr="005D5A73">
        <w:rPr>
          <w:rFonts w:ascii="Times New Roman" w:eastAsia="Times New Roman" w:hAnsi="Times New Roman" w:cs="Times New Roman"/>
          <w:lang w:val="fr-FR"/>
        </w:rPr>
        <w:t>catastrophes</w:t>
      </w:r>
      <w:r w:rsidR="00AE02CB" w:rsidRPr="005D5A73">
        <w:rPr>
          <w:rFonts w:ascii="Times New Roman" w:eastAsia="Times New Roman" w:hAnsi="Times New Roman" w:cs="Times New Roman"/>
          <w:lang w:val="fr-FR"/>
        </w:rPr>
        <w:t>.</w:t>
      </w:r>
    </w:p>
    <w:p w14:paraId="32789330" w14:textId="77777777" w:rsidR="00E72AB8" w:rsidRPr="005D5A73" w:rsidRDefault="00E72AB8">
      <w:pPr>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br w:type="page"/>
      </w:r>
    </w:p>
    <w:p w14:paraId="78F9A32A" w14:textId="77777777" w:rsidR="00F3200A" w:rsidRPr="005D5A73" w:rsidRDefault="00F3200A" w:rsidP="00F3200A">
      <w:pPr>
        <w:contextualSpacing/>
        <w:rPr>
          <w:rFonts w:ascii="Times New Roman" w:eastAsia="Times New Roman" w:hAnsi="Times New Roman" w:cs="Times New Roman"/>
          <w:lang w:val="fr-FR"/>
        </w:rPr>
      </w:pPr>
    </w:p>
    <w:p w14:paraId="145BD7D3" w14:textId="0D140653" w:rsidR="000A0430" w:rsidRPr="005D5A73" w:rsidRDefault="000C397A" w:rsidP="00275A68">
      <w:pPr>
        <w:pStyle w:val="Titre4"/>
        <w:numPr>
          <w:ilvl w:val="2"/>
          <w:numId w:val="54"/>
        </w:numPr>
        <w:rPr>
          <w:rFonts w:ascii="Times New Roman" w:hAnsi="Times New Roman" w:cs="Times New Roman"/>
          <w:lang w:val="fr-FR"/>
        </w:rPr>
      </w:pPr>
      <w:bookmarkStart w:id="147" w:name="_Toc167811634"/>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75553D" w:rsidRPr="005D5A73">
        <w:rPr>
          <w:rFonts w:ascii="Times New Roman" w:hAnsi="Times New Roman" w:cs="Times New Roman"/>
          <w:lang w:val="fr-FR"/>
        </w:rPr>
        <w:t xml:space="preserve"> 3 : </w:t>
      </w:r>
      <w:r w:rsidR="004F433C" w:rsidRPr="005D5A73">
        <w:rPr>
          <w:rFonts w:ascii="Times New Roman" w:hAnsi="Times New Roman" w:cs="Times New Roman"/>
          <w:lang w:val="fr-FR"/>
        </w:rPr>
        <w:t xml:space="preserve">Renforcer le fonds de </w:t>
      </w:r>
      <w:r w:rsidR="00056FD4" w:rsidRPr="005D5A73">
        <w:rPr>
          <w:rFonts w:ascii="Times New Roman" w:hAnsi="Times New Roman" w:cs="Times New Roman"/>
          <w:lang w:val="fr-FR"/>
        </w:rPr>
        <w:t>réduction des risques</w:t>
      </w:r>
      <w:r w:rsidR="004F433C" w:rsidRPr="005D5A73">
        <w:rPr>
          <w:rFonts w:ascii="Times New Roman" w:hAnsi="Times New Roman" w:cs="Times New Roman"/>
          <w:lang w:val="fr-FR"/>
        </w:rPr>
        <w:t xml:space="preserve"> de catastrophe et </w:t>
      </w:r>
      <w:r w:rsidR="00767FEA" w:rsidRPr="005D5A73">
        <w:rPr>
          <w:rFonts w:ascii="Times New Roman" w:hAnsi="Times New Roman" w:cs="Times New Roman"/>
          <w:lang w:val="fr-FR"/>
        </w:rPr>
        <w:t>l</w:t>
      </w:r>
      <w:r w:rsidR="001A67BA" w:rsidRPr="005D5A73">
        <w:rPr>
          <w:rFonts w:ascii="Times New Roman" w:hAnsi="Times New Roman" w:cs="Times New Roman"/>
          <w:lang w:val="fr-FR"/>
        </w:rPr>
        <w:t>’</w:t>
      </w:r>
      <w:r w:rsidR="004F433C" w:rsidRPr="005D5A73">
        <w:rPr>
          <w:rFonts w:ascii="Times New Roman" w:hAnsi="Times New Roman" w:cs="Times New Roman"/>
          <w:lang w:val="fr-FR"/>
        </w:rPr>
        <w:t>appropri</w:t>
      </w:r>
      <w:r w:rsidR="00767FEA" w:rsidRPr="005D5A73">
        <w:rPr>
          <w:rFonts w:ascii="Times New Roman" w:hAnsi="Times New Roman" w:cs="Times New Roman"/>
          <w:lang w:val="fr-FR"/>
        </w:rPr>
        <w:t>ation d</w:t>
      </w:r>
      <w:r w:rsidR="004F433C" w:rsidRPr="005D5A73">
        <w:rPr>
          <w:rFonts w:ascii="Times New Roman" w:hAnsi="Times New Roman" w:cs="Times New Roman"/>
          <w:lang w:val="fr-FR"/>
        </w:rPr>
        <w:t xml:space="preserve">es mécanismes </w:t>
      </w:r>
      <w:r w:rsidR="00767FEA" w:rsidRPr="005D5A73">
        <w:rPr>
          <w:rFonts w:ascii="Times New Roman" w:hAnsi="Times New Roman" w:cs="Times New Roman"/>
          <w:lang w:val="fr-FR"/>
        </w:rPr>
        <w:t xml:space="preserve">en place </w:t>
      </w:r>
      <w:r w:rsidR="004F433C" w:rsidRPr="005D5A73">
        <w:rPr>
          <w:rFonts w:ascii="Times New Roman" w:hAnsi="Times New Roman" w:cs="Times New Roman"/>
          <w:lang w:val="fr-FR"/>
        </w:rPr>
        <w:t xml:space="preserve">de prévention </w:t>
      </w:r>
      <w:r w:rsidR="00807301" w:rsidRPr="005D5A73">
        <w:rPr>
          <w:rFonts w:ascii="Times New Roman" w:hAnsi="Times New Roman" w:cs="Times New Roman"/>
          <w:lang w:val="fr-FR"/>
        </w:rPr>
        <w:t>des chocs</w:t>
      </w:r>
      <w:bookmarkEnd w:id="147"/>
    </w:p>
    <w:p w14:paraId="22736F4E" w14:textId="77777777" w:rsidR="0075553D" w:rsidRPr="005D5A73" w:rsidRDefault="0075553D" w:rsidP="0075553D">
      <w:pPr>
        <w:jc w:val="center"/>
        <w:rPr>
          <w:rFonts w:ascii="Times New Roman" w:eastAsia="Times New Roman" w:hAnsi="Times New Roman" w:cs="Times New Roman"/>
          <w:i/>
          <w:u w:val="single"/>
          <w:lang w:val="fr-FR"/>
        </w:rPr>
      </w:pPr>
      <w:r w:rsidRPr="005D5A73">
        <w:rPr>
          <w:rFonts w:ascii="Times New Roman" w:eastAsia="Times New Roman" w:hAnsi="Times New Roman" w:cs="Times New Roman"/>
          <w:i/>
          <w:u w:val="single"/>
          <w:lang w:val="fr-FR"/>
        </w:rPr>
        <w:t>Moyen terme</w:t>
      </w:r>
    </w:p>
    <w:p w14:paraId="4181B8E9" w14:textId="551366C6" w:rsidR="00EB72F1" w:rsidRPr="005D5A73" w:rsidRDefault="001D0F5F" w:rsidP="00EB72F1">
      <w:pPr>
        <w:contextualSpacing/>
        <w:rPr>
          <w:rFonts w:ascii="Times New Roman" w:eastAsia="Times New Roman" w:hAnsi="Times New Roman" w:cs="Times New Roman"/>
          <w:lang w:val="fr-FR"/>
        </w:rPr>
      </w:pPr>
      <w:r w:rsidRPr="005D5A73">
        <w:rPr>
          <w:rFonts w:ascii="Times New Roman" w:hAnsi="Times New Roman" w:cs="Times New Roman"/>
          <w:lang w:val="fr-FR"/>
        </w:rPr>
        <w:t>Actuellement, u</w:t>
      </w:r>
      <w:r w:rsidR="00432D17" w:rsidRPr="005D5A73">
        <w:rPr>
          <w:rFonts w:ascii="Times New Roman" w:hAnsi="Times New Roman" w:cs="Times New Roman"/>
          <w:lang w:val="fr-FR"/>
        </w:rPr>
        <w:t>ne</w:t>
      </w:r>
      <w:r w:rsidR="00432D17" w:rsidRPr="005D5A73">
        <w:rPr>
          <w:rFonts w:ascii="Times New Roman" w:eastAsia="Times New Roman" w:hAnsi="Times New Roman" w:cs="Times New Roman"/>
          <w:lang w:val="fr-FR"/>
        </w:rPr>
        <w:t xml:space="preserve"> partie des mécanismes de prévention et de réponse aux chocs qui agissent sur le terrain reste encadrée par les partenaires </w:t>
      </w:r>
      <w:r w:rsidRPr="005D5A73">
        <w:rPr>
          <w:rFonts w:ascii="Times New Roman" w:hAnsi="Times New Roman" w:cs="Times New Roman"/>
          <w:lang w:val="fr-FR"/>
        </w:rPr>
        <w:t>au</w:t>
      </w:r>
      <w:r w:rsidR="00432D17" w:rsidRPr="005D5A73">
        <w:rPr>
          <w:rFonts w:ascii="Times New Roman" w:eastAsia="Times New Roman" w:hAnsi="Times New Roman" w:cs="Times New Roman"/>
          <w:lang w:val="fr-FR"/>
        </w:rPr>
        <w:t xml:space="preserve"> développement.</w:t>
      </w:r>
      <w:r w:rsidR="00F03174" w:rsidRPr="005D5A73">
        <w:rPr>
          <w:rFonts w:ascii="Times New Roman" w:eastAsia="Times New Roman" w:hAnsi="Times New Roman" w:cs="Times New Roman"/>
          <w:lang w:val="fr-FR"/>
        </w:rPr>
        <w:t xml:space="preserve"> I</w:t>
      </w:r>
      <w:r w:rsidR="00432D17" w:rsidRPr="005D5A73">
        <w:rPr>
          <w:rFonts w:ascii="Times New Roman" w:eastAsia="Times New Roman" w:hAnsi="Times New Roman" w:cs="Times New Roman"/>
          <w:lang w:val="fr-FR"/>
        </w:rPr>
        <w:t xml:space="preserve">l est nécessaire d’intégrer progressivement ces mécanismes dans </w:t>
      </w:r>
      <w:r w:rsidR="009A3F65" w:rsidRPr="005D5A73">
        <w:rPr>
          <w:rFonts w:ascii="Times New Roman" w:eastAsia="Times New Roman" w:hAnsi="Times New Roman" w:cs="Times New Roman"/>
          <w:lang w:val="fr-FR"/>
        </w:rPr>
        <w:t>ceux qui existent déjà</w:t>
      </w:r>
      <w:r w:rsidR="00F03174" w:rsidRPr="005D5A73">
        <w:rPr>
          <w:rFonts w:ascii="Times New Roman" w:eastAsia="Times New Roman" w:hAnsi="Times New Roman" w:cs="Times New Roman"/>
          <w:lang w:val="fr-FR"/>
        </w:rPr>
        <w:t xml:space="preserve"> dans </w:t>
      </w:r>
      <w:r w:rsidR="009A3F65" w:rsidRPr="005D5A73">
        <w:rPr>
          <w:rFonts w:ascii="Times New Roman" w:eastAsia="Times New Roman" w:hAnsi="Times New Roman" w:cs="Times New Roman"/>
          <w:lang w:val="fr-FR"/>
        </w:rPr>
        <w:t xml:space="preserve">la coordination de la prévention et </w:t>
      </w:r>
      <w:r w:rsidR="00F03174" w:rsidRPr="005D5A73">
        <w:rPr>
          <w:rFonts w:ascii="Times New Roman" w:eastAsia="Times New Roman" w:hAnsi="Times New Roman" w:cs="Times New Roman"/>
          <w:lang w:val="fr-FR"/>
        </w:rPr>
        <w:t xml:space="preserve">de la </w:t>
      </w:r>
      <w:r w:rsidR="009A3F65" w:rsidRPr="005D5A73">
        <w:rPr>
          <w:rFonts w:ascii="Times New Roman" w:eastAsia="Times New Roman" w:hAnsi="Times New Roman" w:cs="Times New Roman"/>
          <w:lang w:val="fr-FR"/>
        </w:rPr>
        <w:t>réponse étatiques</w:t>
      </w:r>
      <w:r w:rsidR="00F03174" w:rsidRPr="005D5A73">
        <w:rPr>
          <w:rFonts w:ascii="Times New Roman" w:eastAsia="Times New Roman" w:hAnsi="Times New Roman" w:cs="Times New Roman"/>
          <w:lang w:val="fr-FR"/>
        </w:rPr>
        <w:t xml:space="preserve"> tels que</w:t>
      </w:r>
      <w:r w:rsidR="009A3F65" w:rsidRPr="005D5A73">
        <w:rPr>
          <w:rFonts w:ascii="Times New Roman" w:eastAsia="Times New Roman" w:hAnsi="Times New Roman" w:cs="Times New Roman"/>
          <w:lang w:val="fr-FR"/>
        </w:rPr>
        <w:t xml:space="preserve"> mentionnés </w:t>
      </w:r>
      <w:r w:rsidR="00E82459" w:rsidRPr="005D5A73">
        <w:rPr>
          <w:rFonts w:ascii="Times New Roman" w:eastAsia="Times New Roman" w:hAnsi="Times New Roman" w:cs="Times New Roman"/>
          <w:lang w:val="fr-FR"/>
        </w:rPr>
        <w:t xml:space="preserve">tout </w:t>
      </w:r>
      <w:r w:rsidR="009A3F65" w:rsidRPr="005D5A73">
        <w:rPr>
          <w:rFonts w:ascii="Times New Roman" w:eastAsia="Times New Roman" w:hAnsi="Times New Roman" w:cs="Times New Roman"/>
          <w:lang w:val="fr-FR"/>
        </w:rPr>
        <w:t xml:space="preserve">au long de cet </w:t>
      </w:r>
      <w:r w:rsidR="00E82459" w:rsidRPr="005D5A73">
        <w:rPr>
          <w:rFonts w:ascii="Times New Roman" w:eastAsia="Times New Roman" w:hAnsi="Times New Roman" w:cs="Times New Roman"/>
          <w:lang w:val="fr-FR"/>
        </w:rPr>
        <w:t>a</w:t>
      </w:r>
      <w:r w:rsidR="009A3F65" w:rsidRPr="005D5A73">
        <w:rPr>
          <w:rFonts w:ascii="Times New Roman" w:eastAsia="Times New Roman" w:hAnsi="Times New Roman" w:cs="Times New Roman"/>
          <w:lang w:val="fr-FR"/>
        </w:rPr>
        <w:t>xe.</w:t>
      </w:r>
    </w:p>
    <w:p w14:paraId="289F979D" w14:textId="77777777" w:rsidR="00156B7E" w:rsidRPr="005D5A73" w:rsidRDefault="00156B7E" w:rsidP="00EB72F1">
      <w:pPr>
        <w:contextualSpacing/>
        <w:rPr>
          <w:rFonts w:ascii="Times New Roman" w:eastAsia="Times New Roman" w:hAnsi="Times New Roman" w:cs="Times New Roman"/>
          <w:lang w:val="fr-FR"/>
        </w:rPr>
      </w:pPr>
    </w:p>
    <w:p w14:paraId="0D883B21" w14:textId="15383B6D" w:rsidR="00156B7E" w:rsidRPr="005D5A73" w:rsidRDefault="00156B7E" w:rsidP="00EB72F1">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la participation </w:t>
      </w:r>
      <w:r w:rsidR="006E13E9" w:rsidRPr="005D5A73">
        <w:rPr>
          <w:rFonts w:ascii="Times New Roman" w:eastAsia="Times New Roman" w:hAnsi="Times New Roman" w:cs="Times New Roman"/>
          <w:lang w:val="fr-FR"/>
        </w:rPr>
        <w:t xml:space="preserve">des partenaires </w:t>
      </w:r>
      <w:r w:rsidR="003F229D" w:rsidRPr="005D5A73">
        <w:rPr>
          <w:rFonts w:ascii="Times New Roman" w:eastAsia="Times New Roman" w:hAnsi="Times New Roman" w:cs="Times New Roman"/>
          <w:lang w:val="fr-FR"/>
        </w:rPr>
        <w:t>au</w:t>
      </w:r>
      <w:r w:rsidR="006E13E9" w:rsidRPr="005D5A73">
        <w:rPr>
          <w:rFonts w:ascii="Times New Roman" w:eastAsia="Times New Roman" w:hAnsi="Times New Roman" w:cs="Times New Roman"/>
          <w:lang w:val="fr-FR"/>
        </w:rPr>
        <w:t xml:space="preserve"> développement </w:t>
      </w:r>
      <w:r w:rsidR="00696DF9" w:rsidRPr="005D5A73">
        <w:rPr>
          <w:rFonts w:ascii="Times New Roman" w:eastAsia="Times New Roman" w:hAnsi="Times New Roman" w:cs="Times New Roman"/>
          <w:lang w:val="fr-FR"/>
        </w:rPr>
        <w:t xml:space="preserve">à </w:t>
      </w:r>
      <w:r w:rsidR="001D0F5F" w:rsidRPr="005D5A73">
        <w:rPr>
          <w:rFonts w:ascii="Times New Roman" w:eastAsia="Times New Roman" w:hAnsi="Times New Roman" w:cs="Times New Roman"/>
          <w:lang w:val="fr-FR"/>
        </w:rPr>
        <w:t xml:space="preserve">la promotion </w:t>
      </w:r>
      <w:r w:rsidR="006E13E9" w:rsidRPr="005D5A73">
        <w:rPr>
          <w:rFonts w:ascii="Times New Roman" w:eastAsia="Times New Roman" w:hAnsi="Times New Roman" w:cs="Times New Roman"/>
          <w:lang w:val="fr-FR"/>
        </w:rPr>
        <w:t>des mécanismes étatiques ainsi que l’intégration ou du moins le partage d’information</w:t>
      </w:r>
      <w:r w:rsidR="00E82459" w:rsidRPr="005D5A73">
        <w:rPr>
          <w:rFonts w:ascii="Times New Roman" w:eastAsia="Times New Roman" w:hAnsi="Times New Roman" w:cs="Times New Roman"/>
          <w:lang w:val="fr-FR"/>
        </w:rPr>
        <w:t>s</w:t>
      </w:r>
      <w:r w:rsidR="006E13E9" w:rsidRPr="005D5A73">
        <w:rPr>
          <w:rFonts w:ascii="Times New Roman" w:eastAsia="Times New Roman" w:hAnsi="Times New Roman" w:cs="Times New Roman"/>
          <w:lang w:val="fr-FR"/>
        </w:rPr>
        <w:t xml:space="preserve"> avec les acteurs étatiques et</w:t>
      </w:r>
      <w:r w:rsidR="006201EA" w:rsidRPr="005D5A73">
        <w:rPr>
          <w:rFonts w:ascii="Times New Roman" w:eastAsia="Times New Roman" w:hAnsi="Times New Roman" w:cs="Times New Roman"/>
          <w:lang w:val="fr-FR"/>
        </w:rPr>
        <w:t xml:space="preserve"> plateformes de coordination des partenaires </w:t>
      </w:r>
      <w:r w:rsidR="00696DF9" w:rsidRPr="005D5A73">
        <w:rPr>
          <w:rFonts w:ascii="Times New Roman" w:eastAsia="Times New Roman" w:hAnsi="Times New Roman" w:cs="Times New Roman"/>
          <w:lang w:val="fr-FR"/>
        </w:rPr>
        <w:t>au</w:t>
      </w:r>
      <w:r w:rsidR="006201EA" w:rsidRPr="005D5A73">
        <w:rPr>
          <w:rFonts w:ascii="Times New Roman" w:eastAsia="Times New Roman" w:hAnsi="Times New Roman" w:cs="Times New Roman"/>
          <w:lang w:val="fr-FR"/>
        </w:rPr>
        <w:t xml:space="preserve"> développement</w:t>
      </w:r>
      <w:r w:rsidR="007F3DAC" w:rsidRPr="005D5A73">
        <w:rPr>
          <w:rFonts w:ascii="Times New Roman" w:eastAsia="Times New Roman" w:hAnsi="Times New Roman" w:cs="Times New Roman"/>
          <w:lang w:val="fr-FR"/>
        </w:rPr>
        <w:t>,</w:t>
      </w:r>
      <w:r w:rsidR="006201EA" w:rsidRPr="005D5A73">
        <w:rPr>
          <w:rFonts w:ascii="Times New Roman" w:eastAsia="Times New Roman" w:hAnsi="Times New Roman" w:cs="Times New Roman"/>
          <w:lang w:val="fr-FR"/>
        </w:rPr>
        <w:t xml:space="preserve"> permet de faciliter l’appropriation</w:t>
      </w:r>
      <w:r w:rsidR="003B11DB" w:rsidRPr="005D5A73">
        <w:rPr>
          <w:rFonts w:ascii="Times New Roman" w:eastAsia="Times New Roman" w:hAnsi="Times New Roman" w:cs="Times New Roman"/>
          <w:lang w:val="fr-FR"/>
        </w:rPr>
        <w:t xml:space="preserve"> par l’État</w:t>
      </w:r>
      <w:r w:rsidR="006201EA" w:rsidRPr="005D5A73">
        <w:rPr>
          <w:rFonts w:ascii="Times New Roman" w:eastAsia="Times New Roman" w:hAnsi="Times New Roman" w:cs="Times New Roman"/>
          <w:lang w:val="fr-FR"/>
        </w:rPr>
        <w:t xml:space="preserve"> des mécanismes existants, et </w:t>
      </w:r>
      <w:r w:rsidR="007F3DAC" w:rsidRPr="005D5A73">
        <w:rPr>
          <w:rFonts w:ascii="Times New Roman" w:eastAsia="Times New Roman" w:hAnsi="Times New Roman" w:cs="Times New Roman"/>
          <w:lang w:val="fr-FR"/>
        </w:rPr>
        <w:t xml:space="preserve">de </w:t>
      </w:r>
      <w:r w:rsidR="006201EA" w:rsidRPr="005D5A73">
        <w:rPr>
          <w:rFonts w:ascii="Times New Roman" w:eastAsia="Times New Roman" w:hAnsi="Times New Roman" w:cs="Times New Roman"/>
          <w:lang w:val="fr-FR"/>
        </w:rPr>
        <w:t xml:space="preserve">renforcer </w:t>
      </w:r>
      <w:r w:rsidR="007F3DAC" w:rsidRPr="005D5A73">
        <w:rPr>
          <w:rFonts w:ascii="Times New Roman" w:eastAsia="Times New Roman" w:hAnsi="Times New Roman" w:cs="Times New Roman"/>
          <w:lang w:val="fr-FR"/>
        </w:rPr>
        <w:t xml:space="preserve">suffisamment </w:t>
      </w:r>
      <w:r w:rsidR="006201EA" w:rsidRPr="005D5A73">
        <w:rPr>
          <w:rFonts w:ascii="Times New Roman" w:eastAsia="Times New Roman" w:hAnsi="Times New Roman" w:cs="Times New Roman"/>
          <w:lang w:val="fr-FR"/>
        </w:rPr>
        <w:t>l</w:t>
      </w:r>
      <w:r w:rsidR="00C7372F" w:rsidRPr="005D5A73">
        <w:rPr>
          <w:rFonts w:ascii="Times New Roman" w:eastAsia="Times New Roman" w:hAnsi="Times New Roman" w:cs="Times New Roman"/>
          <w:lang w:val="fr-FR"/>
        </w:rPr>
        <w:t>a prévention et la réponse aux chocs.</w:t>
      </w:r>
    </w:p>
    <w:p w14:paraId="3E511357" w14:textId="77777777" w:rsidR="007A6CBE" w:rsidRPr="005D5A73" w:rsidRDefault="007A6CBE" w:rsidP="007A6CBE">
      <w:pPr>
        <w:contextualSpacing/>
        <w:rPr>
          <w:rFonts w:ascii="Times New Roman" w:eastAsia="Times New Roman" w:hAnsi="Times New Roman" w:cs="Times New Roman"/>
          <w:lang w:val="fr-FR"/>
        </w:rPr>
      </w:pPr>
    </w:p>
    <w:p w14:paraId="414244F3" w14:textId="29D5A5DA" w:rsidR="002F4ADA" w:rsidRPr="005D5A73" w:rsidRDefault="007A6CBE" w:rsidP="007A6CBE">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Pour </w:t>
      </w:r>
      <w:r w:rsidR="00681635" w:rsidRPr="005D5A73">
        <w:rPr>
          <w:rFonts w:ascii="Times New Roman" w:eastAsia="Times New Roman" w:hAnsi="Times New Roman" w:cs="Times New Roman"/>
          <w:lang w:val="fr-FR"/>
        </w:rPr>
        <w:t>ce faire</w:t>
      </w:r>
      <w:r w:rsidRPr="005D5A73">
        <w:rPr>
          <w:rFonts w:ascii="Times New Roman" w:eastAsia="Times New Roman" w:hAnsi="Times New Roman" w:cs="Times New Roman"/>
          <w:lang w:val="fr-FR"/>
        </w:rPr>
        <w:t xml:space="preserve">, la pérennisation des financements est particulièrement essentielle. Le renforcement du </w:t>
      </w:r>
      <w:r w:rsidR="00F23856">
        <w:rPr>
          <w:rFonts w:ascii="Times New Roman" w:eastAsia="Times New Roman" w:hAnsi="Times New Roman" w:cs="Times New Roman"/>
          <w:lang w:val="fr-FR"/>
        </w:rPr>
        <w:t>f</w:t>
      </w:r>
      <w:r w:rsidR="002F4ADA" w:rsidRPr="005D5A73">
        <w:rPr>
          <w:rFonts w:ascii="Times New Roman" w:eastAsia="Times New Roman" w:hAnsi="Times New Roman" w:cs="Times New Roman"/>
          <w:lang w:val="fr-FR"/>
        </w:rPr>
        <w:t xml:space="preserve">onds de réduction des risques de catastrophe, au sein du Ministère </w:t>
      </w:r>
      <w:r w:rsidR="00681635" w:rsidRPr="005D5A73">
        <w:rPr>
          <w:rFonts w:ascii="Times New Roman" w:eastAsia="Times New Roman" w:hAnsi="Times New Roman" w:cs="Times New Roman"/>
          <w:lang w:val="fr-FR"/>
        </w:rPr>
        <w:t xml:space="preserve">de </w:t>
      </w:r>
      <w:r w:rsidR="002F4ADA" w:rsidRPr="005D5A73">
        <w:rPr>
          <w:rFonts w:ascii="Times New Roman" w:eastAsia="Times New Roman" w:hAnsi="Times New Roman" w:cs="Times New Roman"/>
          <w:lang w:val="fr-FR"/>
        </w:rPr>
        <w:t xml:space="preserve">la Sécurité </w:t>
      </w:r>
      <w:r w:rsidR="00F23856">
        <w:rPr>
          <w:rFonts w:ascii="Times New Roman" w:eastAsia="Times New Roman" w:hAnsi="Times New Roman" w:cs="Times New Roman"/>
          <w:lang w:val="fr-FR"/>
        </w:rPr>
        <w:t>P</w:t>
      </w:r>
      <w:r w:rsidR="002F4ADA" w:rsidRPr="005D5A73">
        <w:rPr>
          <w:rFonts w:ascii="Times New Roman" w:eastAsia="Times New Roman" w:hAnsi="Times New Roman" w:cs="Times New Roman"/>
          <w:lang w:val="fr-FR"/>
        </w:rPr>
        <w:t>ublique</w:t>
      </w:r>
      <w:r w:rsidR="00DB55D1" w:rsidRPr="005D5A73">
        <w:rPr>
          <w:rFonts w:ascii="Times New Roman" w:eastAsia="Times New Roman" w:hAnsi="Times New Roman" w:cs="Times New Roman"/>
          <w:lang w:val="fr-FR"/>
        </w:rPr>
        <w:t xml:space="preserve">, qui devra centraliser le budget </w:t>
      </w:r>
      <w:r w:rsidR="00681635" w:rsidRPr="005D5A73">
        <w:rPr>
          <w:rFonts w:ascii="Times New Roman" w:eastAsia="Times New Roman" w:hAnsi="Times New Roman" w:cs="Times New Roman"/>
          <w:lang w:val="fr-FR"/>
        </w:rPr>
        <w:t xml:space="preserve">affecté à </w:t>
      </w:r>
      <w:r w:rsidR="00DB55D1" w:rsidRPr="005D5A73">
        <w:rPr>
          <w:rFonts w:ascii="Times New Roman" w:eastAsia="Times New Roman" w:hAnsi="Times New Roman" w:cs="Times New Roman"/>
          <w:lang w:val="fr-FR"/>
        </w:rPr>
        <w:t xml:space="preserve">la prévention des chocs, doit être progressivement </w:t>
      </w:r>
      <w:r w:rsidR="003F229D" w:rsidRPr="005D5A73">
        <w:rPr>
          <w:rFonts w:ascii="Times New Roman" w:eastAsia="Times New Roman" w:hAnsi="Times New Roman" w:cs="Times New Roman"/>
          <w:lang w:val="fr-FR"/>
        </w:rPr>
        <w:t>consolidé</w:t>
      </w:r>
      <w:r w:rsidR="00681635" w:rsidRPr="005D5A73">
        <w:rPr>
          <w:rFonts w:ascii="Times New Roman" w:eastAsia="Times New Roman" w:hAnsi="Times New Roman" w:cs="Times New Roman"/>
          <w:lang w:val="fr-FR"/>
        </w:rPr>
        <w:t>e</w:t>
      </w:r>
      <w:r w:rsidR="00DB55D1" w:rsidRPr="005D5A73">
        <w:rPr>
          <w:rFonts w:ascii="Times New Roman" w:eastAsia="Times New Roman" w:hAnsi="Times New Roman" w:cs="Times New Roman"/>
          <w:lang w:val="fr-FR"/>
        </w:rPr>
        <w:t>.</w:t>
      </w:r>
      <w:r w:rsidR="00B83C01" w:rsidRPr="005D5A73">
        <w:rPr>
          <w:rFonts w:ascii="Times New Roman" w:eastAsia="Times New Roman" w:hAnsi="Times New Roman" w:cs="Times New Roman"/>
          <w:lang w:val="fr-FR"/>
        </w:rPr>
        <w:t xml:space="preserve"> Dans </w:t>
      </w:r>
      <w:r w:rsidR="003E5258" w:rsidRPr="005D5A73">
        <w:rPr>
          <w:rFonts w:ascii="Times New Roman" w:eastAsia="Times New Roman" w:hAnsi="Times New Roman" w:cs="Times New Roman"/>
          <w:lang w:val="fr-FR"/>
        </w:rPr>
        <w:t>ce</w:t>
      </w:r>
      <w:r w:rsidR="00681635" w:rsidRPr="005D5A73">
        <w:rPr>
          <w:rFonts w:ascii="Times New Roman" w:eastAsia="Times New Roman" w:hAnsi="Times New Roman" w:cs="Times New Roman"/>
          <w:lang w:val="fr-FR"/>
        </w:rPr>
        <w:t>tte démarche</w:t>
      </w:r>
      <w:r w:rsidR="00B83C01" w:rsidRPr="005D5A73">
        <w:rPr>
          <w:rFonts w:ascii="Times New Roman" w:eastAsia="Times New Roman" w:hAnsi="Times New Roman" w:cs="Times New Roman"/>
          <w:lang w:val="fr-FR"/>
        </w:rPr>
        <w:t xml:space="preserve">, il est important de souligner que la mise en place de mécanismes de prévention effectifs </w:t>
      </w:r>
      <w:r w:rsidR="000E314B" w:rsidRPr="005D5A73">
        <w:rPr>
          <w:rFonts w:ascii="Times New Roman" w:eastAsia="Times New Roman" w:hAnsi="Times New Roman" w:cs="Times New Roman"/>
          <w:lang w:val="fr-FR"/>
        </w:rPr>
        <w:t>pourra</w:t>
      </w:r>
      <w:r w:rsidR="00B83C01" w:rsidRPr="005D5A73">
        <w:rPr>
          <w:rFonts w:ascii="Times New Roman" w:eastAsia="Times New Roman" w:hAnsi="Times New Roman" w:cs="Times New Roman"/>
          <w:lang w:val="fr-FR"/>
        </w:rPr>
        <w:t xml:space="preserve"> </w:t>
      </w:r>
      <w:r w:rsidR="00681635" w:rsidRPr="005D5A73">
        <w:rPr>
          <w:rFonts w:ascii="Times New Roman" w:eastAsia="Times New Roman" w:hAnsi="Times New Roman" w:cs="Times New Roman"/>
          <w:lang w:val="fr-FR"/>
        </w:rPr>
        <w:t xml:space="preserve">permettre de </w:t>
      </w:r>
      <w:r w:rsidR="00B83C01" w:rsidRPr="005D5A73">
        <w:rPr>
          <w:rFonts w:ascii="Times New Roman" w:eastAsia="Times New Roman" w:hAnsi="Times New Roman" w:cs="Times New Roman"/>
          <w:lang w:val="fr-FR"/>
        </w:rPr>
        <w:t>réduire les dépenses en cas de choc</w:t>
      </w:r>
      <w:r w:rsidR="00697E82" w:rsidRPr="005D5A73">
        <w:rPr>
          <w:rFonts w:ascii="Times New Roman" w:hAnsi="Times New Roman" w:cs="Times New Roman"/>
          <w:lang w:val="fr-FR"/>
        </w:rPr>
        <w:t xml:space="preserve">. Il convient </w:t>
      </w:r>
      <w:r w:rsidR="00681635" w:rsidRPr="005D5A73">
        <w:rPr>
          <w:rFonts w:ascii="Times New Roman" w:hAnsi="Times New Roman" w:cs="Times New Roman"/>
          <w:lang w:val="fr-FR"/>
        </w:rPr>
        <w:t>de préciser</w:t>
      </w:r>
      <w:r w:rsidR="00697E82" w:rsidRPr="005D5A73">
        <w:rPr>
          <w:rFonts w:ascii="Times New Roman" w:hAnsi="Times New Roman" w:cs="Times New Roman"/>
          <w:lang w:val="fr-FR"/>
        </w:rPr>
        <w:t xml:space="preserve"> que </w:t>
      </w:r>
      <w:r w:rsidR="00B83C01" w:rsidRPr="005D5A73">
        <w:rPr>
          <w:rFonts w:ascii="Times New Roman" w:hAnsi="Times New Roman" w:cs="Times New Roman"/>
          <w:lang w:val="fr-FR"/>
        </w:rPr>
        <w:t xml:space="preserve">lorsque </w:t>
      </w:r>
      <w:r w:rsidR="00681635" w:rsidRPr="005D5A73">
        <w:rPr>
          <w:rFonts w:ascii="Times New Roman" w:hAnsi="Times New Roman" w:cs="Times New Roman"/>
          <w:lang w:val="fr-FR"/>
        </w:rPr>
        <w:t xml:space="preserve">qu’un choc </w:t>
      </w:r>
      <w:r w:rsidR="00B83C01" w:rsidRPr="005D5A73">
        <w:rPr>
          <w:rFonts w:ascii="Times New Roman" w:hAnsi="Times New Roman" w:cs="Times New Roman"/>
          <w:lang w:val="fr-FR"/>
        </w:rPr>
        <w:t xml:space="preserve">atteint les populations </w:t>
      </w:r>
      <w:r w:rsidR="00681635" w:rsidRPr="005D5A73">
        <w:rPr>
          <w:rFonts w:ascii="Times New Roman" w:hAnsi="Times New Roman" w:cs="Times New Roman"/>
          <w:lang w:val="fr-FR"/>
        </w:rPr>
        <w:t>quand celles-ci n’ont pas mis en place</w:t>
      </w:r>
      <w:r w:rsidR="00B83C01" w:rsidRPr="005D5A73">
        <w:rPr>
          <w:rFonts w:ascii="Times New Roman" w:hAnsi="Times New Roman" w:cs="Times New Roman"/>
          <w:lang w:val="fr-FR"/>
        </w:rPr>
        <w:t xml:space="preserve"> une préparation adéquate, les coûts </w:t>
      </w:r>
      <w:r w:rsidR="00681635" w:rsidRPr="005D5A73">
        <w:rPr>
          <w:rFonts w:ascii="Times New Roman" w:hAnsi="Times New Roman" w:cs="Times New Roman"/>
          <w:lang w:val="fr-FR"/>
        </w:rPr>
        <w:t xml:space="preserve">liés à </w:t>
      </w:r>
      <w:r w:rsidR="00B83C01" w:rsidRPr="005D5A73">
        <w:rPr>
          <w:rFonts w:ascii="Times New Roman" w:eastAsia="Times New Roman" w:hAnsi="Times New Roman" w:cs="Times New Roman"/>
          <w:lang w:val="fr-FR"/>
        </w:rPr>
        <w:t xml:space="preserve">la réponse et </w:t>
      </w:r>
      <w:r w:rsidR="00681635" w:rsidRPr="005D5A73">
        <w:rPr>
          <w:rFonts w:ascii="Times New Roman" w:eastAsia="Times New Roman" w:hAnsi="Times New Roman" w:cs="Times New Roman"/>
          <w:lang w:val="fr-FR"/>
        </w:rPr>
        <w:t xml:space="preserve">à </w:t>
      </w:r>
      <w:r w:rsidR="00B83C01" w:rsidRPr="005D5A73">
        <w:rPr>
          <w:rFonts w:ascii="Times New Roman" w:eastAsia="Times New Roman" w:hAnsi="Times New Roman" w:cs="Times New Roman"/>
          <w:lang w:val="fr-FR"/>
        </w:rPr>
        <w:t xml:space="preserve">la réparation </w:t>
      </w:r>
      <w:r w:rsidR="007F3DAC" w:rsidRPr="005D5A73">
        <w:rPr>
          <w:rFonts w:ascii="Times New Roman" w:eastAsia="Times New Roman" w:hAnsi="Times New Roman" w:cs="Times New Roman"/>
          <w:lang w:val="fr-FR"/>
        </w:rPr>
        <w:t xml:space="preserve">deviennent </w:t>
      </w:r>
      <w:r w:rsidR="00B83C01" w:rsidRPr="005D5A73">
        <w:rPr>
          <w:rFonts w:ascii="Times New Roman" w:eastAsia="Times New Roman" w:hAnsi="Times New Roman" w:cs="Times New Roman"/>
          <w:lang w:val="fr-FR"/>
        </w:rPr>
        <w:t>beaucoup plus élevés.</w:t>
      </w:r>
    </w:p>
    <w:p w14:paraId="265BE6E2" w14:textId="672153CF" w:rsidR="00F22E1E" w:rsidRPr="005D5A73" w:rsidRDefault="002403DE" w:rsidP="00275A68">
      <w:pPr>
        <w:pStyle w:val="Titre3"/>
        <w:numPr>
          <w:ilvl w:val="1"/>
          <w:numId w:val="54"/>
        </w:numPr>
        <w:rPr>
          <w:rFonts w:ascii="Times New Roman" w:hAnsi="Times New Roman" w:cs="Times New Roman"/>
          <w:lang w:val="fr-FR"/>
        </w:rPr>
      </w:pPr>
      <w:bookmarkStart w:id="148" w:name="_Toc167811635"/>
      <w:bookmarkStart w:id="149" w:name="_Toc167812789"/>
      <w:r w:rsidRPr="005D5A73">
        <w:rPr>
          <w:rFonts w:ascii="Times New Roman" w:hAnsi="Times New Roman" w:cs="Times New Roman"/>
          <w:lang w:val="fr-FR"/>
        </w:rPr>
        <w:t>Objectif</w:t>
      </w:r>
      <w:r w:rsidR="000A0430" w:rsidRPr="005D5A73">
        <w:rPr>
          <w:rFonts w:ascii="Times New Roman" w:hAnsi="Times New Roman" w:cs="Times New Roman"/>
          <w:lang w:val="fr-FR"/>
        </w:rPr>
        <w:t xml:space="preserve"> 2 :</w:t>
      </w:r>
      <w:r w:rsidR="00DF5E68" w:rsidRPr="005D5A73">
        <w:rPr>
          <w:rFonts w:ascii="Times New Roman" w:hAnsi="Times New Roman" w:cs="Times New Roman"/>
          <w:lang w:val="fr-FR"/>
        </w:rPr>
        <w:t xml:space="preserve"> </w:t>
      </w:r>
      <w:r w:rsidR="00C72DE4" w:rsidRPr="005D5A73">
        <w:rPr>
          <w:rFonts w:ascii="Times New Roman" w:hAnsi="Times New Roman" w:cs="Times New Roman"/>
          <w:lang w:val="fr-FR"/>
        </w:rPr>
        <w:t>Promouvoir les m</w:t>
      </w:r>
      <w:r w:rsidR="00630B9C" w:rsidRPr="005D5A73">
        <w:rPr>
          <w:rFonts w:ascii="Times New Roman" w:hAnsi="Times New Roman" w:cs="Times New Roman"/>
          <w:lang w:val="fr-FR"/>
        </w:rPr>
        <w:t xml:space="preserve">écanismes de </w:t>
      </w:r>
      <w:r w:rsidR="00C01B56" w:rsidRPr="005D5A73">
        <w:rPr>
          <w:rFonts w:ascii="Times New Roman" w:hAnsi="Times New Roman" w:cs="Times New Roman"/>
          <w:lang w:val="fr-FR"/>
        </w:rPr>
        <w:t>p</w:t>
      </w:r>
      <w:r w:rsidR="00630B9C" w:rsidRPr="005D5A73">
        <w:rPr>
          <w:rFonts w:ascii="Times New Roman" w:hAnsi="Times New Roman" w:cs="Times New Roman"/>
          <w:lang w:val="fr-FR"/>
        </w:rPr>
        <w:t>rotection sociale réactifs aux chocs</w:t>
      </w:r>
      <w:bookmarkEnd w:id="148"/>
      <w:bookmarkEnd w:id="149"/>
    </w:p>
    <w:p w14:paraId="271A08B4" w14:textId="66CF9A71" w:rsidR="003E5258" w:rsidRPr="005D5A73" w:rsidRDefault="002044C9" w:rsidP="002044C9">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mécanismes de réponse </w:t>
      </w:r>
      <w:r w:rsidRPr="005D5A73">
        <w:rPr>
          <w:rFonts w:ascii="Times New Roman" w:eastAsia="Times New Roman" w:hAnsi="Times New Roman" w:cs="Times New Roman"/>
          <w:i/>
          <w:iCs/>
          <w:lang w:val="fr-FR"/>
        </w:rPr>
        <w:t>ex-post</w:t>
      </w:r>
      <w:r w:rsidRPr="005D5A73">
        <w:rPr>
          <w:rFonts w:ascii="Times New Roman" w:eastAsia="Times New Roman" w:hAnsi="Times New Roman" w:cs="Times New Roman"/>
          <w:lang w:val="fr-FR"/>
        </w:rPr>
        <w:t>, suite aux chocs,</w:t>
      </w:r>
      <w:r w:rsidR="0096468A" w:rsidRPr="005D5A73">
        <w:rPr>
          <w:rFonts w:ascii="Times New Roman" w:eastAsia="Times New Roman" w:hAnsi="Times New Roman" w:cs="Times New Roman"/>
          <w:lang w:val="fr-FR"/>
        </w:rPr>
        <w:t xml:space="preserve"> f</w:t>
      </w:r>
      <w:r w:rsidR="000A67DF" w:rsidRPr="005D5A73">
        <w:rPr>
          <w:rFonts w:ascii="Times New Roman" w:eastAsia="Times New Roman" w:hAnsi="Times New Roman" w:cs="Times New Roman"/>
          <w:lang w:val="fr-FR"/>
        </w:rPr>
        <w:t>ont</w:t>
      </w:r>
      <w:r w:rsidR="0096468A" w:rsidRPr="005D5A73">
        <w:rPr>
          <w:rFonts w:ascii="Times New Roman" w:eastAsia="Times New Roman" w:hAnsi="Times New Roman" w:cs="Times New Roman"/>
          <w:lang w:val="fr-FR"/>
        </w:rPr>
        <w:t xml:space="preserve"> également partie de l’</w:t>
      </w:r>
      <w:r w:rsidR="00525EF4"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w:t>
      </w:r>
      <w:r w:rsidR="00794FDB" w:rsidRPr="005D5A73">
        <w:rPr>
          <w:rFonts w:ascii="Times New Roman" w:eastAsia="Times New Roman" w:hAnsi="Times New Roman" w:cs="Times New Roman"/>
          <w:lang w:val="fr-FR"/>
        </w:rPr>
        <w:t>tion</w:t>
      </w:r>
      <w:r w:rsidR="0096468A" w:rsidRPr="005D5A73">
        <w:rPr>
          <w:rFonts w:ascii="Times New Roman" w:eastAsia="Times New Roman" w:hAnsi="Times New Roman" w:cs="Times New Roman"/>
          <w:lang w:val="fr-FR"/>
        </w:rPr>
        <w:t xml:space="preserve"> nécessaire pour une prise en charge</w:t>
      </w:r>
      <w:r w:rsidR="000A67DF" w:rsidRPr="005D5A73">
        <w:rPr>
          <w:rFonts w:ascii="Times New Roman" w:eastAsia="Times New Roman" w:hAnsi="Times New Roman" w:cs="Times New Roman"/>
          <w:lang w:val="fr-FR"/>
        </w:rPr>
        <w:t xml:space="preserve"> efficace</w:t>
      </w:r>
      <w:r w:rsidR="0096468A" w:rsidRPr="005D5A73">
        <w:rPr>
          <w:rFonts w:ascii="Times New Roman" w:eastAsia="Times New Roman" w:hAnsi="Times New Roman" w:cs="Times New Roman"/>
          <w:lang w:val="fr-FR"/>
        </w:rPr>
        <w:t xml:space="preserve"> des chocs par la </w:t>
      </w:r>
      <w:r w:rsidR="00F23856">
        <w:rPr>
          <w:rFonts w:ascii="Times New Roman" w:eastAsia="Times New Roman" w:hAnsi="Times New Roman" w:cs="Times New Roman"/>
          <w:lang w:val="fr-FR"/>
        </w:rPr>
        <w:t>p</w:t>
      </w:r>
      <w:r w:rsidR="0096468A" w:rsidRPr="005D5A73">
        <w:rPr>
          <w:rFonts w:ascii="Times New Roman" w:eastAsia="Times New Roman" w:hAnsi="Times New Roman" w:cs="Times New Roman"/>
          <w:lang w:val="fr-FR"/>
        </w:rPr>
        <w:t>rotection sociale</w:t>
      </w:r>
      <w:r w:rsidR="00E32E52" w:rsidRPr="005D5A73">
        <w:rPr>
          <w:rFonts w:ascii="Times New Roman" w:eastAsia="Times New Roman" w:hAnsi="Times New Roman" w:cs="Times New Roman"/>
          <w:lang w:val="fr-FR"/>
        </w:rPr>
        <w:t>. L’objectif est d’éviter au maximum les dommages et les effets</w:t>
      </w:r>
      <w:r w:rsidR="000A67DF" w:rsidRPr="005D5A73">
        <w:rPr>
          <w:rFonts w:ascii="Times New Roman" w:eastAsia="Times New Roman" w:hAnsi="Times New Roman" w:cs="Times New Roman"/>
          <w:lang w:val="fr-FR"/>
        </w:rPr>
        <w:t xml:space="preserve"> liés aux</w:t>
      </w:r>
      <w:r w:rsidR="00E32E52" w:rsidRPr="005D5A73">
        <w:rPr>
          <w:rFonts w:ascii="Times New Roman" w:eastAsia="Times New Roman" w:hAnsi="Times New Roman" w:cs="Times New Roman"/>
          <w:lang w:val="fr-FR"/>
        </w:rPr>
        <w:t xml:space="preserve"> chocs, </w:t>
      </w:r>
      <w:r w:rsidR="000A67DF" w:rsidRPr="005D5A73">
        <w:rPr>
          <w:rFonts w:ascii="Times New Roman" w:eastAsia="Times New Roman" w:hAnsi="Times New Roman" w:cs="Times New Roman"/>
          <w:lang w:val="fr-FR"/>
        </w:rPr>
        <w:t xml:space="preserve">en </w:t>
      </w:r>
      <w:r w:rsidR="00E32E52" w:rsidRPr="005D5A73">
        <w:rPr>
          <w:rFonts w:ascii="Times New Roman" w:eastAsia="Times New Roman" w:hAnsi="Times New Roman" w:cs="Times New Roman"/>
          <w:lang w:val="fr-FR"/>
        </w:rPr>
        <w:t>venant en aide aux personnes affectées, notamment les plus vulnérables. Toutefois</w:t>
      </w:r>
      <w:r w:rsidR="00EB5248" w:rsidRPr="005D5A73">
        <w:rPr>
          <w:rFonts w:ascii="Times New Roman" w:eastAsia="Times New Roman" w:hAnsi="Times New Roman" w:cs="Times New Roman"/>
          <w:lang w:val="fr-FR"/>
        </w:rPr>
        <w:t xml:space="preserve">, </w:t>
      </w:r>
      <w:r w:rsidR="00F23856">
        <w:rPr>
          <w:rFonts w:ascii="Times New Roman" w:eastAsia="Times New Roman" w:hAnsi="Times New Roman" w:cs="Times New Roman"/>
          <w:lang w:val="fr-FR"/>
        </w:rPr>
        <w:t>lorsqu’il  y a</w:t>
      </w:r>
      <w:r w:rsidR="003E5258" w:rsidRPr="005D5A73">
        <w:rPr>
          <w:rFonts w:ascii="Times New Roman" w:eastAsia="Times New Roman" w:hAnsi="Times New Roman" w:cs="Times New Roman"/>
          <w:lang w:val="fr-FR"/>
        </w:rPr>
        <w:t xml:space="preserve"> </w:t>
      </w:r>
      <w:r w:rsidR="00E32E52" w:rsidRPr="005D5A73">
        <w:rPr>
          <w:rFonts w:ascii="Times New Roman" w:eastAsia="Times New Roman" w:hAnsi="Times New Roman" w:cs="Times New Roman"/>
          <w:lang w:val="fr-FR"/>
        </w:rPr>
        <w:t xml:space="preserve">des chocs </w:t>
      </w:r>
      <w:r w:rsidR="0061016D" w:rsidRPr="005D5A73">
        <w:rPr>
          <w:rFonts w:ascii="Times New Roman" w:eastAsia="Times New Roman" w:hAnsi="Times New Roman" w:cs="Times New Roman"/>
          <w:lang w:val="fr-FR"/>
        </w:rPr>
        <w:t xml:space="preserve">qui touchent </w:t>
      </w:r>
      <w:r w:rsidR="00921D6B" w:rsidRPr="005D5A73">
        <w:rPr>
          <w:rFonts w:ascii="Times New Roman" w:eastAsia="Times New Roman" w:hAnsi="Times New Roman" w:cs="Times New Roman"/>
          <w:lang w:val="fr-FR"/>
        </w:rPr>
        <w:t xml:space="preserve">la </w:t>
      </w:r>
      <w:r w:rsidR="00EB5248" w:rsidRPr="005D5A73">
        <w:rPr>
          <w:rFonts w:ascii="Times New Roman" w:eastAsia="Times New Roman" w:hAnsi="Times New Roman" w:cs="Times New Roman"/>
          <w:lang w:val="fr-FR"/>
        </w:rPr>
        <w:t>totalité</w:t>
      </w:r>
      <w:r w:rsidR="000A67DF" w:rsidRPr="005D5A73">
        <w:rPr>
          <w:rFonts w:ascii="Times New Roman" w:eastAsia="Times New Roman" w:hAnsi="Times New Roman" w:cs="Times New Roman"/>
          <w:lang w:val="fr-FR"/>
        </w:rPr>
        <w:t>,</w:t>
      </w:r>
      <w:r w:rsidR="00921D6B" w:rsidRPr="005D5A73">
        <w:rPr>
          <w:rFonts w:ascii="Times New Roman" w:eastAsia="Times New Roman" w:hAnsi="Times New Roman" w:cs="Times New Roman"/>
          <w:lang w:val="fr-FR"/>
        </w:rPr>
        <w:t xml:space="preserve"> </w:t>
      </w:r>
      <w:r w:rsidR="0061016D" w:rsidRPr="005D5A73">
        <w:rPr>
          <w:rFonts w:ascii="Times New Roman" w:eastAsia="Times New Roman" w:hAnsi="Times New Roman" w:cs="Times New Roman"/>
          <w:lang w:val="fr-FR"/>
        </w:rPr>
        <w:t xml:space="preserve">ou du moins une très grande partie de la population, il peut être nécessaire d’intégrer tous </w:t>
      </w:r>
      <w:r w:rsidR="00921D6B" w:rsidRPr="005D5A73">
        <w:rPr>
          <w:rFonts w:ascii="Times New Roman" w:eastAsia="Times New Roman" w:hAnsi="Times New Roman" w:cs="Times New Roman"/>
          <w:lang w:val="fr-FR"/>
        </w:rPr>
        <w:t xml:space="preserve">les mécanismes de protection </w:t>
      </w:r>
      <w:r w:rsidR="001F3CB4" w:rsidRPr="005D5A73">
        <w:rPr>
          <w:rFonts w:ascii="Times New Roman" w:eastAsia="Times New Roman" w:hAnsi="Times New Roman" w:cs="Times New Roman"/>
          <w:lang w:val="fr-FR"/>
        </w:rPr>
        <w:t>existants</w:t>
      </w:r>
      <w:r w:rsidR="00EB5248" w:rsidRPr="005D5A73">
        <w:rPr>
          <w:rFonts w:ascii="Times New Roman" w:eastAsia="Times New Roman" w:hAnsi="Times New Roman" w:cs="Times New Roman"/>
          <w:lang w:val="fr-FR"/>
        </w:rPr>
        <w:t xml:space="preserve"> </w:t>
      </w:r>
      <w:r w:rsidR="0061016D" w:rsidRPr="005D5A73">
        <w:rPr>
          <w:rFonts w:ascii="Times New Roman" w:eastAsia="Times New Roman" w:hAnsi="Times New Roman" w:cs="Times New Roman"/>
          <w:lang w:val="fr-FR"/>
        </w:rPr>
        <w:t>dans la réponse</w:t>
      </w:r>
      <w:r w:rsidR="003E5258" w:rsidRPr="005D5A73">
        <w:rPr>
          <w:rFonts w:ascii="Times New Roman" w:eastAsia="Times New Roman" w:hAnsi="Times New Roman" w:cs="Times New Roman"/>
          <w:lang w:val="fr-FR"/>
        </w:rPr>
        <w:t>.</w:t>
      </w:r>
    </w:p>
    <w:p w14:paraId="2140540A" w14:textId="7129510F" w:rsidR="004705C7" w:rsidRPr="005D5A73" w:rsidRDefault="0061016D" w:rsidP="003E5258">
      <w:pPr>
        <w:rPr>
          <w:rFonts w:ascii="Times New Roman" w:eastAsia="Times New Roman" w:hAnsi="Times New Roman" w:cs="Times New Roman"/>
          <w:lang w:val="fr-FR"/>
        </w:rPr>
      </w:pPr>
      <w:r w:rsidRPr="005D5A73">
        <w:rPr>
          <w:rFonts w:ascii="Times New Roman" w:hAnsi="Times New Roman" w:cs="Times New Roman"/>
          <w:lang w:val="fr-FR"/>
        </w:rPr>
        <w:t xml:space="preserve">En effet, </w:t>
      </w:r>
      <w:r w:rsidR="00C01B56" w:rsidRPr="005D5A73">
        <w:rPr>
          <w:rFonts w:ascii="Times New Roman" w:hAnsi="Times New Roman" w:cs="Times New Roman"/>
          <w:lang w:val="fr-FR"/>
        </w:rPr>
        <w:t>suite à</w:t>
      </w:r>
      <w:r w:rsidR="008C262F" w:rsidRPr="005D5A73">
        <w:rPr>
          <w:rFonts w:ascii="Times New Roman" w:hAnsi="Times New Roman" w:cs="Times New Roman"/>
          <w:lang w:val="fr-FR"/>
        </w:rPr>
        <w:t xml:space="preserve"> des </w:t>
      </w:r>
      <w:r w:rsidRPr="005D5A73">
        <w:rPr>
          <w:rFonts w:ascii="Times New Roman" w:hAnsi="Times New Roman" w:cs="Times New Roman"/>
          <w:lang w:val="fr-FR"/>
        </w:rPr>
        <w:t>choc</w:t>
      </w:r>
      <w:r w:rsidR="00D21A2B" w:rsidRPr="005D5A73">
        <w:rPr>
          <w:rFonts w:ascii="Times New Roman" w:hAnsi="Times New Roman" w:cs="Times New Roman"/>
          <w:lang w:val="fr-FR"/>
        </w:rPr>
        <w:t>s importants</w:t>
      </w:r>
      <w:r w:rsidRPr="005D5A73">
        <w:rPr>
          <w:rFonts w:ascii="Times New Roman" w:hAnsi="Times New Roman" w:cs="Times New Roman"/>
          <w:lang w:val="fr-FR"/>
        </w:rPr>
        <w:t xml:space="preserve">, les personnes </w:t>
      </w:r>
      <w:r w:rsidR="00D21A2B" w:rsidRPr="005D5A73">
        <w:rPr>
          <w:rFonts w:ascii="Times New Roman" w:hAnsi="Times New Roman" w:cs="Times New Roman"/>
          <w:lang w:val="fr-FR"/>
        </w:rPr>
        <w:t xml:space="preserve">peuvent </w:t>
      </w:r>
      <w:r w:rsidRPr="005D5A73">
        <w:rPr>
          <w:rFonts w:ascii="Times New Roman" w:hAnsi="Times New Roman" w:cs="Times New Roman"/>
          <w:lang w:val="fr-FR"/>
        </w:rPr>
        <w:t xml:space="preserve">se </w:t>
      </w:r>
      <w:r w:rsidR="00D21A2B" w:rsidRPr="005D5A73">
        <w:rPr>
          <w:rFonts w:ascii="Times New Roman" w:hAnsi="Times New Roman" w:cs="Times New Roman"/>
          <w:lang w:val="fr-FR"/>
        </w:rPr>
        <w:t>re</w:t>
      </w:r>
      <w:r w:rsidRPr="005D5A73">
        <w:rPr>
          <w:rFonts w:ascii="Times New Roman" w:hAnsi="Times New Roman" w:cs="Times New Roman"/>
          <w:lang w:val="fr-FR"/>
        </w:rPr>
        <w:t>trouve</w:t>
      </w:r>
      <w:r w:rsidR="00D21A2B" w:rsidRPr="005D5A73">
        <w:rPr>
          <w:rFonts w:ascii="Times New Roman" w:hAnsi="Times New Roman" w:cs="Times New Roman"/>
          <w:lang w:val="fr-FR"/>
        </w:rPr>
        <w:t xml:space="preserve">r </w:t>
      </w:r>
      <w:r w:rsidRPr="005D5A73">
        <w:rPr>
          <w:rFonts w:ascii="Times New Roman" w:hAnsi="Times New Roman" w:cs="Times New Roman"/>
          <w:lang w:val="fr-FR"/>
        </w:rPr>
        <w:t xml:space="preserve">dans </w:t>
      </w:r>
      <w:r w:rsidR="00D21A2B" w:rsidRPr="005D5A73">
        <w:rPr>
          <w:rFonts w:ascii="Times New Roman" w:hAnsi="Times New Roman" w:cs="Times New Roman"/>
          <w:lang w:val="fr-FR"/>
        </w:rPr>
        <w:t xml:space="preserve">des situations de </w:t>
      </w:r>
      <w:r w:rsidRPr="005D5A73">
        <w:rPr>
          <w:rFonts w:ascii="Times New Roman" w:hAnsi="Times New Roman" w:cs="Times New Roman"/>
          <w:lang w:val="fr-FR"/>
        </w:rPr>
        <w:t xml:space="preserve">très </w:t>
      </w:r>
      <w:r w:rsidR="00D21A2B" w:rsidRPr="005D5A73">
        <w:rPr>
          <w:rFonts w:ascii="Times New Roman" w:hAnsi="Times New Roman" w:cs="Times New Roman"/>
          <w:lang w:val="fr-FR"/>
        </w:rPr>
        <w:t>grande</w:t>
      </w:r>
      <w:r w:rsidRPr="005D5A73">
        <w:rPr>
          <w:rFonts w:ascii="Times New Roman" w:hAnsi="Times New Roman" w:cs="Times New Roman"/>
          <w:lang w:val="fr-FR"/>
        </w:rPr>
        <w:t xml:space="preserve"> vulnérabilité</w:t>
      </w:r>
      <w:r w:rsidR="00216B81" w:rsidRPr="005D5A73">
        <w:rPr>
          <w:rFonts w:ascii="Times New Roman" w:hAnsi="Times New Roman" w:cs="Times New Roman"/>
          <w:lang w:val="fr-FR"/>
        </w:rPr>
        <w:t> </w:t>
      </w:r>
      <w:r w:rsidR="00D21A2B" w:rsidRPr="005D5A73">
        <w:rPr>
          <w:rFonts w:ascii="Times New Roman" w:hAnsi="Times New Roman" w:cs="Times New Roman"/>
          <w:lang w:val="fr-FR"/>
        </w:rPr>
        <w:t xml:space="preserve">dans lesquelles </w:t>
      </w:r>
      <w:r w:rsidR="00216B81" w:rsidRPr="005D5A73">
        <w:rPr>
          <w:rFonts w:ascii="Times New Roman" w:hAnsi="Times New Roman" w:cs="Times New Roman"/>
          <w:lang w:val="fr-FR"/>
        </w:rPr>
        <w:t xml:space="preserve">des </w:t>
      </w:r>
      <w:r w:rsidR="00D21A2B" w:rsidRPr="005D5A73">
        <w:rPr>
          <w:rFonts w:ascii="Times New Roman" w:hAnsi="Times New Roman" w:cs="Times New Roman"/>
          <w:lang w:val="fr-FR"/>
        </w:rPr>
        <w:t>besoins d’</w:t>
      </w:r>
      <w:r w:rsidR="00216B81" w:rsidRPr="005D5A73">
        <w:rPr>
          <w:rFonts w:ascii="Times New Roman" w:hAnsi="Times New Roman" w:cs="Times New Roman"/>
          <w:lang w:val="fr-FR"/>
        </w:rPr>
        <w:t xml:space="preserve">accès à tous les services de base peuvent se faire </w:t>
      </w:r>
      <w:r w:rsidR="00D21A2B" w:rsidRPr="005D5A73">
        <w:rPr>
          <w:rFonts w:ascii="Times New Roman" w:hAnsi="Times New Roman" w:cs="Times New Roman"/>
          <w:lang w:val="fr-FR"/>
        </w:rPr>
        <w:t xml:space="preserve">ressentir de manière </w:t>
      </w:r>
      <w:r w:rsidR="00216B81" w:rsidRPr="005D5A73">
        <w:rPr>
          <w:rFonts w:ascii="Times New Roman" w:hAnsi="Times New Roman" w:cs="Times New Roman"/>
          <w:lang w:val="fr-FR"/>
        </w:rPr>
        <w:t>pressant</w:t>
      </w:r>
      <w:r w:rsidR="00D21A2B" w:rsidRPr="005D5A73">
        <w:rPr>
          <w:rFonts w:ascii="Times New Roman" w:hAnsi="Times New Roman" w:cs="Times New Roman"/>
          <w:lang w:val="fr-FR"/>
        </w:rPr>
        <w:t>e</w:t>
      </w:r>
      <w:r w:rsidR="00216B81" w:rsidRPr="005D5A73">
        <w:rPr>
          <w:rFonts w:ascii="Times New Roman" w:hAnsi="Times New Roman" w:cs="Times New Roman"/>
          <w:lang w:val="fr-FR"/>
        </w:rPr>
        <w:t xml:space="preserve">, et </w:t>
      </w:r>
      <w:r w:rsidR="00D21A2B" w:rsidRPr="005D5A73">
        <w:rPr>
          <w:rFonts w:ascii="Times New Roman" w:hAnsi="Times New Roman" w:cs="Times New Roman"/>
          <w:lang w:val="fr-FR"/>
        </w:rPr>
        <w:t xml:space="preserve">dans </w:t>
      </w:r>
      <w:r w:rsidR="008C262F" w:rsidRPr="005D5A73">
        <w:rPr>
          <w:rFonts w:ascii="Times New Roman" w:hAnsi="Times New Roman" w:cs="Times New Roman"/>
          <w:lang w:val="fr-FR"/>
        </w:rPr>
        <w:t>de tels</w:t>
      </w:r>
      <w:r w:rsidR="00D21A2B" w:rsidRPr="005D5A73">
        <w:rPr>
          <w:rFonts w:ascii="Times New Roman" w:hAnsi="Times New Roman" w:cs="Times New Roman"/>
          <w:lang w:val="fr-FR"/>
        </w:rPr>
        <w:t xml:space="preserve"> cas,</w:t>
      </w:r>
      <w:r w:rsidR="008D0358" w:rsidRPr="005D5A73">
        <w:rPr>
          <w:rFonts w:ascii="Times New Roman" w:hAnsi="Times New Roman" w:cs="Times New Roman"/>
          <w:lang w:val="fr-FR"/>
        </w:rPr>
        <w:t xml:space="preserve"> </w:t>
      </w:r>
      <w:r w:rsidR="00216B81" w:rsidRPr="005D5A73">
        <w:rPr>
          <w:rFonts w:ascii="Times New Roman" w:hAnsi="Times New Roman" w:cs="Times New Roman"/>
          <w:lang w:val="fr-FR"/>
        </w:rPr>
        <w:t xml:space="preserve">une assistance d’urgence doit être rapidement </w:t>
      </w:r>
      <w:r w:rsidR="00697E82" w:rsidRPr="005D5A73">
        <w:rPr>
          <w:rFonts w:ascii="Times New Roman" w:hAnsi="Times New Roman" w:cs="Times New Roman"/>
          <w:lang w:val="fr-FR"/>
        </w:rPr>
        <w:t xml:space="preserve">offerte aux </w:t>
      </w:r>
      <w:r w:rsidR="00D21A2B" w:rsidRPr="005D5A73">
        <w:rPr>
          <w:rFonts w:ascii="Times New Roman" w:hAnsi="Times New Roman" w:cs="Times New Roman"/>
          <w:lang w:val="fr-FR"/>
        </w:rPr>
        <w:t xml:space="preserve">personnes </w:t>
      </w:r>
      <w:r w:rsidR="008D0358" w:rsidRPr="005D5A73">
        <w:rPr>
          <w:rFonts w:ascii="Times New Roman" w:hAnsi="Times New Roman" w:cs="Times New Roman"/>
          <w:lang w:val="fr-FR"/>
        </w:rPr>
        <w:t>affectées.</w:t>
      </w:r>
    </w:p>
    <w:p w14:paraId="3BE4D36F" w14:textId="793697CB" w:rsidR="003807AB" w:rsidRPr="005D5A73" w:rsidRDefault="004705C7" w:rsidP="006833A5">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Pour améliorer leur efficacité, les réponses d’urgence doivent être préparées en avance, en particulier les réponses du secteur de la protection sociale.</w:t>
      </w:r>
      <w:r w:rsidR="006833A5" w:rsidRPr="005D5A73">
        <w:rPr>
          <w:rFonts w:ascii="Times New Roman" w:eastAsia="Times New Roman" w:hAnsi="Times New Roman" w:cs="Times New Roman"/>
          <w:lang w:val="fr-FR"/>
        </w:rPr>
        <w:t xml:space="preserve"> Cela veut dire que les principaux programmes de </w:t>
      </w:r>
      <w:r w:rsidR="00C01B56" w:rsidRPr="005D5A73">
        <w:rPr>
          <w:rFonts w:ascii="Times New Roman" w:hAnsi="Times New Roman" w:cs="Times New Roman"/>
          <w:lang w:val="fr-FR"/>
        </w:rPr>
        <w:t>protection</w:t>
      </w:r>
      <w:r w:rsidR="006833A5" w:rsidRPr="005D5A73">
        <w:rPr>
          <w:rFonts w:ascii="Times New Roman" w:hAnsi="Times New Roman" w:cs="Times New Roman"/>
          <w:lang w:val="fr-FR"/>
        </w:rPr>
        <w:t xml:space="preserve"> </w:t>
      </w:r>
      <w:r w:rsidR="006833A5" w:rsidRPr="005D5A73">
        <w:rPr>
          <w:rFonts w:ascii="Times New Roman" w:eastAsia="Times New Roman" w:hAnsi="Times New Roman" w:cs="Times New Roman"/>
          <w:lang w:val="fr-FR"/>
        </w:rPr>
        <w:t xml:space="preserve">sociale doivent </w:t>
      </w:r>
      <w:r w:rsidR="00C613CB" w:rsidRPr="005D5A73">
        <w:rPr>
          <w:rFonts w:ascii="Times New Roman" w:eastAsia="Times New Roman" w:hAnsi="Times New Roman" w:cs="Times New Roman"/>
          <w:lang w:val="fr-FR"/>
        </w:rPr>
        <w:t xml:space="preserve">intégrer </w:t>
      </w:r>
      <w:r w:rsidR="006833A5" w:rsidRPr="005D5A73">
        <w:rPr>
          <w:rFonts w:ascii="Times New Roman" w:eastAsia="Times New Roman" w:hAnsi="Times New Roman" w:cs="Times New Roman"/>
          <w:lang w:val="fr-FR"/>
        </w:rPr>
        <w:t>des prévisions pour leur extension en cas de choc, et que les plans de contingence ainsi que les mécanismes de coordination puissent compter sur l’appui de ces programmes</w:t>
      </w:r>
      <w:r w:rsidR="00B801CC" w:rsidRPr="005D5A73">
        <w:rPr>
          <w:rFonts w:ascii="Times New Roman" w:eastAsia="Times New Roman" w:hAnsi="Times New Roman" w:cs="Times New Roman"/>
          <w:lang w:val="fr-FR"/>
        </w:rPr>
        <w:t xml:space="preserve"> en cas de besoin</w:t>
      </w:r>
      <w:r w:rsidR="006833A5" w:rsidRPr="005D5A73">
        <w:rPr>
          <w:rFonts w:ascii="Times New Roman" w:eastAsia="Times New Roman" w:hAnsi="Times New Roman" w:cs="Times New Roman"/>
          <w:lang w:val="fr-FR"/>
        </w:rPr>
        <w:t xml:space="preserve">. En effet, en cas de choc, l’assistance sociale doit subir une extension, verticale (en </w:t>
      </w:r>
      <w:r w:rsidR="000A2208" w:rsidRPr="005D5A73">
        <w:rPr>
          <w:rFonts w:ascii="Times New Roman" w:eastAsia="Times New Roman" w:hAnsi="Times New Roman" w:cs="Times New Roman"/>
          <w:lang w:val="fr-FR"/>
        </w:rPr>
        <w:t>élargissant</w:t>
      </w:r>
      <w:r w:rsidR="006833A5" w:rsidRPr="005D5A73">
        <w:rPr>
          <w:rFonts w:ascii="Times New Roman" w:eastAsia="Times New Roman" w:hAnsi="Times New Roman" w:cs="Times New Roman"/>
          <w:lang w:val="fr-FR"/>
        </w:rPr>
        <w:t xml:space="preserve"> les bénéfices des programmes), horizontale (en augmentant la couverture), et/ou à travers le « </w:t>
      </w:r>
      <w:r w:rsidR="006833A5" w:rsidRPr="005D5A73">
        <w:rPr>
          <w:rFonts w:ascii="Times New Roman" w:eastAsia="Times New Roman" w:hAnsi="Times New Roman" w:cs="Times New Roman"/>
          <w:i/>
          <w:lang w:val="fr-FR"/>
        </w:rPr>
        <w:t>piggybacking</w:t>
      </w:r>
      <w:r w:rsidR="006833A5" w:rsidRPr="005D5A73">
        <w:rPr>
          <w:rFonts w:ascii="Times New Roman" w:eastAsia="Times New Roman" w:hAnsi="Times New Roman" w:cs="Times New Roman"/>
          <w:lang w:val="fr-FR"/>
        </w:rPr>
        <w:t xml:space="preserve"> », c'est-à-dire en </w:t>
      </w:r>
      <w:r w:rsidR="00805EDE" w:rsidRPr="005D5A73">
        <w:rPr>
          <w:rFonts w:ascii="Times New Roman" w:eastAsia="Times New Roman" w:hAnsi="Times New Roman" w:cs="Times New Roman"/>
          <w:lang w:val="fr-FR"/>
        </w:rPr>
        <w:t>se servant d</w:t>
      </w:r>
      <w:r w:rsidR="006833A5" w:rsidRPr="005D5A73">
        <w:rPr>
          <w:rFonts w:ascii="Times New Roman" w:eastAsia="Times New Roman" w:hAnsi="Times New Roman" w:cs="Times New Roman"/>
          <w:lang w:val="fr-FR"/>
        </w:rPr>
        <w:t xml:space="preserve">es mécanismes existants des programmes pour fournir </w:t>
      </w:r>
      <w:r w:rsidR="004A21BD" w:rsidRPr="005D5A73">
        <w:rPr>
          <w:rFonts w:ascii="Times New Roman" w:eastAsia="Times New Roman" w:hAnsi="Times New Roman" w:cs="Times New Roman"/>
          <w:lang w:val="fr-FR"/>
        </w:rPr>
        <w:t xml:space="preserve">une </w:t>
      </w:r>
      <w:r w:rsidR="006833A5" w:rsidRPr="005D5A73">
        <w:rPr>
          <w:rFonts w:ascii="Times New Roman" w:eastAsia="Times New Roman" w:hAnsi="Times New Roman" w:cs="Times New Roman"/>
          <w:lang w:val="fr-FR"/>
        </w:rPr>
        <w:t>assistance</w:t>
      </w:r>
      <w:r w:rsidR="004A21BD" w:rsidRPr="005D5A73">
        <w:rPr>
          <w:rFonts w:ascii="Times New Roman" w:eastAsia="Times New Roman" w:hAnsi="Times New Roman" w:cs="Times New Roman"/>
          <w:lang w:val="fr-FR"/>
        </w:rPr>
        <w:t xml:space="preserve"> exceptionnelle</w:t>
      </w:r>
      <w:r w:rsidR="006833A5" w:rsidRPr="005D5A73">
        <w:rPr>
          <w:rFonts w:ascii="Times New Roman" w:eastAsia="Times New Roman" w:hAnsi="Times New Roman" w:cs="Times New Roman"/>
          <w:lang w:val="fr-FR"/>
        </w:rPr>
        <w:t>.</w:t>
      </w:r>
    </w:p>
    <w:p w14:paraId="54900DF5" w14:textId="77777777" w:rsidR="006833A5" w:rsidRPr="005D5A73" w:rsidRDefault="006833A5" w:rsidP="006833A5">
      <w:pPr>
        <w:contextualSpacing/>
        <w:rPr>
          <w:rFonts w:ascii="Times New Roman" w:eastAsia="Times New Roman" w:hAnsi="Times New Roman" w:cs="Times New Roman"/>
          <w:lang w:val="fr-FR"/>
        </w:rPr>
      </w:pPr>
    </w:p>
    <w:p w14:paraId="35745888" w14:textId="4F3235D2" w:rsidR="006833A5" w:rsidRPr="005D5A73" w:rsidRDefault="00805EDE" w:rsidP="006833A5">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D</w:t>
      </w:r>
      <w:r w:rsidR="008320AC" w:rsidRPr="005D5A73">
        <w:rPr>
          <w:rFonts w:ascii="Times New Roman" w:eastAsia="Times New Roman" w:hAnsi="Times New Roman" w:cs="Times New Roman"/>
          <w:lang w:val="fr-FR"/>
        </w:rPr>
        <w:t xml:space="preserve">es </w:t>
      </w:r>
      <w:r w:rsidR="001B4166"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1B4166" w:rsidRPr="005D5A73">
        <w:rPr>
          <w:rFonts w:ascii="Times New Roman" w:eastAsia="Times New Roman" w:hAnsi="Times New Roman" w:cs="Times New Roman"/>
          <w:lang w:val="fr-FR"/>
        </w:rPr>
        <w:t>s</w:t>
      </w:r>
      <w:r w:rsidR="008320AC" w:rsidRPr="005D5A73">
        <w:rPr>
          <w:rFonts w:ascii="Times New Roman" w:eastAsia="Times New Roman" w:hAnsi="Times New Roman" w:cs="Times New Roman"/>
          <w:lang w:val="fr-FR"/>
        </w:rPr>
        <w:t xml:space="preserve"> sont proposées </w:t>
      </w:r>
      <w:r w:rsidRPr="005D5A73">
        <w:rPr>
          <w:rFonts w:ascii="Times New Roman" w:eastAsia="Times New Roman" w:hAnsi="Times New Roman" w:cs="Times New Roman"/>
          <w:lang w:val="fr-FR"/>
        </w:rPr>
        <w:t xml:space="preserve">dans la SNPS </w:t>
      </w:r>
      <w:r w:rsidR="008320AC" w:rsidRPr="005D5A73">
        <w:rPr>
          <w:rFonts w:ascii="Times New Roman" w:eastAsia="Times New Roman" w:hAnsi="Times New Roman" w:cs="Times New Roman"/>
          <w:lang w:val="fr-FR"/>
        </w:rPr>
        <w:t>pour y faire face :</w:t>
      </w:r>
    </w:p>
    <w:p w14:paraId="4B751BCB" w14:textId="601E79AA" w:rsidR="008320AC" w:rsidRPr="005D5A73" w:rsidRDefault="008320AC" w:rsidP="00275A68">
      <w:pPr>
        <w:pStyle w:val="Paragraphedeliste"/>
        <w:numPr>
          <w:ilvl w:val="0"/>
          <w:numId w:val="55"/>
        </w:numPr>
        <w:rPr>
          <w:rFonts w:ascii="Times New Roman" w:eastAsia="Times New Roman" w:hAnsi="Times New Roman" w:cs="Times New Roman"/>
          <w:lang w:val="fr-FR"/>
        </w:rPr>
      </w:pPr>
      <w:r w:rsidRPr="005D5A73">
        <w:rPr>
          <w:rFonts w:ascii="Times New Roman" w:eastAsia="Times New Roman" w:hAnsi="Times New Roman" w:cs="Times New Roman"/>
          <w:lang w:val="fr-FR"/>
        </w:rPr>
        <w:t>Tout d’abord, il s’agit du développement des liens</w:t>
      </w:r>
      <w:r w:rsidR="00D40B4D" w:rsidRPr="005D5A73">
        <w:rPr>
          <w:rFonts w:ascii="Times New Roman" w:eastAsia="Times New Roman" w:hAnsi="Times New Roman" w:cs="Times New Roman"/>
          <w:lang w:val="fr-FR"/>
        </w:rPr>
        <w:t xml:space="preserve"> entre la réponse aux chocs et les mécanismes de protection sociale,</w:t>
      </w:r>
      <w:r w:rsidR="00805EDE" w:rsidRPr="005D5A73">
        <w:rPr>
          <w:rFonts w:ascii="Times New Roman" w:eastAsia="Times New Roman" w:hAnsi="Times New Roman" w:cs="Times New Roman"/>
          <w:lang w:val="fr-FR"/>
        </w:rPr>
        <w:t xml:space="preserve"> au sens large </w:t>
      </w:r>
      <w:r w:rsidR="00D40B4D" w:rsidRPr="005D5A73">
        <w:rPr>
          <w:rFonts w:ascii="Times New Roman" w:eastAsia="Times New Roman" w:hAnsi="Times New Roman" w:cs="Times New Roman"/>
          <w:lang w:val="fr-FR"/>
        </w:rPr>
        <w:t>;</w:t>
      </w:r>
    </w:p>
    <w:p w14:paraId="66B81209" w14:textId="7C5A3844" w:rsidR="00D40B4D" w:rsidRPr="005D5A73" w:rsidRDefault="00D40B4D" w:rsidP="00275A68">
      <w:pPr>
        <w:pStyle w:val="Paragraphedeliste"/>
        <w:numPr>
          <w:ilvl w:val="0"/>
          <w:numId w:val="55"/>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Ensuite, il est nécessaire de mieux </w:t>
      </w:r>
      <w:r w:rsidR="00697E82" w:rsidRPr="005D5A73">
        <w:rPr>
          <w:rFonts w:ascii="Times New Roman" w:eastAsia="Times New Roman" w:hAnsi="Times New Roman" w:cs="Times New Roman"/>
          <w:lang w:val="fr-FR"/>
        </w:rPr>
        <w:t xml:space="preserve">coordonner </w:t>
      </w:r>
      <w:r w:rsidRPr="005D5A73">
        <w:rPr>
          <w:rFonts w:ascii="Times New Roman" w:eastAsia="Times New Roman" w:hAnsi="Times New Roman" w:cs="Times New Roman"/>
          <w:lang w:val="fr-FR"/>
        </w:rPr>
        <w:t xml:space="preserve">les programmes de protection sociale pour qu’ils puissent considérer, </w:t>
      </w:r>
      <w:r w:rsidR="00B414B5" w:rsidRPr="005D5A73">
        <w:rPr>
          <w:rFonts w:ascii="Times New Roman" w:eastAsia="Times New Roman" w:hAnsi="Times New Roman" w:cs="Times New Roman"/>
          <w:lang w:val="fr-FR"/>
        </w:rPr>
        <w:t xml:space="preserve">dès </w:t>
      </w:r>
      <w:r w:rsidRPr="005D5A73">
        <w:rPr>
          <w:rFonts w:ascii="Times New Roman" w:eastAsia="Times New Roman" w:hAnsi="Times New Roman" w:cs="Times New Roman"/>
          <w:lang w:val="fr-FR"/>
        </w:rPr>
        <w:t>leur conception, la réponse aux chocs ;</w:t>
      </w:r>
    </w:p>
    <w:p w14:paraId="3E98D490" w14:textId="0C2E4CB9" w:rsidR="00D40B4D" w:rsidRPr="005D5A73" w:rsidRDefault="00D40B4D" w:rsidP="00275A68">
      <w:pPr>
        <w:pStyle w:val="Paragraphedeliste"/>
        <w:numPr>
          <w:ilvl w:val="0"/>
          <w:numId w:val="55"/>
        </w:numPr>
        <w:rPr>
          <w:rFonts w:ascii="Times New Roman" w:eastAsia="Times New Roman" w:hAnsi="Times New Roman" w:cs="Times New Roman"/>
          <w:lang w:val="fr-FR"/>
        </w:rPr>
      </w:pPr>
      <w:r w:rsidRPr="005D5A73">
        <w:rPr>
          <w:rFonts w:ascii="Times New Roman" w:eastAsia="Times New Roman" w:hAnsi="Times New Roman" w:cs="Times New Roman"/>
          <w:lang w:val="fr-FR"/>
        </w:rPr>
        <w:lastRenderedPageBreak/>
        <w:t xml:space="preserve">Enfin, </w:t>
      </w:r>
      <w:r w:rsidR="00B414B5" w:rsidRPr="005D5A73">
        <w:rPr>
          <w:rFonts w:ascii="Times New Roman" w:eastAsia="Times New Roman" w:hAnsi="Times New Roman" w:cs="Times New Roman"/>
          <w:lang w:val="fr-FR"/>
        </w:rPr>
        <w:t xml:space="preserve">mettre en place </w:t>
      </w:r>
      <w:r w:rsidRPr="005D5A73">
        <w:rPr>
          <w:rFonts w:ascii="Times New Roman" w:eastAsia="Times New Roman" w:hAnsi="Times New Roman" w:cs="Times New Roman"/>
          <w:lang w:val="fr-FR"/>
        </w:rPr>
        <w:t xml:space="preserve">des mécanismes </w:t>
      </w:r>
      <w:r w:rsidR="009B4E80" w:rsidRPr="005D5A73">
        <w:rPr>
          <w:rFonts w:ascii="Times New Roman" w:eastAsia="Times New Roman" w:hAnsi="Times New Roman" w:cs="Times New Roman"/>
          <w:lang w:val="fr-FR"/>
        </w:rPr>
        <w:t xml:space="preserve">permettant de </w:t>
      </w:r>
      <w:r w:rsidRPr="005D5A73">
        <w:rPr>
          <w:rFonts w:ascii="Times New Roman" w:eastAsia="Times New Roman" w:hAnsi="Times New Roman" w:cs="Times New Roman"/>
          <w:lang w:val="fr-FR"/>
        </w:rPr>
        <w:t>mieux identifier les personnes vulnérables en cas de choc</w:t>
      </w:r>
      <w:r w:rsidR="00B414B5" w:rsidRPr="005D5A73">
        <w:rPr>
          <w:rFonts w:ascii="Times New Roman" w:eastAsia="Times New Roman" w:hAnsi="Times New Roman" w:cs="Times New Roman"/>
          <w:lang w:val="fr-FR"/>
        </w:rPr>
        <w:t>.</w:t>
      </w:r>
    </w:p>
    <w:p w14:paraId="081F645E" w14:textId="6D911B70" w:rsidR="00F22E1E" w:rsidRPr="005D5A73" w:rsidRDefault="000C397A" w:rsidP="00275A68">
      <w:pPr>
        <w:pStyle w:val="Titre4"/>
        <w:numPr>
          <w:ilvl w:val="2"/>
          <w:numId w:val="54"/>
        </w:numPr>
        <w:rPr>
          <w:rFonts w:ascii="Times New Roman" w:hAnsi="Times New Roman" w:cs="Times New Roman"/>
          <w:lang w:val="fr-FR"/>
        </w:rPr>
      </w:pPr>
      <w:bookmarkStart w:id="150" w:name="_Toc167811636"/>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F22E1E" w:rsidRPr="005D5A73">
        <w:rPr>
          <w:rFonts w:ascii="Times New Roman" w:hAnsi="Times New Roman" w:cs="Times New Roman"/>
          <w:lang w:val="fr-FR"/>
        </w:rPr>
        <w:t xml:space="preserve"> 1 :</w:t>
      </w:r>
      <w:r w:rsidR="001727C8" w:rsidRPr="005D5A73">
        <w:rPr>
          <w:rFonts w:ascii="Times New Roman" w:hAnsi="Times New Roman" w:cs="Times New Roman"/>
          <w:lang w:val="fr-FR"/>
        </w:rPr>
        <w:t xml:space="preserve"> </w:t>
      </w:r>
      <w:r w:rsidR="002E2EB5" w:rsidRPr="005D5A73">
        <w:rPr>
          <w:rFonts w:ascii="Times New Roman" w:hAnsi="Times New Roman" w:cs="Times New Roman"/>
          <w:lang w:val="fr-FR"/>
        </w:rPr>
        <w:t>Développer des liens de renforcement mutue</w:t>
      </w:r>
      <w:r w:rsidR="008320AC" w:rsidRPr="005D5A73">
        <w:rPr>
          <w:rFonts w:ascii="Times New Roman" w:hAnsi="Times New Roman" w:cs="Times New Roman"/>
          <w:lang w:val="fr-FR"/>
        </w:rPr>
        <w:t>ls</w:t>
      </w:r>
      <w:r w:rsidR="002E2EB5" w:rsidRPr="005D5A73">
        <w:rPr>
          <w:rFonts w:ascii="Times New Roman" w:hAnsi="Times New Roman" w:cs="Times New Roman"/>
          <w:lang w:val="fr-FR"/>
        </w:rPr>
        <w:t xml:space="preserve"> des programmes de réponse aux chocs avec les mécanismes de </w:t>
      </w:r>
      <w:r w:rsidR="00973054" w:rsidRPr="005D5A73">
        <w:rPr>
          <w:rFonts w:ascii="Times New Roman" w:hAnsi="Times New Roman" w:cs="Times New Roman"/>
          <w:lang w:val="fr-FR"/>
        </w:rPr>
        <w:t>p</w:t>
      </w:r>
      <w:r w:rsidR="002E2EB5" w:rsidRPr="005D5A73">
        <w:rPr>
          <w:rFonts w:ascii="Times New Roman" w:hAnsi="Times New Roman" w:cs="Times New Roman"/>
          <w:lang w:val="fr-FR"/>
        </w:rPr>
        <w:t>rotection sociale</w:t>
      </w:r>
      <w:bookmarkEnd w:id="150"/>
      <w:r w:rsidR="002E2EB5" w:rsidRPr="005D5A73">
        <w:rPr>
          <w:rFonts w:ascii="Times New Roman" w:hAnsi="Times New Roman" w:cs="Times New Roman"/>
          <w:lang w:val="fr-FR"/>
        </w:rPr>
        <w:t xml:space="preserve"> </w:t>
      </w:r>
    </w:p>
    <w:p w14:paraId="375A2BA3" w14:textId="77777777" w:rsidR="001727C8" w:rsidRPr="005D5A73" w:rsidRDefault="001727C8" w:rsidP="001727C8">
      <w:pPr>
        <w:jc w:val="center"/>
        <w:rPr>
          <w:rFonts w:ascii="Times New Roman" w:eastAsia="Times New Roman" w:hAnsi="Times New Roman" w:cs="Times New Roman"/>
          <w:i/>
          <w:u w:val="single"/>
          <w:lang w:val="fr-FR"/>
        </w:rPr>
      </w:pPr>
      <w:r w:rsidRPr="005D5A73">
        <w:rPr>
          <w:rFonts w:ascii="Times New Roman" w:eastAsia="Times New Roman" w:hAnsi="Times New Roman" w:cs="Times New Roman"/>
          <w:i/>
          <w:u w:val="single"/>
          <w:lang w:val="fr-FR"/>
        </w:rPr>
        <w:t>Court terme</w:t>
      </w:r>
    </w:p>
    <w:p w14:paraId="1948DC9E" w14:textId="7FA80C24" w:rsidR="008D1966" w:rsidRPr="005D5A73" w:rsidRDefault="00A50D2F" w:rsidP="008D1966">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aspects qui sont spécifiques à la réponse même aux chocs, c'est-à-dire l’extension de la </w:t>
      </w:r>
      <w:r w:rsidR="00973054" w:rsidRPr="005D5A73">
        <w:rPr>
          <w:rFonts w:ascii="Times New Roman" w:eastAsia="Times New Roman" w:hAnsi="Times New Roman" w:cs="Times New Roman"/>
          <w:lang w:val="fr-FR"/>
        </w:rPr>
        <w:t>p</w:t>
      </w:r>
      <w:r w:rsidRPr="005D5A73">
        <w:rPr>
          <w:rFonts w:ascii="Times New Roman" w:eastAsia="Times New Roman" w:hAnsi="Times New Roman" w:cs="Times New Roman"/>
          <w:lang w:val="fr-FR"/>
        </w:rPr>
        <w:t xml:space="preserve">rotection sociale pour </w:t>
      </w:r>
      <w:r w:rsidR="00B547D9" w:rsidRPr="005D5A73">
        <w:rPr>
          <w:rFonts w:ascii="Times New Roman" w:eastAsia="Times New Roman" w:hAnsi="Times New Roman" w:cs="Times New Roman"/>
          <w:lang w:val="fr-FR"/>
        </w:rPr>
        <w:t xml:space="preserve">répondre aux urgences liées aux chocs, doivent être prévus </w:t>
      </w:r>
      <w:r w:rsidR="006113E9" w:rsidRPr="005D5A73">
        <w:rPr>
          <w:rFonts w:ascii="Times New Roman" w:eastAsia="Times New Roman" w:hAnsi="Times New Roman" w:cs="Times New Roman"/>
          <w:lang w:val="fr-FR"/>
        </w:rPr>
        <w:t xml:space="preserve">dès </w:t>
      </w:r>
      <w:r w:rsidR="00B547D9" w:rsidRPr="005D5A73">
        <w:rPr>
          <w:rFonts w:ascii="Times New Roman" w:eastAsia="Times New Roman" w:hAnsi="Times New Roman" w:cs="Times New Roman"/>
          <w:lang w:val="fr-FR"/>
        </w:rPr>
        <w:t xml:space="preserve">la conception même des programmes de </w:t>
      </w:r>
      <w:r w:rsidR="00E51ED5">
        <w:rPr>
          <w:rFonts w:ascii="Times New Roman" w:eastAsia="Times New Roman" w:hAnsi="Times New Roman" w:cs="Times New Roman"/>
          <w:lang w:val="fr-FR"/>
        </w:rPr>
        <w:t>p</w:t>
      </w:r>
      <w:r w:rsidR="00B547D9" w:rsidRPr="005D5A73">
        <w:rPr>
          <w:rFonts w:ascii="Times New Roman" w:eastAsia="Times New Roman" w:hAnsi="Times New Roman" w:cs="Times New Roman"/>
          <w:lang w:val="fr-FR"/>
        </w:rPr>
        <w:t xml:space="preserve">rotection sociale, et permettre </w:t>
      </w:r>
      <w:r w:rsidR="00326E74" w:rsidRPr="005D5A73">
        <w:rPr>
          <w:rFonts w:ascii="Times New Roman" w:eastAsia="Times New Roman" w:hAnsi="Times New Roman" w:cs="Times New Roman"/>
          <w:lang w:val="fr-FR"/>
        </w:rPr>
        <w:t>d’appuyer directement les mécanismes de réponse aux chocs.</w:t>
      </w:r>
    </w:p>
    <w:p w14:paraId="1B44490E" w14:textId="77777777" w:rsidR="003E667D" w:rsidRPr="005D5A73" w:rsidRDefault="003E667D" w:rsidP="008D1966">
      <w:pPr>
        <w:contextualSpacing/>
        <w:rPr>
          <w:rFonts w:ascii="Times New Roman" w:eastAsia="Times New Roman" w:hAnsi="Times New Roman" w:cs="Times New Roman"/>
          <w:lang w:val="fr-FR"/>
        </w:rPr>
      </w:pPr>
    </w:p>
    <w:p w14:paraId="25B365A5" w14:textId="437BE2CF" w:rsidR="003E667D" w:rsidRPr="005D5A73" w:rsidRDefault="003E667D" w:rsidP="008D1966">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un cadre dans lequel les programmes peuvent </w:t>
      </w:r>
      <w:r w:rsidR="00E51ED5">
        <w:rPr>
          <w:rFonts w:ascii="Times New Roman" w:eastAsia="Times New Roman" w:hAnsi="Times New Roman" w:cs="Times New Roman"/>
          <w:lang w:val="fr-FR"/>
        </w:rPr>
        <w:t xml:space="preserve">être </w:t>
      </w:r>
      <w:r w:rsidR="003E5258" w:rsidRPr="005D5A73">
        <w:rPr>
          <w:rFonts w:ascii="Times New Roman" w:eastAsia="Times New Roman" w:hAnsi="Times New Roman" w:cs="Times New Roman"/>
          <w:lang w:val="fr-FR"/>
        </w:rPr>
        <w:t>coordonn</w:t>
      </w:r>
      <w:r w:rsidR="00E51ED5">
        <w:rPr>
          <w:rFonts w:ascii="Times New Roman" w:eastAsia="Times New Roman" w:hAnsi="Times New Roman" w:cs="Times New Roman"/>
          <w:lang w:val="fr-FR"/>
        </w:rPr>
        <w:t>és</w:t>
      </w:r>
      <w:r w:rsidR="00221D8F" w:rsidRPr="005D5A73">
        <w:rPr>
          <w:rFonts w:ascii="Times New Roman" w:eastAsia="Times New Roman" w:hAnsi="Times New Roman" w:cs="Times New Roman"/>
          <w:lang w:val="fr-FR"/>
        </w:rPr>
        <w:t xml:space="preserve"> et agir dans la mise en place des mécanismes de réponse </w:t>
      </w:r>
      <w:r w:rsidR="009C5A36" w:rsidRPr="005D5A73">
        <w:rPr>
          <w:rFonts w:ascii="Times New Roman" w:eastAsia="Times New Roman" w:hAnsi="Times New Roman" w:cs="Times New Roman"/>
          <w:lang w:val="fr-FR"/>
        </w:rPr>
        <w:t>aux chocs, comme les plateformes</w:t>
      </w:r>
      <w:r w:rsidR="00D17486" w:rsidRPr="005D5A73">
        <w:rPr>
          <w:rFonts w:ascii="Times New Roman" w:eastAsia="Times New Roman" w:hAnsi="Times New Roman" w:cs="Times New Roman"/>
          <w:lang w:val="fr-FR"/>
        </w:rPr>
        <w:t xml:space="preserve"> </w:t>
      </w:r>
      <w:r w:rsidR="00196F86" w:rsidRPr="005D5A73">
        <w:rPr>
          <w:rFonts w:ascii="Times New Roman" w:eastAsia="Times New Roman" w:hAnsi="Times New Roman" w:cs="Times New Roman"/>
          <w:lang w:val="fr-FR"/>
        </w:rPr>
        <w:t xml:space="preserve">et les mécanismes de la Direction </w:t>
      </w:r>
      <w:r w:rsidR="00E51ED5">
        <w:rPr>
          <w:rFonts w:ascii="Times New Roman" w:eastAsia="Times New Roman" w:hAnsi="Times New Roman" w:cs="Times New Roman"/>
          <w:lang w:val="fr-FR"/>
        </w:rPr>
        <w:t>G</w:t>
      </w:r>
      <w:r w:rsidR="00196F86" w:rsidRPr="005D5A73">
        <w:rPr>
          <w:rFonts w:ascii="Times New Roman" w:eastAsia="Times New Roman" w:hAnsi="Times New Roman" w:cs="Times New Roman"/>
          <w:lang w:val="fr-FR"/>
        </w:rPr>
        <w:t>énérale</w:t>
      </w:r>
      <w:r w:rsidR="00087C96" w:rsidRPr="005D5A73">
        <w:rPr>
          <w:rFonts w:ascii="Times New Roman" w:eastAsia="Times New Roman" w:hAnsi="Times New Roman" w:cs="Times New Roman"/>
          <w:lang w:val="fr-FR"/>
        </w:rPr>
        <w:t xml:space="preserve"> de la </w:t>
      </w:r>
      <w:r w:rsidR="00DD3B32" w:rsidRPr="005D5A73">
        <w:rPr>
          <w:rFonts w:ascii="Times New Roman" w:eastAsia="Times New Roman" w:hAnsi="Times New Roman" w:cs="Times New Roman"/>
          <w:lang w:val="fr-FR"/>
        </w:rPr>
        <w:t>p</w:t>
      </w:r>
      <w:r w:rsidR="00EC126D" w:rsidRPr="005D5A73">
        <w:rPr>
          <w:rFonts w:ascii="Times New Roman" w:eastAsia="Times New Roman" w:hAnsi="Times New Roman" w:cs="Times New Roman"/>
          <w:lang w:val="fr-FR"/>
        </w:rPr>
        <w:t xml:space="preserve">rotection </w:t>
      </w:r>
      <w:r w:rsidR="00DD3B32" w:rsidRPr="005D5A73">
        <w:rPr>
          <w:rFonts w:ascii="Times New Roman" w:eastAsia="Times New Roman" w:hAnsi="Times New Roman" w:cs="Times New Roman"/>
          <w:lang w:val="fr-FR"/>
        </w:rPr>
        <w:t>c</w:t>
      </w:r>
      <w:r w:rsidR="00EC126D" w:rsidRPr="005D5A73">
        <w:rPr>
          <w:rFonts w:ascii="Times New Roman" w:eastAsia="Times New Roman" w:hAnsi="Times New Roman" w:cs="Times New Roman"/>
          <w:lang w:val="fr-FR"/>
        </w:rPr>
        <w:t>ivile</w:t>
      </w:r>
      <w:r w:rsidR="00E51ED5">
        <w:rPr>
          <w:rFonts w:ascii="Times New Roman" w:eastAsia="Times New Roman" w:hAnsi="Times New Roman" w:cs="Times New Roman"/>
          <w:lang w:val="fr-FR"/>
        </w:rPr>
        <w:t xml:space="preserve"> est nécessaire</w:t>
      </w:r>
      <w:r w:rsidR="00EC126D" w:rsidRPr="005D5A73">
        <w:rPr>
          <w:rFonts w:ascii="Times New Roman" w:eastAsia="Times New Roman" w:hAnsi="Times New Roman" w:cs="Times New Roman"/>
          <w:lang w:val="fr-FR"/>
        </w:rPr>
        <w:t>.</w:t>
      </w:r>
      <w:r w:rsidR="005349E5" w:rsidRPr="005D5A73">
        <w:rPr>
          <w:rFonts w:ascii="Times New Roman" w:eastAsia="Times New Roman" w:hAnsi="Times New Roman" w:cs="Times New Roman"/>
          <w:lang w:val="fr-FR"/>
        </w:rPr>
        <w:t xml:space="preserve"> Il s’agit surtout des programmes de transferts monétaires qui fourniront une assistance d’urgence, mais également </w:t>
      </w:r>
      <w:r w:rsidR="00312EB1" w:rsidRPr="005D5A73">
        <w:rPr>
          <w:rFonts w:ascii="Times New Roman" w:eastAsia="Times New Roman" w:hAnsi="Times New Roman" w:cs="Times New Roman"/>
          <w:lang w:val="fr-FR"/>
        </w:rPr>
        <w:t xml:space="preserve">des programmes </w:t>
      </w:r>
      <w:r w:rsidR="005349E5" w:rsidRPr="005D5A73">
        <w:rPr>
          <w:rFonts w:ascii="Times New Roman" w:eastAsia="Times New Roman" w:hAnsi="Times New Roman" w:cs="Times New Roman"/>
          <w:lang w:val="fr-FR"/>
        </w:rPr>
        <w:t xml:space="preserve">de travaux publics, </w:t>
      </w:r>
      <w:r w:rsidR="00556CE8" w:rsidRPr="005D5A73">
        <w:rPr>
          <w:rFonts w:ascii="Times New Roman" w:eastAsia="Times New Roman" w:hAnsi="Times New Roman" w:cs="Times New Roman"/>
          <w:lang w:val="fr-FR"/>
        </w:rPr>
        <w:t xml:space="preserve">des transferts de vivres et </w:t>
      </w:r>
      <w:r w:rsidR="00312EB1" w:rsidRPr="005D5A73">
        <w:rPr>
          <w:rFonts w:ascii="Times New Roman" w:eastAsia="Times New Roman" w:hAnsi="Times New Roman" w:cs="Times New Roman"/>
          <w:lang w:val="fr-FR"/>
        </w:rPr>
        <w:t xml:space="preserve">intrants </w:t>
      </w:r>
      <w:r w:rsidR="00556CE8" w:rsidRPr="005D5A73">
        <w:rPr>
          <w:rFonts w:ascii="Times New Roman" w:eastAsia="Times New Roman" w:hAnsi="Times New Roman" w:cs="Times New Roman"/>
          <w:lang w:val="fr-FR"/>
        </w:rPr>
        <w:t xml:space="preserve">agricoles, et </w:t>
      </w:r>
      <w:r w:rsidR="0070568B" w:rsidRPr="005D5A73">
        <w:rPr>
          <w:rFonts w:ascii="Times New Roman" w:eastAsia="Times New Roman" w:hAnsi="Times New Roman" w:cs="Times New Roman"/>
          <w:lang w:val="fr-FR"/>
        </w:rPr>
        <w:t xml:space="preserve">les </w:t>
      </w:r>
      <w:r w:rsidR="00556CE8" w:rsidRPr="005D5A73">
        <w:rPr>
          <w:rFonts w:ascii="Times New Roman" w:eastAsia="Times New Roman" w:hAnsi="Times New Roman" w:cs="Times New Roman"/>
          <w:lang w:val="fr-FR"/>
        </w:rPr>
        <w:t>autres programmes d’assistance sociale</w:t>
      </w:r>
      <w:r w:rsidR="0070568B" w:rsidRPr="005D5A73">
        <w:rPr>
          <w:rFonts w:ascii="Times New Roman" w:eastAsia="Times New Roman" w:hAnsi="Times New Roman" w:cs="Times New Roman"/>
          <w:lang w:val="fr-FR"/>
        </w:rPr>
        <w:t xml:space="preserve"> disponibles dans le pays</w:t>
      </w:r>
      <w:r w:rsidR="00556CE8" w:rsidRPr="005D5A73">
        <w:rPr>
          <w:rFonts w:ascii="Times New Roman" w:eastAsia="Times New Roman" w:hAnsi="Times New Roman" w:cs="Times New Roman"/>
          <w:lang w:val="fr-FR"/>
        </w:rPr>
        <w:t>.</w:t>
      </w:r>
    </w:p>
    <w:p w14:paraId="6E4F3053" w14:textId="77777777" w:rsidR="000747B3" w:rsidRPr="005D5A73" w:rsidRDefault="000747B3" w:rsidP="008D1966">
      <w:pPr>
        <w:contextualSpacing/>
        <w:rPr>
          <w:rFonts w:ascii="Times New Roman" w:eastAsia="Times New Roman" w:hAnsi="Times New Roman" w:cs="Times New Roman"/>
          <w:lang w:val="fr-FR"/>
        </w:rPr>
      </w:pPr>
    </w:p>
    <w:p w14:paraId="6EFDC1A2" w14:textId="2D253FB2" w:rsidR="000747B3" w:rsidRPr="005D5A73" w:rsidRDefault="000747B3" w:rsidP="008D1966">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Les différentes parties </w:t>
      </w:r>
      <w:r w:rsidR="0070568B" w:rsidRPr="005D5A73">
        <w:rPr>
          <w:rFonts w:ascii="Times New Roman" w:eastAsia="Times New Roman" w:hAnsi="Times New Roman" w:cs="Times New Roman"/>
          <w:lang w:val="fr-FR"/>
        </w:rPr>
        <w:t xml:space="preserve">prenantes </w:t>
      </w:r>
      <w:r w:rsidRPr="005D5A73">
        <w:rPr>
          <w:rFonts w:ascii="Times New Roman" w:eastAsia="Times New Roman" w:hAnsi="Times New Roman" w:cs="Times New Roman"/>
          <w:lang w:val="fr-FR"/>
        </w:rPr>
        <w:t>et acteurs de la protection sociale peuvent également intégrer l’aspect de la réponse aux chocs de manière</w:t>
      </w:r>
      <w:r w:rsidR="001F40C3" w:rsidRPr="005D5A73">
        <w:rPr>
          <w:rFonts w:ascii="Times New Roman" w:eastAsia="Times New Roman" w:hAnsi="Times New Roman" w:cs="Times New Roman"/>
          <w:lang w:val="fr-FR"/>
        </w:rPr>
        <w:t xml:space="preserve"> constante : les programmes peuvent ainsi prévoir des possibilités pour </w:t>
      </w:r>
      <w:r w:rsidR="0043559E" w:rsidRPr="005D5A73">
        <w:rPr>
          <w:rFonts w:ascii="Times New Roman" w:eastAsia="Times New Roman" w:hAnsi="Times New Roman" w:cs="Times New Roman"/>
          <w:lang w:val="fr-FR"/>
        </w:rPr>
        <w:t>accélérer</w:t>
      </w:r>
      <w:r w:rsidR="001F40C3" w:rsidRPr="005D5A73">
        <w:rPr>
          <w:rFonts w:ascii="Times New Roman" w:eastAsia="Times New Roman" w:hAnsi="Times New Roman" w:cs="Times New Roman"/>
          <w:lang w:val="fr-FR"/>
        </w:rPr>
        <w:t xml:space="preserve"> ou améliorer </w:t>
      </w:r>
      <w:r w:rsidR="00470760" w:rsidRPr="005D5A73">
        <w:rPr>
          <w:rFonts w:ascii="Times New Roman" w:eastAsia="Times New Roman" w:hAnsi="Times New Roman" w:cs="Times New Roman"/>
          <w:lang w:val="fr-FR"/>
        </w:rPr>
        <w:t>l’</w:t>
      </w:r>
      <w:r w:rsidR="0070568B" w:rsidRPr="005D5A73">
        <w:rPr>
          <w:rFonts w:ascii="Times New Roman" w:eastAsia="Times New Roman" w:hAnsi="Times New Roman" w:cs="Times New Roman"/>
          <w:lang w:val="fr-FR"/>
        </w:rPr>
        <w:t>assistance</w:t>
      </w:r>
      <w:r w:rsidR="001F40C3" w:rsidRPr="005D5A73">
        <w:rPr>
          <w:rFonts w:ascii="Times New Roman" w:eastAsia="Times New Roman" w:hAnsi="Times New Roman" w:cs="Times New Roman"/>
          <w:lang w:val="fr-FR"/>
        </w:rPr>
        <w:t xml:space="preserve"> en cas de choc,</w:t>
      </w:r>
      <w:r w:rsidR="0043559E" w:rsidRPr="005D5A73">
        <w:rPr>
          <w:rFonts w:ascii="Times New Roman" w:eastAsia="Times New Roman" w:hAnsi="Times New Roman" w:cs="Times New Roman"/>
          <w:lang w:val="fr-FR"/>
        </w:rPr>
        <w:t xml:space="preserve"> ou prévoir des mécanismes d’anticipation et de prévention.</w:t>
      </w:r>
      <w:r w:rsidR="006113E9" w:rsidRPr="005D5A73">
        <w:rPr>
          <w:rFonts w:ascii="Times New Roman" w:eastAsia="Times New Roman" w:hAnsi="Times New Roman" w:cs="Times New Roman"/>
          <w:lang w:val="fr-FR"/>
        </w:rPr>
        <w:t xml:space="preserve"> À cet effet</w:t>
      </w:r>
      <w:r w:rsidR="00C17B5F" w:rsidRPr="005D5A73">
        <w:rPr>
          <w:rFonts w:ascii="Times New Roman" w:eastAsia="Times New Roman" w:hAnsi="Times New Roman" w:cs="Times New Roman"/>
          <w:lang w:val="fr-FR"/>
        </w:rPr>
        <w:t>, ils devront participer de manière effective dans le cadre de coordination déjà mise en place.</w:t>
      </w:r>
    </w:p>
    <w:p w14:paraId="14B9FF2D" w14:textId="77777777" w:rsidR="00985653" w:rsidRPr="005D5A73" w:rsidRDefault="00985653" w:rsidP="008D1966">
      <w:pPr>
        <w:contextualSpacing/>
        <w:rPr>
          <w:rFonts w:ascii="Times New Roman" w:eastAsia="Times New Roman" w:hAnsi="Times New Roman" w:cs="Times New Roman"/>
          <w:lang w:val="fr-FR"/>
        </w:rPr>
      </w:pPr>
    </w:p>
    <w:p w14:paraId="77EF2C18" w14:textId="4DFA472C" w:rsidR="001C4D24" w:rsidRPr="005D5A73" w:rsidRDefault="000C397A" w:rsidP="00275A68">
      <w:pPr>
        <w:pStyle w:val="Titre4"/>
        <w:numPr>
          <w:ilvl w:val="2"/>
          <w:numId w:val="54"/>
        </w:numPr>
        <w:rPr>
          <w:rFonts w:ascii="Times New Roman" w:hAnsi="Times New Roman" w:cs="Times New Roman"/>
          <w:lang w:val="fr-FR"/>
        </w:rPr>
      </w:pPr>
      <w:bookmarkStart w:id="151" w:name="_Toc167811637"/>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F22E1E" w:rsidRPr="005D5A73">
        <w:rPr>
          <w:rFonts w:ascii="Times New Roman" w:hAnsi="Times New Roman" w:cs="Times New Roman"/>
          <w:lang w:val="fr-FR"/>
        </w:rPr>
        <w:t xml:space="preserve"> 2 :</w:t>
      </w:r>
      <w:r w:rsidR="001C4D24" w:rsidRPr="005D5A73">
        <w:rPr>
          <w:rFonts w:ascii="Times New Roman" w:hAnsi="Times New Roman" w:cs="Times New Roman"/>
          <w:lang w:val="fr-FR"/>
        </w:rPr>
        <w:t xml:space="preserve"> </w:t>
      </w:r>
      <w:r w:rsidR="001C3902" w:rsidRPr="005D5A73">
        <w:rPr>
          <w:rFonts w:ascii="Times New Roman" w:hAnsi="Times New Roman" w:cs="Times New Roman"/>
          <w:lang w:val="fr-FR"/>
        </w:rPr>
        <w:t xml:space="preserve">Élaborer des lignes directrices </w:t>
      </w:r>
      <w:r w:rsidR="001C3902" w:rsidRPr="005D5A73" w:rsidDel="005F437D">
        <w:rPr>
          <w:rFonts w:ascii="Times New Roman" w:hAnsi="Times New Roman" w:cs="Times New Roman"/>
          <w:lang w:val="fr-FR"/>
        </w:rPr>
        <w:t xml:space="preserve">pour </w:t>
      </w:r>
      <w:r w:rsidR="001C3902" w:rsidRPr="005D5A73">
        <w:rPr>
          <w:rFonts w:ascii="Times New Roman" w:hAnsi="Times New Roman" w:cs="Times New Roman"/>
          <w:lang w:val="fr-FR"/>
        </w:rPr>
        <w:t>la ré</w:t>
      </w:r>
      <w:r w:rsidR="001854B5" w:rsidRPr="005D5A73">
        <w:rPr>
          <w:rFonts w:ascii="Times New Roman" w:hAnsi="Times New Roman" w:cs="Times New Roman"/>
          <w:lang w:val="fr-FR"/>
        </w:rPr>
        <w:t xml:space="preserve">ponse aux chocs </w:t>
      </w:r>
      <w:r w:rsidR="00767FEA" w:rsidRPr="005D5A73">
        <w:rPr>
          <w:rFonts w:ascii="Times New Roman" w:hAnsi="Times New Roman" w:cs="Times New Roman"/>
          <w:lang w:val="fr-FR"/>
        </w:rPr>
        <w:t xml:space="preserve">basées sur </w:t>
      </w:r>
      <w:r w:rsidR="001854B5" w:rsidRPr="005D5A73">
        <w:rPr>
          <w:rFonts w:ascii="Times New Roman" w:hAnsi="Times New Roman" w:cs="Times New Roman"/>
          <w:lang w:val="fr-FR"/>
        </w:rPr>
        <w:t xml:space="preserve">les mécanismes de </w:t>
      </w:r>
      <w:r w:rsidR="004802AB" w:rsidRPr="005D5A73">
        <w:rPr>
          <w:rFonts w:ascii="Times New Roman" w:hAnsi="Times New Roman" w:cs="Times New Roman"/>
          <w:lang w:val="fr-FR"/>
        </w:rPr>
        <w:t>p</w:t>
      </w:r>
      <w:r w:rsidR="001854B5" w:rsidRPr="005D5A73">
        <w:rPr>
          <w:rFonts w:ascii="Times New Roman" w:hAnsi="Times New Roman" w:cs="Times New Roman"/>
          <w:lang w:val="fr-FR"/>
        </w:rPr>
        <w:t>rotection sociale</w:t>
      </w:r>
      <w:bookmarkEnd w:id="151"/>
      <w:r w:rsidR="001854B5" w:rsidRPr="005D5A73">
        <w:rPr>
          <w:rFonts w:ascii="Times New Roman" w:hAnsi="Times New Roman" w:cs="Times New Roman"/>
          <w:lang w:val="fr-FR"/>
        </w:rPr>
        <w:t xml:space="preserve"> </w:t>
      </w:r>
    </w:p>
    <w:p w14:paraId="2D7B8C02" w14:textId="77777777" w:rsidR="002F084F" w:rsidRPr="005D5A73" w:rsidRDefault="002F084F" w:rsidP="002F084F">
      <w:pPr>
        <w:jc w:val="center"/>
        <w:rPr>
          <w:rFonts w:ascii="Times New Roman" w:hAnsi="Times New Roman" w:cs="Times New Roman"/>
          <w:i/>
          <w:u w:val="single"/>
          <w:lang w:val="fr-FR"/>
        </w:rPr>
      </w:pPr>
      <w:r w:rsidRPr="005D5A73">
        <w:rPr>
          <w:rFonts w:ascii="Times New Roman" w:hAnsi="Times New Roman" w:cs="Times New Roman"/>
          <w:i/>
          <w:u w:val="single"/>
          <w:lang w:val="fr-FR"/>
        </w:rPr>
        <w:t>Moyen terme</w:t>
      </w:r>
    </w:p>
    <w:p w14:paraId="3E277D2F" w14:textId="5AC74F36" w:rsidR="005C7706" w:rsidRPr="005D5A73" w:rsidRDefault="006A2280" w:rsidP="006A2280">
      <w:pPr>
        <w:rPr>
          <w:rFonts w:ascii="Times New Roman" w:hAnsi="Times New Roman" w:cs="Times New Roman"/>
          <w:lang w:val="fr-FR"/>
        </w:rPr>
      </w:pPr>
      <w:r w:rsidRPr="005D5A73">
        <w:rPr>
          <w:rFonts w:ascii="Times New Roman" w:eastAsia="Times New Roman" w:hAnsi="Times New Roman" w:cs="Times New Roman"/>
          <w:lang w:val="fr-FR"/>
        </w:rPr>
        <w:t xml:space="preserve">Les mécanismes de réponse aux chocs, lorsqu’ils sont mis en place, doivent </w:t>
      </w:r>
      <w:r w:rsidR="002C3690" w:rsidRPr="005D5A73">
        <w:rPr>
          <w:rFonts w:ascii="Times New Roman" w:eastAsia="Times New Roman" w:hAnsi="Times New Roman" w:cs="Times New Roman"/>
          <w:lang w:val="fr-FR"/>
        </w:rPr>
        <w:t>être</w:t>
      </w:r>
      <w:r w:rsidRPr="005D5A73">
        <w:rPr>
          <w:rFonts w:ascii="Times New Roman" w:eastAsia="Times New Roman" w:hAnsi="Times New Roman" w:cs="Times New Roman"/>
          <w:lang w:val="fr-FR"/>
        </w:rPr>
        <w:t xml:space="preserve"> fortement li</w:t>
      </w:r>
      <w:r w:rsidRPr="005D5A73">
        <w:rPr>
          <w:rFonts w:ascii="Times New Roman" w:hAnsi="Times New Roman" w:cs="Times New Roman"/>
          <w:lang w:val="fr-FR"/>
        </w:rPr>
        <w:t xml:space="preserve">és aux plans de contingence et à la Direction </w:t>
      </w:r>
      <w:r w:rsidR="00DD3B32" w:rsidRPr="005D5A73">
        <w:rPr>
          <w:rFonts w:ascii="Times New Roman" w:hAnsi="Times New Roman" w:cs="Times New Roman"/>
          <w:lang w:val="fr-FR"/>
        </w:rPr>
        <w:t>g</w:t>
      </w:r>
      <w:r w:rsidRPr="005D5A73">
        <w:rPr>
          <w:rFonts w:ascii="Times New Roman" w:hAnsi="Times New Roman" w:cs="Times New Roman"/>
          <w:lang w:val="fr-FR"/>
        </w:rPr>
        <w:t xml:space="preserve">énérale de la </w:t>
      </w:r>
      <w:r w:rsidR="00DD3B32" w:rsidRPr="005D5A73">
        <w:rPr>
          <w:rFonts w:ascii="Times New Roman" w:hAnsi="Times New Roman" w:cs="Times New Roman"/>
          <w:lang w:val="fr-FR"/>
        </w:rPr>
        <w:t>p</w:t>
      </w:r>
      <w:r w:rsidRPr="005D5A73">
        <w:rPr>
          <w:rFonts w:ascii="Times New Roman" w:hAnsi="Times New Roman" w:cs="Times New Roman"/>
          <w:lang w:val="fr-FR"/>
        </w:rPr>
        <w:t xml:space="preserve">rotection </w:t>
      </w:r>
      <w:r w:rsidR="00DD3B32" w:rsidRPr="005D5A73">
        <w:rPr>
          <w:rFonts w:ascii="Times New Roman" w:hAnsi="Times New Roman" w:cs="Times New Roman"/>
          <w:lang w:val="fr-FR"/>
        </w:rPr>
        <w:t>c</w:t>
      </w:r>
      <w:r w:rsidRPr="005D5A73">
        <w:rPr>
          <w:rFonts w:ascii="Times New Roman" w:hAnsi="Times New Roman" w:cs="Times New Roman"/>
          <w:lang w:val="fr-FR"/>
        </w:rPr>
        <w:t xml:space="preserve">ivile </w:t>
      </w:r>
      <w:r w:rsidR="00FE0622" w:rsidRPr="005D5A73">
        <w:rPr>
          <w:rFonts w:ascii="Times New Roman" w:hAnsi="Times New Roman" w:cs="Times New Roman"/>
          <w:lang w:val="fr-FR"/>
        </w:rPr>
        <w:t xml:space="preserve">et de la </w:t>
      </w:r>
      <w:r w:rsidR="00DD3B32" w:rsidRPr="005D5A73">
        <w:rPr>
          <w:rFonts w:ascii="Times New Roman" w:hAnsi="Times New Roman" w:cs="Times New Roman"/>
          <w:lang w:val="fr-FR"/>
        </w:rPr>
        <w:t>g</w:t>
      </w:r>
      <w:r w:rsidR="00FE0622" w:rsidRPr="005D5A73">
        <w:rPr>
          <w:rFonts w:ascii="Times New Roman" w:hAnsi="Times New Roman" w:cs="Times New Roman"/>
          <w:lang w:val="fr-FR"/>
        </w:rPr>
        <w:t xml:space="preserve">estion </w:t>
      </w:r>
      <w:r w:rsidR="00B7746F" w:rsidRPr="005D5A73">
        <w:rPr>
          <w:rFonts w:ascii="Times New Roman" w:hAnsi="Times New Roman" w:cs="Times New Roman"/>
          <w:lang w:val="fr-FR"/>
        </w:rPr>
        <w:t>des catastrophes</w:t>
      </w:r>
      <w:r w:rsidR="005F437D" w:rsidRPr="005D5A73">
        <w:rPr>
          <w:rFonts w:ascii="Times New Roman" w:hAnsi="Times New Roman" w:cs="Times New Roman"/>
          <w:lang w:val="fr-FR"/>
        </w:rPr>
        <w:t>.</w:t>
      </w:r>
      <w:r w:rsidR="00D26826" w:rsidRPr="005D5A73">
        <w:rPr>
          <w:rFonts w:ascii="Times New Roman" w:hAnsi="Times New Roman" w:cs="Times New Roman"/>
          <w:lang w:val="fr-FR"/>
        </w:rPr>
        <w:t xml:space="preserve"> La</w:t>
      </w:r>
      <w:r w:rsidR="005C7706" w:rsidRPr="005D5A73">
        <w:rPr>
          <w:rFonts w:ascii="Times New Roman" w:hAnsi="Times New Roman" w:cs="Times New Roman"/>
          <w:lang w:val="fr-FR"/>
        </w:rPr>
        <w:t xml:space="preserve"> réponse de la </w:t>
      </w:r>
      <w:r w:rsidR="00D871CA" w:rsidRPr="005D5A73">
        <w:rPr>
          <w:rFonts w:ascii="Times New Roman" w:hAnsi="Times New Roman" w:cs="Times New Roman"/>
          <w:lang w:val="fr-FR"/>
        </w:rPr>
        <w:t>protection</w:t>
      </w:r>
      <w:r w:rsidR="005C7706" w:rsidRPr="005D5A73">
        <w:rPr>
          <w:rFonts w:ascii="Times New Roman" w:hAnsi="Times New Roman" w:cs="Times New Roman"/>
          <w:lang w:val="fr-FR"/>
        </w:rPr>
        <w:t xml:space="preserve"> sociale aux chocs doit être </w:t>
      </w:r>
      <w:r w:rsidR="008A5469" w:rsidRPr="005D5A73">
        <w:rPr>
          <w:rFonts w:ascii="Times New Roman" w:hAnsi="Times New Roman" w:cs="Times New Roman"/>
          <w:lang w:val="fr-FR"/>
        </w:rPr>
        <w:t>étroit</w:t>
      </w:r>
      <w:r w:rsidR="005C7706" w:rsidRPr="005D5A73">
        <w:rPr>
          <w:rFonts w:ascii="Times New Roman" w:hAnsi="Times New Roman" w:cs="Times New Roman"/>
          <w:lang w:val="fr-FR"/>
        </w:rPr>
        <w:t xml:space="preserve">ement liée entre les différents acteurs </w:t>
      </w:r>
      <w:r w:rsidR="008A5469" w:rsidRPr="005D5A73">
        <w:rPr>
          <w:rFonts w:ascii="Times New Roman" w:hAnsi="Times New Roman" w:cs="Times New Roman"/>
          <w:lang w:val="fr-FR"/>
        </w:rPr>
        <w:t xml:space="preserve">afin de </w:t>
      </w:r>
      <w:r w:rsidR="005C7706" w:rsidRPr="005D5A73">
        <w:rPr>
          <w:rFonts w:ascii="Times New Roman" w:hAnsi="Times New Roman" w:cs="Times New Roman"/>
          <w:lang w:val="fr-FR"/>
        </w:rPr>
        <w:t xml:space="preserve">fournir une </w:t>
      </w:r>
      <w:r w:rsidR="001B4166" w:rsidRPr="005D5A73">
        <w:rPr>
          <w:rFonts w:ascii="Times New Roman" w:hAnsi="Times New Roman" w:cs="Times New Roman"/>
          <w:lang w:val="fr-FR"/>
        </w:rPr>
        <w:t>action</w:t>
      </w:r>
      <w:r w:rsidR="00470760" w:rsidRPr="005D5A73">
        <w:rPr>
          <w:rFonts w:ascii="Times New Roman" w:hAnsi="Times New Roman" w:cs="Times New Roman"/>
          <w:lang w:val="fr-FR"/>
        </w:rPr>
        <w:t xml:space="preserve"> coordonnée</w:t>
      </w:r>
      <w:r w:rsidR="00ED2ABE" w:rsidRPr="005D5A73">
        <w:rPr>
          <w:rFonts w:ascii="Times New Roman" w:hAnsi="Times New Roman" w:cs="Times New Roman"/>
          <w:lang w:val="fr-FR"/>
        </w:rPr>
        <w:t>,</w:t>
      </w:r>
      <w:r w:rsidR="005C7706" w:rsidRPr="005D5A73">
        <w:rPr>
          <w:rFonts w:ascii="Times New Roman" w:hAnsi="Times New Roman" w:cs="Times New Roman"/>
          <w:lang w:val="fr-FR"/>
        </w:rPr>
        <w:t xml:space="preserve"> rapide et efficace.</w:t>
      </w:r>
    </w:p>
    <w:p w14:paraId="19E57A34" w14:textId="6F0737DB" w:rsidR="00810836" w:rsidRPr="005D5A73" w:rsidRDefault="005C7706" w:rsidP="006A2280">
      <w:pPr>
        <w:rPr>
          <w:rFonts w:ascii="Times New Roman" w:hAnsi="Times New Roman" w:cs="Times New Roman"/>
          <w:lang w:val="fr-FR"/>
        </w:rPr>
      </w:pPr>
      <w:r w:rsidRPr="005D5A73">
        <w:rPr>
          <w:rFonts w:ascii="Times New Roman" w:hAnsi="Times New Roman" w:cs="Times New Roman"/>
          <w:lang w:val="fr-FR"/>
        </w:rPr>
        <w:t xml:space="preserve">Ainsi, la planification de la réponse doit </w:t>
      </w:r>
      <w:r w:rsidR="00ED2ABE" w:rsidRPr="005D5A73">
        <w:rPr>
          <w:rFonts w:ascii="Times New Roman" w:hAnsi="Times New Roman" w:cs="Times New Roman"/>
          <w:lang w:val="fr-FR"/>
        </w:rPr>
        <w:t xml:space="preserve">se </w:t>
      </w:r>
      <w:r w:rsidR="001F4E0A" w:rsidRPr="005D5A73">
        <w:rPr>
          <w:rFonts w:ascii="Times New Roman" w:hAnsi="Times New Roman" w:cs="Times New Roman"/>
          <w:lang w:val="fr-FR"/>
        </w:rPr>
        <w:t>focaliser sur un nombre de besoins essentiels : l’alimentation, le logement, le revenu et la santé, tout particulièrement. Les transferts monétaires d’urgence, dans ce cadre, sont essentiels.</w:t>
      </w:r>
      <w:r w:rsidR="00322C0E" w:rsidRPr="005D5A73">
        <w:rPr>
          <w:rFonts w:ascii="Times New Roman" w:hAnsi="Times New Roman" w:cs="Times New Roman"/>
          <w:lang w:val="fr-FR"/>
        </w:rPr>
        <w:t xml:space="preserve"> L’objectif de cette </w:t>
      </w:r>
      <w:r w:rsidR="001B4166"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322C0E" w:rsidRPr="005D5A73">
        <w:rPr>
          <w:rFonts w:ascii="Times New Roman" w:hAnsi="Times New Roman" w:cs="Times New Roman"/>
          <w:lang w:val="fr-FR"/>
        </w:rPr>
        <w:t xml:space="preserve"> est </w:t>
      </w:r>
      <w:r w:rsidR="008A5469" w:rsidRPr="005D5A73">
        <w:rPr>
          <w:rFonts w:ascii="Times New Roman" w:hAnsi="Times New Roman" w:cs="Times New Roman"/>
          <w:lang w:val="fr-FR"/>
        </w:rPr>
        <w:t xml:space="preserve">de </w:t>
      </w:r>
      <w:r w:rsidR="00322C0E" w:rsidRPr="005D5A73">
        <w:rPr>
          <w:rFonts w:ascii="Times New Roman" w:hAnsi="Times New Roman" w:cs="Times New Roman"/>
          <w:lang w:val="fr-FR"/>
        </w:rPr>
        <w:t>main</w:t>
      </w:r>
      <w:r w:rsidR="008A5469" w:rsidRPr="005D5A73">
        <w:rPr>
          <w:rFonts w:ascii="Times New Roman" w:hAnsi="Times New Roman" w:cs="Times New Roman"/>
          <w:lang w:val="fr-FR"/>
        </w:rPr>
        <w:t xml:space="preserve">tenir, dans le cadre de la réponse aux </w:t>
      </w:r>
      <w:r w:rsidR="00B7746F" w:rsidRPr="005D5A73">
        <w:rPr>
          <w:rFonts w:ascii="Times New Roman" w:hAnsi="Times New Roman" w:cs="Times New Roman"/>
          <w:lang w:val="fr-FR"/>
        </w:rPr>
        <w:t>chocs, les</w:t>
      </w:r>
      <w:r w:rsidR="00322C0E" w:rsidRPr="005D5A73">
        <w:rPr>
          <w:rFonts w:ascii="Times New Roman" w:hAnsi="Times New Roman" w:cs="Times New Roman"/>
          <w:lang w:val="fr-FR"/>
        </w:rPr>
        <w:t xml:space="preserve"> transferts monétaires et </w:t>
      </w:r>
      <w:r w:rsidR="008A5469" w:rsidRPr="005D5A73">
        <w:rPr>
          <w:rFonts w:ascii="Times New Roman" w:hAnsi="Times New Roman" w:cs="Times New Roman"/>
          <w:lang w:val="fr-FR"/>
        </w:rPr>
        <w:t xml:space="preserve">les </w:t>
      </w:r>
      <w:r w:rsidR="00322C0E" w:rsidRPr="005D5A73">
        <w:rPr>
          <w:rFonts w:ascii="Times New Roman" w:hAnsi="Times New Roman" w:cs="Times New Roman"/>
          <w:lang w:val="fr-FR"/>
        </w:rPr>
        <w:t>programmes existants</w:t>
      </w:r>
      <w:r w:rsidR="00DE2AAC" w:rsidRPr="005D5A73">
        <w:rPr>
          <w:rFonts w:ascii="Times New Roman" w:hAnsi="Times New Roman" w:cs="Times New Roman"/>
          <w:lang w:val="fr-FR"/>
        </w:rPr>
        <w:t xml:space="preserve"> de la manière </w:t>
      </w:r>
      <w:r w:rsidR="00ED2ABE" w:rsidRPr="005D5A73">
        <w:rPr>
          <w:rFonts w:ascii="Times New Roman" w:hAnsi="Times New Roman" w:cs="Times New Roman"/>
          <w:lang w:val="fr-FR"/>
        </w:rPr>
        <w:t xml:space="preserve">la </w:t>
      </w:r>
      <w:r w:rsidR="00DE2AAC" w:rsidRPr="005D5A73">
        <w:rPr>
          <w:rFonts w:ascii="Times New Roman" w:hAnsi="Times New Roman" w:cs="Times New Roman"/>
          <w:lang w:val="fr-FR"/>
        </w:rPr>
        <w:t xml:space="preserve">plus stable possible, tout en assurant une expansion horizontale (en nombre de bénéficiaires) comme verticale </w:t>
      </w:r>
      <w:r w:rsidR="008A5469" w:rsidRPr="005D5A73">
        <w:rPr>
          <w:rFonts w:ascii="Times New Roman" w:hAnsi="Times New Roman" w:cs="Times New Roman"/>
          <w:lang w:val="fr-FR"/>
        </w:rPr>
        <w:t xml:space="preserve">et </w:t>
      </w:r>
      <w:r w:rsidR="00ED2ABE" w:rsidRPr="005D5A73">
        <w:rPr>
          <w:rFonts w:ascii="Times New Roman" w:hAnsi="Times New Roman" w:cs="Times New Roman"/>
          <w:lang w:val="fr-FR"/>
        </w:rPr>
        <w:t xml:space="preserve">en </w:t>
      </w:r>
      <w:r w:rsidR="00810836" w:rsidRPr="005D5A73">
        <w:rPr>
          <w:rFonts w:ascii="Times New Roman" w:hAnsi="Times New Roman" w:cs="Times New Roman"/>
          <w:lang w:val="fr-FR"/>
        </w:rPr>
        <w:t xml:space="preserve">augmentant les </w:t>
      </w:r>
      <w:r w:rsidR="005F437D" w:rsidRPr="005D5A73">
        <w:rPr>
          <w:rFonts w:ascii="Times New Roman" w:hAnsi="Times New Roman" w:cs="Times New Roman"/>
          <w:lang w:val="fr-FR"/>
        </w:rPr>
        <w:t xml:space="preserve">prestations de </w:t>
      </w:r>
      <w:r w:rsidR="00810836" w:rsidRPr="005D5A73">
        <w:rPr>
          <w:rFonts w:ascii="Times New Roman" w:hAnsi="Times New Roman" w:cs="Times New Roman"/>
          <w:lang w:val="fr-FR"/>
        </w:rPr>
        <w:t>l’assistance fournie.</w:t>
      </w:r>
    </w:p>
    <w:p w14:paraId="4473A151" w14:textId="374C2C31" w:rsidR="009005DD" w:rsidRPr="005D5A73" w:rsidRDefault="00810836" w:rsidP="006A2280">
      <w:pPr>
        <w:rPr>
          <w:rFonts w:ascii="Times New Roman" w:hAnsi="Times New Roman" w:cs="Times New Roman"/>
          <w:lang w:val="fr-FR"/>
        </w:rPr>
      </w:pPr>
      <w:r w:rsidRPr="005D5A73">
        <w:rPr>
          <w:rFonts w:ascii="Times New Roman" w:hAnsi="Times New Roman" w:cs="Times New Roman"/>
          <w:lang w:val="fr-FR"/>
        </w:rPr>
        <w:t xml:space="preserve">Il est donc recommandé que les différents programmes de </w:t>
      </w:r>
      <w:r w:rsidR="00D871CA"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w:t>
      </w:r>
      <w:r w:rsidR="00710B24" w:rsidRPr="005D5A73">
        <w:rPr>
          <w:rFonts w:ascii="Times New Roman" w:hAnsi="Times New Roman" w:cs="Times New Roman"/>
          <w:lang w:val="fr-FR"/>
        </w:rPr>
        <w:t xml:space="preserve">intègrent </w:t>
      </w:r>
      <w:r w:rsidR="00867A91" w:rsidRPr="005D5A73">
        <w:rPr>
          <w:rFonts w:ascii="Times New Roman" w:hAnsi="Times New Roman" w:cs="Times New Roman"/>
          <w:lang w:val="fr-FR"/>
        </w:rPr>
        <w:t>à</w:t>
      </w:r>
      <w:r w:rsidR="00D86E8E" w:rsidRPr="005D5A73">
        <w:rPr>
          <w:rFonts w:ascii="Times New Roman" w:hAnsi="Times New Roman" w:cs="Times New Roman"/>
          <w:lang w:val="fr-FR"/>
        </w:rPr>
        <w:t xml:space="preserve"> priori</w:t>
      </w:r>
      <w:r w:rsidRPr="005D5A73">
        <w:rPr>
          <w:rFonts w:ascii="Times New Roman" w:hAnsi="Times New Roman" w:cs="Times New Roman"/>
          <w:lang w:val="fr-FR"/>
        </w:rPr>
        <w:t xml:space="preserve"> des éléments de </w:t>
      </w:r>
      <w:r w:rsidR="00425507" w:rsidRPr="005D5A73">
        <w:rPr>
          <w:rFonts w:ascii="Times New Roman" w:hAnsi="Times New Roman" w:cs="Times New Roman"/>
          <w:lang w:val="fr-FR"/>
        </w:rPr>
        <w:t xml:space="preserve">prévention et </w:t>
      </w:r>
      <w:r w:rsidR="00ED2ABE" w:rsidRPr="005D5A73">
        <w:rPr>
          <w:rFonts w:ascii="Times New Roman" w:hAnsi="Times New Roman" w:cs="Times New Roman"/>
          <w:lang w:val="fr-FR"/>
        </w:rPr>
        <w:t xml:space="preserve">de </w:t>
      </w:r>
      <w:r w:rsidR="00425507" w:rsidRPr="005D5A73">
        <w:rPr>
          <w:rFonts w:ascii="Times New Roman" w:hAnsi="Times New Roman" w:cs="Times New Roman"/>
          <w:lang w:val="fr-FR"/>
        </w:rPr>
        <w:t>réponse aux chocs.</w:t>
      </w:r>
      <w:r w:rsidR="007F4486" w:rsidRPr="005D5A73">
        <w:rPr>
          <w:rFonts w:ascii="Times New Roman" w:hAnsi="Times New Roman" w:cs="Times New Roman"/>
          <w:lang w:val="fr-FR"/>
        </w:rPr>
        <w:t xml:space="preserve"> Des lignes directrices peuvent être élaborées, avec certaines indications sur comment mieux développer ce cadre de protection aux chocs dans l’en</w:t>
      </w:r>
      <w:r w:rsidR="00B95BFB" w:rsidRPr="005D5A73">
        <w:rPr>
          <w:rFonts w:ascii="Times New Roman" w:hAnsi="Times New Roman" w:cs="Times New Roman"/>
          <w:lang w:val="fr-FR"/>
        </w:rPr>
        <w:t>s</w:t>
      </w:r>
      <w:r w:rsidR="007F4486" w:rsidRPr="005D5A73">
        <w:rPr>
          <w:rFonts w:ascii="Times New Roman" w:hAnsi="Times New Roman" w:cs="Times New Roman"/>
          <w:lang w:val="fr-FR"/>
        </w:rPr>
        <w:t xml:space="preserve">emble de la </w:t>
      </w:r>
      <w:r w:rsidR="00710B24" w:rsidRPr="005D5A73">
        <w:rPr>
          <w:rFonts w:ascii="Times New Roman" w:hAnsi="Times New Roman" w:cs="Times New Roman"/>
          <w:lang w:val="fr-FR"/>
        </w:rPr>
        <w:t>P</w:t>
      </w:r>
      <w:r w:rsidR="007F4486" w:rsidRPr="005D5A73">
        <w:rPr>
          <w:rFonts w:ascii="Times New Roman" w:hAnsi="Times New Roman" w:cs="Times New Roman"/>
          <w:lang w:val="fr-FR"/>
        </w:rPr>
        <w:t>rotection sociale au Burundi.</w:t>
      </w:r>
    </w:p>
    <w:p w14:paraId="5393E46D" w14:textId="6BAEF9FE" w:rsidR="003D7A7E" w:rsidRDefault="009005DD" w:rsidP="003D7A7E">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Enfin, les mutuelles sociales </w:t>
      </w:r>
      <w:r w:rsidR="005F437D" w:rsidRPr="005D5A73">
        <w:rPr>
          <w:rFonts w:ascii="Times New Roman" w:eastAsia="Times New Roman" w:hAnsi="Times New Roman" w:cs="Times New Roman"/>
          <w:lang w:val="fr-FR"/>
        </w:rPr>
        <w:t xml:space="preserve">d’assurance </w:t>
      </w:r>
      <w:r w:rsidRPr="005D5A73">
        <w:rPr>
          <w:rFonts w:ascii="Times New Roman" w:eastAsia="Times New Roman" w:hAnsi="Times New Roman" w:cs="Times New Roman"/>
          <w:lang w:val="fr-FR"/>
        </w:rPr>
        <w:t xml:space="preserve">agricoles </w:t>
      </w:r>
      <w:r w:rsidR="005F437D" w:rsidRPr="005D5A73">
        <w:rPr>
          <w:rFonts w:ascii="Times New Roman" w:eastAsia="Times New Roman" w:hAnsi="Times New Roman" w:cs="Times New Roman"/>
          <w:lang w:val="fr-FR"/>
        </w:rPr>
        <w:t xml:space="preserve">et d’assurance santé </w:t>
      </w:r>
      <w:r w:rsidRPr="005D5A73">
        <w:rPr>
          <w:rFonts w:ascii="Times New Roman" w:eastAsia="Times New Roman" w:hAnsi="Times New Roman" w:cs="Times New Roman"/>
          <w:lang w:val="fr-FR"/>
        </w:rPr>
        <w:t xml:space="preserve">ont un rôle à jouer ici, </w:t>
      </w:r>
      <w:r w:rsidR="00710B24" w:rsidRPr="005D5A73">
        <w:rPr>
          <w:rFonts w:ascii="Times New Roman" w:eastAsia="Times New Roman" w:hAnsi="Times New Roman" w:cs="Times New Roman"/>
          <w:lang w:val="fr-FR"/>
        </w:rPr>
        <w:t xml:space="preserve">afin de </w:t>
      </w:r>
      <w:r w:rsidRPr="005D5A73">
        <w:rPr>
          <w:rFonts w:ascii="Times New Roman" w:eastAsia="Times New Roman" w:hAnsi="Times New Roman" w:cs="Times New Roman"/>
          <w:lang w:val="fr-FR"/>
        </w:rPr>
        <w:t>permettre également d’atténuer les impacts</w:t>
      </w:r>
      <w:r w:rsidR="00710B24"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 xml:space="preserve"> en général </w:t>
      </w:r>
      <w:r w:rsidR="00F2083A" w:rsidRPr="005D5A73">
        <w:rPr>
          <w:rFonts w:ascii="Times New Roman" w:eastAsia="Times New Roman" w:hAnsi="Times New Roman" w:cs="Times New Roman"/>
          <w:lang w:val="fr-FR"/>
        </w:rPr>
        <w:t>à travers</w:t>
      </w:r>
      <w:r w:rsidRPr="005D5A73">
        <w:rPr>
          <w:rFonts w:ascii="Times New Roman" w:eastAsia="Times New Roman" w:hAnsi="Times New Roman" w:cs="Times New Roman"/>
          <w:lang w:val="fr-FR"/>
        </w:rPr>
        <w:t xml:space="preserve"> des mécanismes contributifs</w:t>
      </w:r>
      <w:r w:rsidR="00F2083A" w:rsidRPr="005D5A73">
        <w:rPr>
          <w:rFonts w:ascii="Times New Roman" w:eastAsia="Times New Roman" w:hAnsi="Times New Roman" w:cs="Times New Roman"/>
          <w:lang w:val="fr-FR"/>
        </w:rPr>
        <w:t>, et diminuer certains effets précis</w:t>
      </w:r>
      <w:r w:rsidR="00710B24" w:rsidRPr="005D5A73">
        <w:rPr>
          <w:rFonts w:ascii="Times New Roman" w:eastAsia="Times New Roman" w:hAnsi="Times New Roman" w:cs="Times New Roman"/>
          <w:lang w:val="fr-FR"/>
        </w:rPr>
        <w:t>,</w:t>
      </w:r>
      <w:r w:rsidR="00A67BB6" w:rsidRPr="005D5A73">
        <w:rPr>
          <w:rFonts w:ascii="Times New Roman" w:eastAsia="Times New Roman" w:hAnsi="Times New Roman" w:cs="Times New Roman"/>
          <w:lang w:val="fr-FR"/>
        </w:rPr>
        <w:t xml:space="preserve"> notamment qui </w:t>
      </w:r>
      <w:r w:rsidR="00470760" w:rsidRPr="005D5A73">
        <w:rPr>
          <w:rFonts w:ascii="Times New Roman" w:eastAsia="Times New Roman" w:hAnsi="Times New Roman" w:cs="Times New Roman"/>
          <w:lang w:val="fr-FR"/>
        </w:rPr>
        <w:t>ont trait</w:t>
      </w:r>
      <w:r w:rsidR="00F2083A" w:rsidRPr="005D5A73">
        <w:rPr>
          <w:rFonts w:ascii="Times New Roman" w:eastAsia="Times New Roman" w:hAnsi="Times New Roman" w:cs="Times New Roman"/>
          <w:lang w:val="fr-FR"/>
        </w:rPr>
        <w:t xml:space="preserve"> à la </w:t>
      </w:r>
      <w:r w:rsidR="006E289F" w:rsidRPr="005D5A73">
        <w:rPr>
          <w:rFonts w:ascii="Times New Roman" w:eastAsia="Times New Roman" w:hAnsi="Times New Roman" w:cs="Times New Roman"/>
          <w:lang w:val="fr-FR"/>
        </w:rPr>
        <w:t>production agricole</w:t>
      </w:r>
      <w:r w:rsidR="001531CE" w:rsidRPr="005D5A73">
        <w:rPr>
          <w:rFonts w:ascii="Times New Roman" w:eastAsia="Times New Roman" w:hAnsi="Times New Roman" w:cs="Times New Roman"/>
          <w:lang w:val="fr-FR"/>
        </w:rPr>
        <w:t xml:space="preserve"> </w:t>
      </w:r>
      <w:r w:rsidR="005F437D" w:rsidRPr="005D5A73">
        <w:rPr>
          <w:rFonts w:ascii="Times New Roman" w:eastAsia="Times New Roman" w:hAnsi="Times New Roman" w:cs="Times New Roman"/>
          <w:lang w:val="fr-FR"/>
        </w:rPr>
        <w:t xml:space="preserve">et les risques maladies pour la </w:t>
      </w:r>
      <w:r w:rsidR="005F77E8" w:rsidRPr="005D5A73">
        <w:rPr>
          <w:rFonts w:ascii="Times New Roman" w:eastAsia="Times New Roman" w:hAnsi="Times New Roman" w:cs="Times New Roman"/>
          <w:lang w:val="fr-FR"/>
        </w:rPr>
        <w:t>santé.</w:t>
      </w:r>
      <w:r w:rsidR="005F437D" w:rsidRPr="005D5A73">
        <w:rPr>
          <w:rFonts w:ascii="Times New Roman" w:eastAsia="Times New Roman" w:hAnsi="Times New Roman" w:cs="Times New Roman"/>
          <w:lang w:val="fr-FR"/>
        </w:rPr>
        <w:t xml:space="preserve"> Des interventions de couplage des programmes de transferts sociaux en réponse </w:t>
      </w:r>
      <w:r w:rsidR="00130D5C" w:rsidRPr="005D5A73">
        <w:rPr>
          <w:rFonts w:ascii="Times New Roman" w:eastAsia="Times New Roman" w:hAnsi="Times New Roman" w:cs="Times New Roman"/>
          <w:lang w:val="fr-FR"/>
        </w:rPr>
        <w:t xml:space="preserve">aux chocs </w:t>
      </w:r>
      <w:r w:rsidR="005F437D" w:rsidRPr="005D5A73">
        <w:rPr>
          <w:rFonts w:ascii="Times New Roman" w:eastAsia="Times New Roman" w:hAnsi="Times New Roman" w:cs="Times New Roman"/>
          <w:lang w:val="fr-FR"/>
        </w:rPr>
        <w:t xml:space="preserve">avec les systèmes de l’économies sociale </w:t>
      </w:r>
      <w:r w:rsidR="00DA2D0E" w:rsidRPr="005D5A73">
        <w:rPr>
          <w:rFonts w:ascii="Times New Roman" w:eastAsia="Times New Roman" w:hAnsi="Times New Roman" w:cs="Times New Roman"/>
          <w:lang w:val="fr-FR"/>
        </w:rPr>
        <w:t xml:space="preserve">et </w:t>
      </w:r>
      <w:r w:rsidR="005F437D" w:rsidRPr="005D5A73">
        <w:rPr>
          <w:rFonts w:ascii="Times New Roman" w:eastAsia="Times New Roman" w:hAnsi="Times New Roman" w:cs="Times New Roman"/>
          <w:lang w:val="fr-FR"/>
        </w:rPr>
        <w:t>solidaire</w:t>
      </w:r>
      <w:r w:rsidR="00583787" w:rsidRPr="005D5A73">
        <w:rPr>
          <w:rFonts w:ascii="Times New Roman" w:eastAsia="Times New Roman" w:hAnsi="Times New Roman" w:cs="Times New Roman"/>
          <w:lang w:val="fr-FR"/>
        </w:rPr>
        <w:t xml:space="preserve"> </w:t>
      </w:r>
      <w:r w:rsidR="005F437D" w:rsidRPr="005D5A73">
        <w:rPr>
          <w:rFonts w:ascii="Times New Roman" w:eastAsia="Times New Roman" w:hAnsi="Times New Roman" w:cs="Times New Roman"/>
          <w:lang w:val="fr-FR"/>
        </w:rPr>
        <w:t>(groupes de solidarité</w:t>
      </w:r>
      <w:r w:rsidR="00130D5C" w:rsidRPr="005D5A73">
        <w:rPr>
          <w:rFonts w:ascii="Times New Roman" w:eastAsia="Times New Roman" w:hAnsi="Times New Roman" w:cs="Times New Roman"/>
          <w:lang w:val="fr-FR"/>
        </w:rPr>
        <w:t>, mutuelles sociales</w:t>
      </w:r>
      <w:r w:rsidR="001E4F11" w:rsidRPr="005D5A73">
        <w:rPr>
          <w:rFonts w:ascii="Times New Roman" w:eastAsia="Times New Roman" w:hAnsi="Times New Roman" w:cs="Times New Roman"/>
          <w:lang w:val="fr-FR"/>
        </w:rPr>
        <w:t>…)</w:t>
      </w:r>
      <w:r w:rsidR="00130D5C" w:rsidRPr="005D5A73">
        <w:rPr>
          <w:rFonts w:ascii="Times New Roman" w:eastAsia="Times New Roman" w:hAnsi="Times New Roman" w:cs="Times New Roman"/>
          <w:lang w:val="fr-FR"/>
        </w:rPr>
        <w:t xml:space="preserve"> </w:t>
      </w:r>
      <w:r w:rsidR="005F437D" w:rsidRPr="005D5A73">
        <w:rPr>
          <w:rFonts w:ascii="Times New Roman" w:eastAsia="Times New Roman" w:hAnsi="Times New Roman" w:cs="Times New Roman"/>
          <w:lang w:val="fr-FR"/>
        </w:rPr>
        <w:t>seront</w:t>
      </w:r>
      <w:r w:rsidR="00130D5C" w:rsidRPr="005D5A73">
        <w:rPr>
          <w:rFonts w:ascii="Times New Roman" w:eastAsia="Times New Roman" w:hAnsi="Times New Roman" w:cs="Times New Roman"/>
          <w:lang w:val="fr-FR"/>
        </w:rPr>
        <w:t xml:space="preserve"> </w:t>
      </w:r>
      <w:r w:rsidR="007F193C" w:rsidRPr="005D5A73">
        <w:rPr>
          <w:rFonts w:ascii="Times New Roman" w:eastAsia="Times New Roman" w:hAnsi="Times New Roman" w:cs="Times New Roman"/>
          <w:lang w:val="fr-FR"/>
        </w:rPr>
        <w:t>é</w:t>
      </w:r>
      <w:r w:rsidR="00A67BB6" w:rsidRPr="005D5A73">
        <w:rPr>
          <w:rFonts w:ascii="Times New Roman" w:eastAsia="Times New Roman" w:hAnsi="Times New Roman" w:cs="Times New Roman"/>
          <w:lang w:val="fr-FR"/>
        </w:rPr>
        <w:t xml:space="preserve">galement </w:t>
      </w:r>
      <w:r w:rsidR="00130D5C" w:rsidRPr="005D5A73">
        <w:rPr>
          <w:rFonts w:ascii="Times New Roman" w:eastAsia="Times New Roman" w:hAnsi="Times New Roman" w:cs="Times New Roman"/>
          <w:lang w:val="fr-FR"/>
        </w:rPr>
        <w:t>promues.</w:t>
      </w:r>
      <w:r w:rsidR="005F437D" w:rsidRPr="005D5A73">
        <w:rPr>
          <w:rFonts w:ascii="Times New Roman" w:eastAsia="Times New Roman" w:hAnsi="Times New Roman" w:cs="Times New Roman"/>
          <w:lang w:val="fr-FR"/>
        </w:rPr>
        <w:t xml:space="preserve">  </w:t>
      </w:r>
      <w:r w:rsidR="003D7A7E">
        <w:rPr>
          <w:rFonts w:ascii="Times New Roman" w:eastAsia="Times New Roman" w:hAnsi="Times New Roman" w:cs="Times New Roman"/>
          <w:lang w:val="fr-FR"/>
        </w:rPr>
        <w:br w:type="page"/>
      </w:r>
    </w:p>
    <w:p w14:paraId="32039FA5" w14:textId="3B603BA9" w:rsidR="00DA6833" w:rsidRPr="005D5A73" w:rsidRDefault="000C397A" w:rsidP="00275A68">
      <w:pPr>
        <w:pStyle w:val="Titre4"/>
        <w:numPr>
          <w:ilvl w:val="2"/>
          <w:numId w:val="54"/>
        </w:numPr>
        <w:rPr>
          <w:rFonts w:ascii="Times New Roman" w:hAnsi="Times New Roman" w:cs="Times New Roman"/>
          <w:lang w:val="fr-FR"/>
        </w:rPr>
      </w:pPr>
      <w:bookmarkStart w:id="152" w:name="_Toc167811638"/>
      <w:r w:rsidRPr="005D5A73">
        <w:rPr>
          <w:rFonts w:ascii="Times New Roman" w:hAnsi="Times New Roman" w:cs="Times New Roman"/>
          <w:lang w:val="fr-FR"/>
        </w:rPr>
        <w:lastRenderedPageBreak/>
        <w:t>Acti</w:t>
      </w:r>
      <w:r w:rsidR="00767FEA" w:rsidRPr="005D5A73">
        <w:rPr>
          <w:rFonts w:ascii="Times New Roman" w:hAnsi="Times New Roman" w:cs="Times New Roman"/>
          <w:lang w:val="fr-FR"/>
        </w:rPr>
        <w:t>on</w:t>
      </w:r>
      <w:r w:rsidR="001C4D24" w:rsidRPr="005D5A73">
        <w:rPr>
          <w:rFonts w:ascii="Times New Roman" w:hAnsi="Times New Roman" w:cs="Times New Roman"/>
          <w:lang w:val="fr-FR"/>
        </w:rPr>
        <w:t xml:space="preserve"> 3 :</w:t>
      </w:r>
      <w:r w:rsidR="0024643F" w:rsidRPr="005D5A73">
        <w:rPr>
          <w:rFonts w:ascii="Times New Roman" w:hAnsi="Times New Roman" w:cs="Times New Roman"/>
          <w:lang w:val="fr-FR"/>
        </w:rPr>
        <w:t xml:space="preserve"> </w:t>
      </w:r>
      <w:r w:rsidR="00893533" w:rsidRPr="005D5A73">
        <w:rPr>
          <w:rFonts w:ascii="Times New Roman" w:hAnsi="Times New Roman" w:cs="Times New Roman"/>
          <w:lang w:val="fr-FR"/>
        </w:rPr>
        <w:t>Mettre en place des mécanismes d’identification des personnes en situation de vulnérabilité et de prévention des chocs</w:t>
      </w:r>
      <w:bookmarkEnd w:id="152"/>
    </w:p>
    <w:p w14:paraId="50105DC0" w14:textId="77777777" w:rsidR="0024643F" w:rsidRPr="005D5A73" w:rsidRDefault="0024643F" w:rsidP="0024643F">
      <w:pPr>
        <w:jc w:val="center"/>
        <w:rPr>
          <w:rFonts w:ascii="Times New Roman" w:hAnsi="Times New Roman" w:cs="Times New Roman"/>
          <w:i/>
          <w:u w:val="single"/>
          <w:lang w:val="fr-FR"/>
        </w:rPr>
      </w:pPr>
      <w:r w:rsidRPr="005D5A73">
        <w:rPr>
          <w:rFonts w:ascii="Times New Roman" w:hAnsi="Times New Roman" w:cs="Times New Roman"/>
          <w:i/>
          <w:u w:val="single"/>
          <w:lang w:val="fr-FR"/>
        </w:rPr>
        <w:t>Long terme</w:t>
      </w:r>
    </w:p>
    <w:p w14:paraId="1EE95C4E" w14:textId="62143E3A" w:rsidR="00070379" w:rsidRPr="005D5A73" w:rsidRDefault="00070379" w:rsidP="00070379">
      <w:pPr>
        <w:contextualSpacing/>
        <w:rPr>
          <w:rFonts w:ascii="Times New Roman" w:hAnsi="Times New Roman" w:cs="Times New Roman"/>
          <w:lang w:val="fr-FR"/>
        </w:rPr>
      </w:pPr>
      <w:r w:rsidRPr="005D5A73">
        <w:rPr>
          <w:rFonts w:ascii="Times New Roman" w:hAnsi="Times New Roman" w:cs="Times New Roman"/>
          <w:lang w:val="fr-FR"/>
        </w:rPr>
        <w:t>L’identification des ménages vulnérables est nécessaire pour que les mécanismes de réponse</w:t>
      </w:r>
      <w:r w:rsidR="00D849EB" w:rsidRPr="005D5A73">
        <w:rPr>
          <w:rFonts w:ascii="Times New Roman" w:hAnsi="Times New Roman" w:cs="Times New Roman"/>
          <w:lang w:val="fr-FR"/>
        </w:rPr>
        <w:t xml:space="preserve"> aux chocs puissent fonctionner correctement, et toucher les personnes qui </w:t>
      </w:r>
      <w:r w:rsidR="00710B24" w:rsidRPr="005D5A73">
        <w:rPr>
          <w:rFonts w:ascii="Times New Roman" w:hAnsi="Times New Roman" w:cs="Times New Roman"/>
          <w:lang w:val="fr-FR"/>
        </w:rPr>
        <w:t xml:space="preserve">nécessitant </w:t>
      </w:r>
      <w:r w:rsidR="00D849EB" w:rsidRPr="005D5A73">
        <w:rPr>
          <w:rFonts w:ascii="Times New Roman" w:hAnsi="Times New Roman" w:cs="Times New Roman"/>
          <w:lang w:val="fr-FR"/>
        </w:rPr>
        <w:t>ce type d’assistan</w:t>
      </w:r>
      <w:r w:rsidR="0057595D" w:rsidRPr="005D5A73">
        <w:rPr>
          <w:rFonts w:ascii="Times New Roman" w:hAnsi="Times New Roman" w:cs="Times New Roman"/>
          <w:lang w:val="fr-FR"/>
        </w:rPr>
        <w:t xml:space="preserve">ce. Pour que cette réponse soit efficace, les ménages qui ont besoin d’assistance doivent être </w:t>
      </w:r>
      <w:r w:rsidR="008B4979" w:rsidRPr="005D5A73">
        <w:rPr>
          <w:rFonts w:ascii="Times New Roman" w:hAnsi="Times New Roman" w:cs="Times New Roman"/>
          <w:lang w:val="fr-FR"/>
        </w:rPr>
        <w:t>identifiés et sélectionnés</w:t>
      </w:r>
      <w:r w:rsidR="0057595D" w:rsidRPr="005D5A73">
        <w:rPr>
          <w:rFonts w:ascii="Times New Roman" w:hAnsi="Times New Roman" w:cs="Times New Roman"/>
          <w:lang w:val="fr-FR"/>
        </w:rPr>
        <w:t xml:space="preserve">, de </w:t>
      </w:r>
      <w:r w:rsidR="007F193C" w:rsidRPr="005D5A73">
        <w:rPr>
          <w:rFonts w:ascii="Times New Roman" w:hAnsi="Times New Roman" w:cs="Times New Roman"/>
          <w:lang w:val="fr-FR"/>
        </w:rPr>
        <w:t>manière à</w:t>
      </w:r>
      <w:r w:rsidR="0057595D" w:rsidRPr="005D5A73">
        <w:rPr>
          <w:rFonts w:ascii="Times New Roman" w:hAnsi="Times New Roman" w:cs="Times New Roman"/>
          <w:lang w:val="fr-FR"/>
        </w:rPr>
        <w:t xml:space="preserve"> ce qu’une assistance </w:t>
      </w:r>
      <w:r w:rsidR="008B4979" w:rsidRPr="005D5A73">
        <w:rPr>
          <w:rFonts w:ascii="Times New Roman" w:hAnsi="Times New Roman" w:cs="Times New Roman"/>
          <w:lang w:val="fr-FR"/>
        </w:rPr>
        <w:t>soit fournie rapidement</w:t>
      </w:r>
      <w:r w:rsidR="00E03EE4" w:rsidRPr="005D5A73">
        <w:rPr>
          <w:rFonts w:ascii="Times New Roman" w:hAnsi="Times New Roman" w:cs="Times New Roman"/>
          <w:lang w:val="fr-FR"/>
        </w:rPr>
        <w:t>, lorsque les besoins s</w:t>
      </w:r>
      <w:r w:rsidR="002A3CA2" w:rsidRPr="005D5A73">
        <w:rPr>
          <w:rFonts w:ascii="Times New Roman" w:hAnsi="Times New Roman" w:cs="Times New Roman"/>
          <w:lang w:val="fr-FR"/>
        </w:rPr>
        <w:t>e f</w:t>
      </w:r>
      <w:r w:rsidR="00E03EE4" w:rsidRPr="005D5A73">
        <w:rPr>
          <w:rFonts w:ascii="Times New Roman" w:hAnsi="Times New Roman" w:cs="Times New Roman"/>
          <w:lang w:val="fr-FR"/>
        </w:rPr>
        <w:t>ont plus pressants.</w:t>
      </w:r>
    </w:p>
    <w:p w14:paraId="7986CFBC" w14:textId="77777777" w:rsidR="00AA2533" w:rsidRPr="005D5A73" w:rsidRDefault="00AA2533" w:rsidP="00070379">
      <w:pPr>
        <w:contextualSpacing/>
        <w:rPr>
          <w:rFonts w:ascii="Times New Roman" w:hAnsi="Times New Roman" w:cs="Times New Roman"/>
          <w:lang w:val="fr-FR"/>
        </w:rPr>
      </w:pPr>
    </w:p>
    <w:p w14:paraId="43DC505D" w14:textId="6B492406" w:rsidR="003D3C31" w:rsidRPr="005D5A73" w:rsidRDefault="003D3C31" w:rsidP="00070379">
      <w:pPr>
        <w:contextualSpacing/>
        <w:rPr>
          <w:rFonts w:ascii="Times New Roman" w:hAnsi="Times New Roman" w:cs="Times New Roman"/>
          <w:lang w:val="fr-FR"/>
        </w:rPr>
      </w:pPr>
      <w:r w:rsidRPr="005D5A73">
        <w:rPr>
          <w:rFonts w:ascii="Times New Roman" w:hAnsi="Times New Roman" w:cs="Times New Roman"/>
          <w:lang w:val="fr-FR"/>
        </w:rPr>
        <w:t>Ainsi, le lien entre les différents programmes de protection sociale, leur</w:t>
      </w:r>
      <w:r w:rsidR="00351274" w:rsidRPr="005D5A73">
        <w:rPr>
          <w:rFonts w:ascii="Times New Roman" w:hAnsi="Times New Roman" w:cs="Times New Roman"/>
          <w:lang w:val="fr-FR"/>
        </w:rPr>
        <w:t>s</w:t>
      </w:r>
      <w:r w:rsidRPr="005D5A73">
        <w:rPr>
          <w:rFonts w:ascii="Times New Roman" w:hAnsi="Times New Roman" w:cs="Times New Roman"/>
          <w:lang w:val="fr-FR"/>
        </w:rPr>
        <w:t xml:space="preserve"> liste</w:t>
      </w:r>
      <w:r w:rsidR="00351274" w:rsidRPr="005D5A73">
        <w:rPr>
          <w:rFonts w:ascii="Times New Roman" w:hAnsi="Times New Roman" w:cs="Times New Roman"/>
          <w:lang w:val="fr-FR"/>
        </w:rPr>
        <w:t>s</w:t>
      </w:r>
      <w:r w:rsidRPr="005D5A73">
        <w:rPr>
          <w:rFonts w:ascii="Times New Roman" w:hAnsi="Times New Roman" w:cs="Times New Roman"/>
          <w:lang w:val="fr-FR"/>
        </w:rPr>
        <w:t xml:space="preserve"> de bénéficiaires</w:t>
      </w:r>
      <w:r w:rsidR="00351274" w:rsidRPr="005D5A73">
        <w:rPr>
          <w:rFonts w:ascii="Times New Roman" w:hAnsi="Times New Roman" w:cs="Times New Roman"/>
          <w:lang w:val="fr-FR"/>
        </w:rPr>
        <w:t xml:space="preserve"> peuvent être liés aux mécanismes de réponse, pour</w:t>
      </w:r>
      <w:r w:rsidR="00B77331" w:rsidRPr="005D5A73">
        <w:rPr>
          <w:rFonts w:ascii="Times New Roman" w:hAnsi="Times New Roman" w:cs="Times New Roman"/>
          <w:lang w:val="fr-FR"/>
        </w:rPr>
        <w:t xml:space="preserve"> </w:t>
      </w:r>
      <w:r w:rsidR="00DA385F" w:rsidRPr="005D5A73">
        <w:rPr>
          <w:rFonts w:ascii="Times New Roman" w:hAnsi="Times New Roman" w:cs="Times New Roman"/>
          <w:lang w:val="fr-FR"/>
        </w:rPr>
        <w:t xml:space="preserve">identifier </w:t>
      </w:r>
      <w:r w:rsidR="00266823" w:rsidRPr="005D5A73">
        <w:rPr>
          <w:rFonts w:ascii="Times New Roman" w:hAnsi="Times New Roman" w:cs="Times New Roman"/>
          <w:lang w:val="fr-FR"/>
        </w:rPr>
        <w:t xml:space="preserve">les personnes qui reçoivent déjà une </w:t>
      </w:r>
      <w:r w:rsidR="008D23B1" w:rsidRPr="005D5A73">
        <w:rPr>
          <w:rFonts w:ascii="Times New Roman" w:hAnsi="Times New Roman" w:cs="Times New Roman"/>
          <w:lang w:val="fr-FR"/>
        </w:rPr>
        <w:t xml:space="preserve">autre </w:t>
      </w:r>
      <w:r w:rsidR="00266823" w:rsidRPr="005D5A73">
        <w:rPr>
          <w:rFonts w:ascii="Times New Roman" w:hAnsi="Times New Roman" w:cs="Times New Roman"/>
          <w:lang w:val="fr-FR"/>
        </w:rPr>
        <w:t>forme d’assistance</w:t>
      </w:r>
      <w:r w:rsidR="00427C63" w:rsidRPr="005D5A73">
        <w:rPr>
          <w:rFonts w:ascii="Times New Roman" w:hAnsi="Times New Roman" w:cs="Times New Roman"/>
          <w:lang w:val="fr-FR"/>
        </w:rPr>
        <w:t xml:space="preserve"> </w:t>
      </w:r>
      <w:r w:rsidR="00EA478A" w:rsidRPr="005D5A73">
        <w:rPr>
          <w:rFonts w:ascii="Times New Roman" w:hAnsi="Times New Roman" w:cs="Times New Roman"/>
          <w:lang w:val="fr-FR"/>
        </w:rPr>
        <w:t xml:space="preserve">et </w:t>
      </w:r>
      <w:r w:rsidR="008D23B1" w:rsidRPr="005D5A73">
        <w:rPr>
          <w:rFonts w:ascii="Times New Roman" w:hAnsi="Times New Roman" w:cs="Times New Roman"/>
          <w:lang w:val="fr-FR"/>
        </w:rPr>
        <w:t xml:space="preserve">la </w:t>
      </w:r>
      <w:r w:rsidR="00EA478A" w:rsidRPr="005D5A73">
        <w:rPr>
          <w:rFonts w:ascii="Times New Roman" w:hAnsi="Times New Roman" w:cs="Times New Roman"/>
          <w:lang w:val="fr-FR"/>
        </w:rPr>
        <w:t xml:space="preserve">couverture de la </w:t>
      </w:r>
      <w:r w:rsidR="007C76CC" w:rsidRPr="005D5A73">
        <w:rPr>
          <w:rFonts w:ascii="Times New Roman" w:hAnsi="Times New Roman" w:cs="Times New Roman"/>
          <w:lang w:val="fr-FR"/>
        </w:rPr>
        <w:t>protection</w:t>
      </w:r>
      <w:r w:rsidR="00EA478A" w:rsidRPr="005D5A73">
        <w:rPr>
          <w:rFonts w:ascii="Times New Roman" w:hAnsi="Times New Roman" w:cs="Times New Roman"/>
          <w:lang w:val="fr-FR"/>
        </w:rPr>
        <w:t xml:space="preserve"> sociale. </w:t>
      </w:r>
      <w:r w:rsidR="00B77331" w:rsidRPr="005D5A73">
        <w:rPr>
          <w:rFonts w:ascii="Times New Roman" w:hAnsi="Times New Roman" w:cs="Times New Roman"/>
          <w:lang w:val="fr-FR"/>
        </w:rPr>
        <w:t>Dans ces contextes,</w:t>
      </w:r>
      <w:r w:rsidR="007F193C" w:rsidRPr="005D5A73">
        <w:rPr>
          <w:rFonts w:ascii="Times New Roman" w:hAnsi="Times New Roman" w:cs="Times New Roman"/>
          <w:lang w:val="fr-FR"/>
        </w:rPr>
        <w:t xml:space="preserve"> </w:t>
      </w:r>
      <w:r w:rsidR="00B77331" w:rsidRPr="005D5A73">
        <w:rPr>
          <w:rFonts w:ascii="Times New Roman" w:hAnsi="Times New Roman" w:cs="Times New Roman"/>
          <w:lang w:val="fr-FR"/>
        </w:rPr>
        <w:t>l</w:t>
      </w:r>
      <w:r w:rsidR="008D23B1" w:rsidRPr="005D5A73">
        <w:rPr>
          <w:rFonts w:ascii="Times New Roman" w:hAnsi="Times New Roman" w:cs="Times New Roman"/>
          <w:lang w:val="fr-FR"/>
        </w:rPr>
        <w:t xml:space="preserve">e </w:t>
      </w:r>
      <w:r w:rsidR="00EA478A" w:rsidRPr="005D5A73">
        <w:rPr>
          <w:rFonts w:ascii="Times New Roman" w:hAnsi="Times New Roman" w:cs="Times New Roman"/>
          <w:lang w:val="fr-FR"/>
        </w:rPr>
        <w:t>RSU</w:t>
      </w:r>
      <w:r w:rsidR="008D23B1" w:rsidRPr="005D5A73">
        <w:rPr>
          <w:rFonts w:ascii="Times New Roman" w:hAnsi="Times New Roman" w:cs="Times New Roman"/>
          <w:lang w:val="fr-FR"/>
        </w:rPr>
        <w:t>,</w:t>
      </w:r>
      <w:r w:rsidR="007F193C" w:rsidRPr="005D5A73">
        <w:rPr>
          <w:rFonts w:ascii="Times New Roman" w:hAnsi="Times New Roman" w:cs="Times New Roman"/>
          <w:lang w:val="fr-FR"/>
        </w:rPr>
        <w:t xml:space="preserve"> </w:t>
      </w:r>
      <w:r w:rsidR="008D23B1" w:rsidRPr="005D5A73">
        <w:rPr>
          <w:rFonts w:ascii="Times New Roman" w:hAnsi="Times New Roman" w:cs="Times New Roman"/>
          <w:lang w:val="fr-FR"/>
        </w:rPr>
        <w:t>constitue</w:t>
      </w:r>
      <w:r w:rsidR="007F193C" w:rsidRPr="005D5A73">
        <w:rPr>
          <w:rFonts w:ascii="Times New Roman" w:hAnsi="Times New Roman" w:cs="Times New Roman"/>
          <w:lang w:val="fr-FR"/>
        </w:rPr>
        <w:t xml:space="preserve">ra </w:t>
      </w:r>
      <w:r w:rsidR="00EA478A" w:rsidRPr="005D5A73">
        <w:rPr>
          <w:rFonts w:ascii="Times New Roman" w:hAnsi="Times New Roman" w:cs="Times New Roman"/>
          <w:lang w:val="fr-FR"/>
        </w:rPr>
        <w:t xml:space="preserve">un outil important pour </w:t>
      </w:r>
      <w:r w:rsidR="00627117" w:rsidRPr="005D5A73">
        <w:rPr>
          <w:rFonts w:ascii="Times New Roman" w:hAnsi="Times New Roman" w:cs="Times New Roman"/>
          <w:lang w:val="fr-FR"/>
        </w:rPr>
        <w:t xml:space="preserve">renforcer </w:t>
      </w:r>
      <w:r w:rsidR="008D23B1" w:rsidRPr="005D5A73">
        <w:rPr>
          <w:rFonts w:ascii="Times New Roman" w:hAnsi="Times New Roman" w:cs="Times New Roman"/>
          <w:lang w:val="fr-FR"/>
        </w:rPr>
        <w:t xml:space="preserve">l’efficacité </w:t>
      </w:r>
      <w:r w:rsidR="00EA478A" w:rsidRPr="005D5A73">
        <w:rPr>
          <w:rFonts w:ascii="Times New Roman" w:hAnsi="Times New Roman" w:cs="Times New Roman"/>
          <w:lang w:val="fr-FR"/>
        </w:rPr>
        <w:t>de ce système.</w:t>
      </w:r>
    </w:p>
    <w:p w14:paraId="5EA63A08" w14:textId="4E4932CD" w:rsidR="00DA6833" w:rsidRPr="005D5A73" w:rsidRDefault="004F52C7">
      <w:pPr>
        <w:contextualSpacing/>
        <w:rPr>
          <w:rFonts w:ascii="Times New Roman" w:hAnsi="Times New Roman" w:cs="Times New Roman"/>
          <w:lang w:val="fr-FR"/>
        </w:rPr>
      </w:pPr>
      <w:r w:rsidRPr="005D5A73">
        <w:rPr>
          <w:rFonts w:ascii="Times New Roman" w:hAnsi="Times New Roman" w:cs="Times New Roman"/>
          <w:lang w:val="fr-FR"/>
        </w:rPr>
        <w:t xml:space="preserve">Ces données sur les bénéficiaires </w:t>
      </w:r>
      <w:r w:rsidR="008C1117" w:rsidRPr="005D5A73">
        <w:rPr>
          <w:rFonts w:ascii="Times New Roman" w:hAnsi="Times New Roman" w:cs="Times New Roman"/>
          <w:lang w:val="fr-FR"/>
        </w:rPr>
        <w:t xml:space="preserve">potentiels </w:t>
      </w:r>
      <w:r w:rsidRPr="005D5A73">
        <w:rPr>
          <w:rFonts w:ascii="Times New Roman" w:hAnsi="Times New Roman" w:cs="Times New Roman"/>
          <w:lang w:val="fr-FR"/>
        </w:rPr>
        <w:t>et sur les ménages vulnérables doivent être inclues dans les mécanismes de réponse aux chocs, pour faciliter la mise en œuvre des stratégies et des plans de contingence. Une</w:t>
      </w:r>
      <w:r w:rsidR="00A0374D" w:rsidRPr="005D5A73">
        <w:rPr>
          <w:rFonts w:ascii="Times New Roman" w:hAnsi="Times New Roman" w:cs="Times New Roman"/>
          <w:lang w:val="fr-FR"/>
        </w:rPr>
        <w:t xml:space="preserve"> </w:t>
      </w:r>
      <w:r w:rsidRPr="005D5A73">
        <w:rPr>
          <w:rFonts w:ascii="Times New Roman" w:hAnsi="Times New Roman" w:cs="Times New Roman"/>
          <w:lang w:val="fr-FR"/>
        </w:rPr>
        <w:t xml:space="preserve">digitalisation des données, au niveau central, permet aussi de mieux comprendre la situation </w:t>
      </w:r>
      <w:r w:rsidR="002E3EE4" w:rsidRPr="005D5A73">
        <w:rPr>
          <w:rFonts w:ascii="Times New Roman" w:hAnsi="Times New Roman" w:cs="Times New Roman"/>
          <w:lang w:val="fr-FR"/>
        </w:rPr>
        <w:t xml:space="preserve">des </w:t>
      </w:r>
      <w:r w:rsidR="008C1117" w:rsidRPr="005D5A73">
        <w:rPr>
          <w:rFonts w:ascii="Times New Roman" w:hAnsi="Times New Roman" w:cs="Times New Roman"/>
          <w:lang w:val="fr-FR"/>
        </w:rPr>
        <w:t>inf</w:t>
      </w:r>
      <w:r w:rsidR="007C1446" w:rsidRPr="005D5A73">
        <w:rPr>
          <w:rFonts w:ascii="Times New Roman" w:hAnsi="Times New Roman" w:cs="Times New Roman"/>
          <w:lang w:val="fr-FR"/>
        </w:rPr>
        <w:t>r</w:t>
      </w:r>
      <w:r w:rsidR="008C1117" w:rsidRPr="005D5A73">
        <w:rPr>
          <w:rFonts w:ascii="Times New Roman" w:hAnsi="Times New Roman" w:cs="Times New Roman"/>
          <w:lang w:val="fr-FR"/>
        </w:rPr>
        <w:t xml:space="preserve">astructures </w:t>
      </w:r>
      <w:r w:rsidR="002E3EE4" w:rsidRPr="005D5A73">
        <w:rPr>
          <w:rFonts w:ascii="Times New Roman" w:hAnsi="Times New Roman" w:cs="Times New Roman"/>
          <w:lang w:val="fr-FR"/>
        </w:rPr>
        <w:t>touché</w:t>
      </w:r>
      <w:r w:rsidR="008C1117" w:rsidRPr="005D5A73">
        <w:rPr>
          <w:rFonts w:ascii="Times New Roman" w:hAnsi="Times New Roman" w:cs="Times New Roman"/>
          <w:lang w:val="fr-FR"/>
        </w:rPr>
        <w:t>e</w:t>
      </w:r>
      <w:r w:rsidR="002E3EE4" w:rsidRPr="005D5A73">
        <w:rPr>
          <w:rFonts w:ascii="Times New Roman" w:hAnsi="Times New Roman" w:cs="Times New Roman"/>
          <w:lang w:val="fr-FR"/>
        </w:rPr>
        <w:t>s par les chocs, et donner une image</w:t>
      </w:r>
      <w:r w:rsidR="00F86C7F" w:rsidRPr="005D5A73">
        <w:rPr>
          <w:rFonts w:ascii="Times New Roman" w:hAnsi="Times New Roman" w:cs="Times New Roman"/>
          <w:lang w:val="fr-FR"/>
        </w:rPr>
        <w:t xml:space="preserve"> des besoins réels de la population affectée.</w:t>
      </w:r>
      <w:r w:rsidR="00DA6833" w:rsidRPr="005D5A73">
        <w:rPr>
          <w:rFonts w:ascii="Times New Roman" w:hAnsi="Times New Roman" w:cs="Times New Roman"/>
          <w:lang w:val="fr-FR"/>
        </w:rPr>
        <w:br w:type="page"/>
      </w:r>
    </w:p>
    <w:p w14:paraId="2A0D25DD" w14:textId="4E4932CD" w:rsidR="00DA6833" w:rsidRPr="005D5A73" w:rsidRDefault="00DA6833" w:rsidP="00985653">
      <w:pPr>
        <w:pStyle w:val="Titre2"/>
        <w:numPr>
          <w:ilvl w:val="0"/>
          <w:numId w:val="0"/>
        </w:numPr>
        <w:rPr>
          <w:rFonts w:ascii="Times New Roman" w:hAnsi="Times New Roman" w:cs="Times New Roman"/>
          <w:lang w:val="fr-FR"/>
        </w:rPr>
      </w:pPr>
      <w:bookmarkStart w:id="153" w:name="_Toc167811639"/>
      <w:bookmarkStart w:id="154" w:name="_Toc167812790"/>
      <w:r w:rsidRPr="005D5A73">
        <w:rPr>
          <w:rFonts w:ascii="Times New Roman" w:hAnsi="Times New Roman" w:cs="Times New Roman"/>
          <w:lang w:val="fr-FR"/>
        </w:rPr>
        <w:lastRenderedPageBreak/>
        <w:t>Axe 7 :</w:t>
      </w:r>
      <w:r w:rsidR="002F0FCC" w:rsidRPr="005D5A73">
        <w:rPr>
          <w:rFonts w:ascii="Times New Roman" w:hAnsi="Times New Roman" w:cs="Times New Roman"/>
          <w:lang w:val="fr-FR"/>
        </w:rPr>
        <w:t xml:space="preserve"> Renforcement de la Gouvernance du Système de Protection Sociale et Promotion de la Digitalisation</w:t>
      </w:r>
      <w:bookmarkEnd w:id="153"/>
      <w:bookmarkEnd w:id="154"/>
    </w:p>
    <w:p w14:paraId="55726AC6" w14:textId="77777777" w:rsidR="00BF468D" w:rsidRPr="005D5A73" w:rsidRDefault="00BF468D" w:rsidP="003A517D">
      <w:pPr>
        <w:pStyle w:val="paragraph"/>
        <w:spacing w:before="0" w:beforeAutospacing="0" w:after="0" w:afterAutospacing="0"/>
        <w:jc w:val="both"/>
        <w:textAlignment w:val="baseline"/>
        <w:rPr>
          <w:rStyle w:val="eop"/>
          <w:rFonts w:eastAsiaTheme="majorEastAsia"/>
          <w:b/>
          <w:smallCaps/>
          <w:color w:val="FF0000"/>
          <w:sz w:val="22"/>
          <w:szCs w:val="22"/>
          <w:lang w:eastAsia="en-US"/>
        </w:rPr>
      </w:pPr>
    </w:p>
    <w:p w14:paraId="2176FF74" w14:textId="15D07B6D" w:rsidR="007125D6" w:rsidRPr="005D5A73" w:rsidRDefault="00E82EDC" w:rsidP="007125D6">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lang w:val="fr-FR"/>
        </w:rPr>
      </w:pPr>
      <w:r w:rsidRPr="005D5A73">
        <w:rPr>
          <w:rFonts w:ascii="Times New Roman" w:hAnsi="Times New Roman" w:cs="Times New Roman"/>
          <w:lang w:val="fr-FR"/>
        </w:rPr>
        <w:t xml:space="preserve">La Politique nationale de </w:t>
      </w:r>
      <w:r w:rsidR="00DF4842" w:rsidRPr="005D5A73">
        <w:rPr>
          <w:rFonts w:ascii="Times New Roman" w:hAnsi="Times New Roman" w:cs="Times New Roman"/>
          <w:lang w:val="fr-FR"/>
        </w:rPr>
        <w:t>P</w:t>
      </w:r>
      <w:r w:rsidRPr="005D5A73">
        <w:rPr>
          <w:rFonts w:ascii="Times New Roman" w:hAnsi="Times New Roman" w:cs="Times New Roman"/>
          <w:lang w:val="fr-FR"/>
        </w:rPr>
        <w:t xml:space="preserve">rotection </w:t>
      </w:r>
      <w:r w:rsidR="00FA4D16">
        <w:rPr>
          <w:rFonts w:ascii="Times New Roman" w:hAnsi="Times New Roman" w:cs="Times New Roman"/>
          <w:lang w:val="fr-FR"/>
        </w:rPr>
        <w:t>S</w:t>
      </w:r>
      <w:r w:rsidRPr="005D5A73">
        <w:rPr>
          <w:rFonts w:ascii="Times New Roman" w:hAnsi="Times New Roman" w:cs="Times New Roman"/>
          <w:lang w:val="fr-FR"/>
        </w:rPr>
        <w:t>ociale (PNPS) adoptée par le Burundi en 2011 décline en vision et en programmes l’orientation globale de la politique de développement social</w:t>
      </w:r>
      <w:r w:rsidR="0038575D" w:rsidRPr="005D5A73">
        <w:rPr>
          <w:rFonts w:ascii="Times New Roman" w:hAnsi="Times New Roman" w:cs="Times New Roman"/>
          <w:lang w:val="fr-FR"/>
        </w:rPr>
        <w:t xml:space="preserve">. </w:t>
      </w:r>
      <w:r w:rsidR="007125D6" w:rsidRPr="005D5A73">
        <w:rPr>
          <w:rFonts w:ascii="Times New Roman" w:hAnsi="Times New Roman" w:cs="Times New Roman"/>
          <w:lang w:val="fr-FR"/>
        </w:rPr>
        <w:t>Pour mettre en œuvre la PNPS, le Gouvernement a prévu un cadre institutionnel unique par le Décret n°</w:t>
      </w:r>
      <w:r w:rsidR="00A0374D" w:rsidRPr="005D5A73">
        <w:rPr>
          <w:rFonts w:ascii="Times New Roman" w:hAnsi="Times New Roman" w:cs="Times New Roman"/>
          <w:lang w:val="fr-FR"/>
        </w:rPr>
        <w:t xml:space="preserve"> </w:t>
      </w:r>
      <w:r w:rsidR="007125D6" w:rsidRPr="005D5A73">
        <w:rPr>
          <w:rFonts w:ascii="Times New Roman" w:hAnsi="Times New Roman" w:cs="Times New Roman"/>
          <w:lang w:val="fr-FR"/>
        </w:rPr>
        <w:t xml:space="preserve">100/237 du 22 août 2012 portant création, organisation, composition, missions et fonctionnement de la Commission </w:t>
      </w:r>
      <w:r w:rsidR="00DE3D22" w:rsidRPr="005D5A73">
        <w:rPr>
          <w:rFonts w:ascii="Times New Roman" w:hAnsi="Times New Roman" w:cs="Times New Roman"/>
          <w:lang w:val="fr-FR"/>
        </w:rPr>
        <w:t>N</w:t>
      </w:r>
      <w:r w:rsidR="007125D6" w:rsidRPr="005D5A73">
        <w:rPr>
          <w:rFonts w:ascii="Times New Roman" w:hAnsi="Times New Roman" w:cs="Times New Roman"/>
          <w:lang w:val="fr-FR"/>
        </w:rPr>
        <w:t xml:space="preserve">ationale de Protection </w:t>
      </w:r>
      <w:r w:rsidR="00DE3D22" w:rsidRPr="005D5A73">
        <w:rPr>
          <w:rFonts w:ascii="Times New Roman" w:hAnsi="Times New Roman" w:cs="Times New Roman"/>
          <w:lang w:val="fr-FR"/>
        </w:rPr>
        <w:t>S</w:t>
      </w:r>
      <w:r w:rsidR="007125D6" w:rsidRPr="005D5A73">
        <w:rPr>
          <w:rFonts w:ascii="Times New Roman" w:hAnsi="Times New Roman" w:cs="Times New Roman"/>
          <w:lang w:val="fr-FR"/>
        </w:rPr>
        <w:t>ociale</w:t>
      </w:r>
      <w:r w:rsidR="003B7CD8" w:rsidRPr="005D5A73">
        <w:rPr>
          <w:rFonts w:ascii="Times New Roman" w:hAnsi="Times New Roman" w:cs="Times New Roman"/>
          <w:lang w:val="fr-FR"/>
        </w:rPr>
        <w:t xml:space="preserve"> (CNPS)</w:t>
      </w:r>
      <w:r w:rsidR="007125D6" w:rsidRPr="005D5A73">
        <w:rPr>
          <w:rFonts w:ascii="Times New Roman" w:hAnsi="Times New Roman" w:cs="Times New Roman"/>
          <w:lang w:val="fr-FR"/>
        </w:rPr>
        <w:t xml:space="preserve">. Celle-ci est présidée par le </w:t>
      </w:r>
      <w:r w:rsidR="00DF4842" w:rsidRPr="005D5A73">
        <w:rPr>
          <w:rFonts w:ascii="Times New Roman" w:hAnsi="Times New Roman" w:cs="Times New Roman"/>
          <w:lang w:val="fr-FR"/>
        </w:rPr>
        <w:t>P</w:t>
      </w:r>
      <w:r w:rsidR="007125D6" w:rsidRPr="005D5A73">
        <w:rPr>
          <w:rFonts w:ascii="Times New Roman" w:hAnsi="Times New Roman" w:cs="Times New Roman"/>
          <w:lang w:val="fr-FR"/>
        </w:rPr>
        <w:t xml:space="preserve">résident de la République et </w:t>
      </w:r>
      <w:r w:rsidR="00B92940" w:rsidRPr="005D5A73">
        <w:rPr>
          <w:rFonts w:ascii="Times New Roman" w:hAnsi="Times New Roman" w:cs="Times New Roman"/>
          <w:lang w:val="fr-FR"/>
        </w:rPr>
        <w:t xml:space="preserve">œuvre pour </w:t>
      </w:r>
      <w:r w:rsidR="007125D6" w:rsidRPr="005D5A73">
        <w:rPr>
          <w:rFonts w:ascii="Times New Roman" w:hAnsi="Times New Roman" w:cs="Times New Roman"/>
          <w:lang w:val="fr-FR"/>
        </w:rPr>
        <w:t xml:space="preserve">la Promotion et </w:t>
      </w:r>
      <w:r w:rsidR="00B92940" w:rsidRPr="005D5A73">
        <w:rPr>
          <w:rFonts w:ascii="Times New Roman" w:hAnsi="Times New Roman" w:cs="Times New Roman"/>
          <w:lang w:val="fr-FR"/>
        </w:rPr>
        <w:t xml:space="preserve">la </w:t>
      </w:r>
      <w:r w:rsidR="007125D6" w:rsidRPr="005D5A73">
        <w:rPr>
          <w:rFonts w:ascii="Times New Roman" w:hAnsi="Times New Roman" w:cs="Times New Roman"/>
          <w:lang w:val="fr-FR"/>
        </w:rPr>
        <w:t>Régulation des programmes de la PNPS. La CNPS comporte les 4 organes suivants</w:t>
      </w:r>
      <w:r w:rsidR="0033199E" w:rsidRPr="005D5A73">
        <w:rPr>
          <w:rFonts w:ascii="Times New Roman" w:hAnsi="Times New Roman" w:cs="Times New Roman"/>
          <w:lang w:val="fr-FR"/>
        </w:rPr>
        <w:t xml:space="preserve"> créés</w:t>
      </w:r>
      <w:r w:rsidR="00DF4842" w:rsidRPr="005D5A73">
        <w:rPr>
          <w:rFonts w:ascii="Times New Roman" w:hAnsi="Times New Roman" w:cs="Times New Roman"/>
          <w:lang w:val="fr-FR"/>
        </w:rPr>
        <w:t xml:space="preserve"> </w:t>
      </w:r>
      <w:r w:rsidR="00B92940" w:rsidRPr="005D5A73">
        <w:rPr>
          <w:rFonts w:ascii="Times New Roman" w:hAnsi="Times New Roman" w:cs="Times New Roman"/>
          <w:lang w:val="fr-FR"/>
        </w:rPr>
        <w:t xml:space="preserve">subséquemment </w:t>
      </w:r>
      <w:r w:rsidR="007125D6" w:rsidRPr="005D5A73">
        <w:rPr>
          <w:rFonts w:ascii="Times New Roman" w:hAnsi="Times New Roman" w:cs="Times New Roman"/>
          <w:lang w:val="fr-FR"/>
        </w:rPr>
        <w:t>:</w:t>
      </w:r>
    </w:p>
    <w:p w14:paraId="6D32D097" w14:textId="77777777" w:rsidR="003B7CD8" w:rsidRPr="005D5A73" w:rsidRDefault="003B7CD8" w:rsidP="007125D6">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sz w:val="10"/>
          <w:szCs w:val="10"/>
          <w:lang w:val="fr-FR"/>
        </w:rPr>
      </w:pPr>
    </w:p>
    <w:p w14:paraId="51792DAF" w14:textId="35E7704E" w:rsidR="002753C7" w:rsidRPr="005D5A73" w:rsidRDefault="003B7CD8" w:rsidP="00985653">
      <w:pPr>
        <w:pStyle w:val="Paragraphedeliste"/>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lang w:val="fr-FR"/>
        </w:rPr>
      </w:pPr>
      <w:r w:rsidRPr="005D5A73">
        <w:rPr>
          <w:rFonts w:ascii="Times New Roman" w:hAnsi="Times New Roman" w:cs="Times New Roman"/>
          <w:lang w:val="fr-FR"/>
        </w:rPr>
        <w:t xml:space="preserve">- </w:t>
      </w:r>
      <w:r w:rsidR="0033199E" w:rsidRPr="005D5A73">
        <w:rPr>
          <w:rFonts w:ascii="Times New Roman" w:hAnsi="Times New Roman" w:cs="Times New Roman"/>
          <w:lang w:val="fr-FR"/>
        </w:rPr>
        <w:t xml:space="preserve">Le Comité </w:t>
      </w:r>
      <w:r w:rsidR="00C11E7D" w:rsidRPr="005D5A73">
        <w:rPr>
          <w:rFonts w:ascii="Times New Roman" w:hAnsi="Times New Roman" w:cs="Times New Roman"/>
          <w:lang w:val="fr-FR"/>
        </w:rPr>
        <w:t>n</w:t>
      </w:r>
      <w:r w:rsidR="0033199E" w:rsidRPr="005D5A73">
        <w:rPr>
          <w:rFonts w:ascii="Times New Roman" w:hAnsi="Times New Roman" w:cs="Times New Roman"/>
          <w:lang w:val="fr-FR"/>
        </w:rPr>
        <w:t>ational, organe de pilotage politique des programmes de la PNPS avec un Secrétariat Exécutif Permanent (SEP/CNPS)</w:t>
      </w:r>
      <w:r w:rsidR="002753C7" w:rsidRPr="005D5A73">
        <w:rPr>
          <w:rFonts w:ascii="Times New Roman" w:hAnsi="Times New Roman" w:cs="Times New Roman"/>
          <w:lang w:val="fr-FR"/>
        </w:rPr>
        <w:t>, créé par le décret n</w:t>
      </w:r>
      <w:r w:rsidR="00C11E7D" w:rsidRPr="005D5A73">
        <w:rPr>
          <w:rFonts w:ascii="Times New Roman" w:hAnsi="Times New Roman" w:cs="Times New Roman"/>
          <w:lang w:val="fr-FR"/>
        </w:rPr>
        <w:t>°</w:t>
      </w:r>
      <w:r w:rsidR="002753C7" w:rsidRPr="005D5A73">
        <w:rPr>
          <w:rFonts w:ascii="Times New Roman" w:hAnsi="Times New Roman" w:cs="Times New Roman"/>
          <w:lang w:val="fr-FR"/>
        </w:rPr>
        <w:t xml:space="preserve"> 100/84/ du 19 mars 2013 appuy</w:t>
      </w:r>
      <w:r w:rsidR="00035F13" w:rsidRPr="005D5A73">
        <w:rPr>
          <w:rFonts w:ascii="Times New Roman" w:hAnsi="Times New Roman" w:cs="Times New Roman"/>
          <w:lang w:val="fr-FR"/>
        </w:rPr>
        <w:t>ant</w:t>
      </w:r>
      <w:r w:rsidR="002753C7" w:rsidRPr="005D5A73">
        <w:rPr>
          <w:rFonts w:ascii="Times New Roman" w:hAnsi="Times New Roman" w:cs="Times New Roman"/>
          <w:lang w:val="fr-FR"/>
        </w:rPr>
        <w:t xml:space="preserve"> la CNPS dans la mise en œuvre de la PNPS.</w:t>
      </w:r>
    </w:p>
    <w:p w14:paraId="30DA8418" w14:textId="77777777" w:rsidR="002753C7" w:rsidRPr="005D5A73" w:rsidRDefault="002753C7" w:rsidP="00985653">
      <w:pPr>
        <w:pStyle w:val="Paragraphedeliste"/>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sz w:val="10"/>
          <w:szCs w:val="10"/>
          <w:lang w:val="fr-FR"/>
        </w:rPr>
      </w:pPr>
    </w:p>
    <w:p w14:paraId="4A0A4750" w14:textId="0ACC37C8" w:rsidR="0033199E" w:rsidRPr="005D5A73" w:rsidRDefault="003B7CD8" w:rsidP="00985653">
      <w:pPr>
        <w:pStyle w:val="Paragraphedeliste"/>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lang w:val="fr-FR"/>
        </w:rPr>
      </w:pPr>
      <w:r w:rsidRPr="005D5A73">
        <w:rPr>
          <w:rFonts w:ascii="Times New Roman" w:hAnsi="Times New Roman" w:cs="Times New Roman"/>
          <w:lang w:val="fr-FR"/>
        </w:rPr>
        <w:t>-</w:t>
      </w:r>
      <w:r w:rsidR="00C11E7D" w:rsidRPr="005D5A73">
        <w:rPr>
          <w:rFonts w:ascii="Times New Roman" w:hAnsi="Times New Roman" w:cs="Times New Roman"/>
          <w:lang w:val="fr-FR"/>
        </w:rPr>
        <w:t xml:space="preserve"> </w:t>
      </w:r>
      <w:r w:rsidR="0033199E" w:rsidRPr="005D5A73">
        <w:rPr>
          <w:rFonts w:ascii="Times New Roman" w:hAnsi="Times New Roman" w:cs="Times New Roman"/>
          <w:lang w:val="fr-FR"/>
        </w:rPr>
        <w:t xml:space="preserve">Le Comité </w:t>
      </w:r>
      <w:r w:rsidR="00C11E7D" w:rsidRPr="005D5A73">
        <w:rPr>
          <w:rFonts w:ascii="Times New Roman" w:hAnsi="Times New Roman" w:cs="Times New Roman"/>
          <w:lang w:val="fr-FR"/>
        </w:rPr>
        <w:t>t</w:t>
      </w:r>
      <w:r w:rsidR="0033199E" w:rsidRPr="005D5A73">
        <w:rPr>
          <w:rFonts w:ascii="Times New Roman" w:hAnsi="Times New Roman" w:cs="Times New Roman"/>
          <w:lang w:val="fr-FR"/>
        </w:rPr>
        <w:t>echnique, un organe de pilotage stratégique et opérationnel des programmes de la PNPS ;</w:t>
      </w:r>
    </w:p>
    <w:p w14:paraId="075EA38E" w14:textId="77777777" w:rsidR="008A261B" w:rsidRPr="005D5A73" w:rsidRDefault="008A261B" w:rsidP="00985653">
      <w:pPr>
        <w:pStyle w:val="Paragraphedeliste"/>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sz w:val="10"/>
          <w:szCs w:val="10"/>
          <w:lang w:val="fr-FR"/>
        </w:rPr>
      </w:pPr>
    </w:p>
    <w:p w14:paraId="54B529BE" w14:textId="549AA8D5" w:rsidR="003B7CD8" w:rsidRPr="005D5A73" w:rsidRDefault="003B7CD8" w:rsidP="00985653">
      <w:pPr>
        <w:pStyle w:val="Paragraphedeliste"/>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lang w:val="fr-FR"/>
        </w:rPr>
      </w:pPr>
      <w:r w:rsidRPr="005D5A73">
        <w:rPr>
          <w:rFonts w:ascii="Times New Roman" w:hAnsi="Times New Roman" w:cs="Times New Roman"/>
          <w:lang w:val="fr-FR"/>
        </w:rPr>
        <w:t>-</w:t>
      </w:r>
      <w:r w:rsidR="00C11E7D" w:rsidRPr="005D5A73">
        <w:rPr>
          <w:rFonts w:ascii="Times New Roman" w:hAnsi="Times New Roman" w:cs="Times New Roman"/>
          <w:lang w:val="fr-FR"/>
        </w:rPr>
        <w:t xml:space="preserve"> </w:t>
      </w:r>
      <w:r w:rsidRPr="005D5A73">
        <w:rPr>
          <w:rFonts w:ascii="Times New Roman" w:hAnsi="Times New Roman" w:cs="Times New Roman"/>
          <w:lang w:val="fr-FR"/>
        </w:rPr>
        <w:t>Les comités provinciaux </w:t>
      </w:r>
      <w:r w:rsidR="003070AF" w:rsidRPr="005D5A73">
        <w:rPr>
          <w:rFonts w:ascii="Times New Roman" w:hAnsi="Times New Roman" w:cs="Times New Roman"/>
          <w:lang w:val="fr-FR"/>
        </w:rPr>
        <w:t xml:space="preserve">et </w:t>
      </w:r>
      <w:r w:rsidRPr="005D5A73">
        <w:rPr>
          <w:rFonts w:ascii="Times New Roman" w:hAnsi="Times New Roman" w:cs="Times New Roman"/>
          <w:lang w:val="fr-FR"/>
        </w:rPr>
        <w:t>communaux</w:t>
      </w:r>
      <w:r w:rsidR="003070AF" w:rsidRPr="005D5A73">
        <w:rPr>
          <w:rFonts w:ascii="Times New Roman" w:hAnsi="Times New Roman" w:cs="Times New Roman"/>
          <w:lang w:val="fr-FR"/>
        </w:rPr>
        <w:t>, chargés</w:t>
      </w:r>
      <w:r w:rsidR="007B0E4D" w:rsidRPr="005D5A73">
        <w:rPr>
          <w:rFonts w:ascii="Times New Roman" w:hAnsi="Times New Roman" w:cs="Times New Roman"/>
          <w:lang w:val="fr-FR"/>
        </w:rPr>
        <w:t xml:space="preserve"> du suivi de la mise en œuvre de la PNPS. </w:t>
      </w:r>
      <w:r w:rsidR="003070AF" w:rsidRPr="005D5A73">
        <w:rPr>
          <w:rFonts w:ascii="Times New Roman" w:hAnsi="Times New Roman" w:cs="Times New Roman"/>
          <w:lang w:val="fr-FR"/>
        </w:rPr>
        <w:t xml:space="preserve"> </w:t>
      </w:r>
    </w:p>
    <w:p w14:paraId="450F4FD7" w14:textId="77777777" w:rsidR="00C00026" w:rsidRPr="005D5A73" w:rsidRDefault="00C00026" w:rsidP="007B0E4D">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sz w:val="10"/>
          <w:szCs w:val="10"/>
          <w:lang w:val="fr-FR"/>
        </w:rPr>
      </w:pPr>
    </w:p>
    <w:p w14:paraId="7776C192" w14:textId="3C35F470" w:rsidR="00C00026" w:rsidRPr="005D5A73" w:rsidRDefault="00C00026" w:rsidP="007B0E4D">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lang w:val="fr-FR"/>
        </w:rPr>
      </w:pPr>
      <w:r w:rsidRPr="005D5A73">
        <w:rPr>
          <w:rFonts w:ascii="Times New Roman" w:hAnsi="Times New Roman" w:cs="Times New Roman"/>
          <w:lang w:val="fr-FR"/>
        </w:rPr>
        <w:t xml:space="preserve">Depuis 2011, la </w:t>
      </w:r>
      <w:r w:rsidR="00344771" w:rsidRPr="005D5A73">
        <w:rPr>
          <w:rFonts w:ascii="Times New Roman" w:hAnsi="Times New Roman" w:cs="Times New Roman"/>
          <w:lang w:val="fr-FR"/>
        </w:rPr>
        <w:t>protection</w:t>
      </w:r>
      <w:r w:rsidRPr="005D5A73">
        <w:rPr>
          <w:rFonts w:ascii="Times New Roman" w:hAnsi="Times New Roman" w:cs="Times New Roman"/>
          <w:lang w:val="fr-FR"/>
        </w:rPr>
        <w:t xml:space="preserve"> sociale au Burundi bénéficie d’un soutien politique</w:t>
      </w:r>
      <w:r w:rsidR="00C11E7D" w:rsidRPr="005D5A73">
        <w:rPr>
          <w:rFonts w:ascii="Times New Roman" w:hAnsi="Times New Roman" w:cs="Times New Roman"/>
          <w:lang w:val="fr-FR"/>
        </w:rPr>
        <w:t xml:space="preserve"> de poids</w:t>
      </w:r>
      <w:r w:rsidRPr="005D5A73">
        <w:rPr>
          <w:rFonts w:ascii="Times New Roman" w:hAnsi="Times New Roman" w:cs="Times New Roman"/>
          <w:lang w:val="fr-FR"/>
        </w:rPr>
        <w:t xml:space="preserve"> au plus haut niveau de la République. Des bases importantes ont été lancées </w:t>
      </w:r>
      <w:r w:rsidR="00551728" w:rsidRPr="005D5A73">
        <w:rPr>
          <w:rFonts w:ascii="Times New Roman" w:hAnsi="Times New Roman" w:cs="Times New Roman"/>
          <w:lang w:val="fr-FR"/>
        </w:rPr>
        <w:t>depuis la mise en place de la PNPS en 2011 et de la SNPS en 201</w:t>
      </w:r>
      <w:r w:rsidR="008313EF" w:rsidRPr="005D5A73">
        <w:rPr>
          <w:rFonts w:ascii="Times New Roman" w:hAnsi="Times New Roman" w:cs="Times New Roman"/>
          <w:lang w:val="fr-FR"/>
        </w:rPr>
        <w:t>5</w:t>
      </w:r>
      <w:r w:rsidR="00C11E7D" w:rsidRPr="005D5A73">
        <w:rPr>
          <w:rFonts w:ascii="Times New Roman" w:hAnsi="Times New Roman" w:cs="Times New Roman"/>
          <w:lang w:val="fr-FR"/>
        </w:rPr>
        <w:t>. Ces bases</w:t>
      </w:r>
      <w:r w:rsidR="00551728" w:rsidRPr="005D5A73">
        <w:rPr>
          <w:rFonts w:ascii="Times New Roman" w:hAnsi="Times New Roman" w:cs="Times New Roman"/>
          <w:lang w:val="fr-FR"/>
        </w:rPr>
        <w:t xml:space="preserve"> ont permis d’</w:t>
      </w:r>
      <w:r w:rsidRPr="005D5A73">
        <w:rPr>
          <w:rFonts w:ascii="Times New Roman" w:hAnsi="Times New Roman" w:cs="Times New Roman"/>
          <w:lang w:val="fr-FR"/>
        </w:rPr>
        <w:t xml:space="preserve">améliorer la mise en œuvre et la coordination des programmes ainsi que le cadre institutionnel du secteur. De ce fait, un organe de coordination des programmes de la </w:t>
      </w:r>
      <w:r w:rsidR="00C47572" w:rsidRPr="005D5A73">
        <w:rPr>
          <w:rFonts w:ascii="Times New Roman" w:hAnsi="Times New Roman" w:cs="Times New Roman"/>
          <w:lang w:val="fr-FR"/>
        </w:rPr>
        <w:t>protection</w:t>
      </w:r>
      <w:r w:rsidRPr="005D5A73">
        <w:rPr>
          <w:rFonts w:ascii="Times New Roman" w:hAnsi="Times New Roman" w:cs="Times New Roman"/>
          <w:lang w:val="fr-FR"/>
        </w:rPr>
        <w:t xml:space="preserve"> sociale et un Fonds d’</w:t>
      </w:r>
      <w:r w:rsidR="00D0194F">
        <w:rPr>
          <w:rFonts w:ascii="Times New Roman" w:hAnsi="Times New Roman" w:cs="Times New Roman"/>
          <w:lang w:val="fr-FR"/>
        </w:rPr>
        <w:t>A</w:t>
      </w:r>
      <w:r w:rsidRPr="005D5A73">
        <w:rPr>
          <w:rFonts w:ascii="Times New Roman" w:hAnsi="Times New Roman" w:cs="Times New Roman"/>
          <w:lang w:val="fr-FR"/>
        </w:rPr>
        <w:t xml:space="preserve">ppui à la </w:t>
      </w:r>
      <w:r w:rsidR="00D0194F">
        <w:rPr>
          <w:rStyle w:val="normaltextrun"/>
          <w:rFonts w:ascii="Times New Roman" w:eastAsiaTheme="majorEastAsia" w:hAnsi="Times New Roman" w:cs="Times New Roman"/>
          <w:lang w:val="fr-FR"/>
        </w:rPr>
        <w:t>P</w:t>
      </w:r>
      <w:r w:rsidR="002868CE" w:rsidRPr="005D5A73">
        <w:rPr>
          <w:rStyle w:val="normaltextrun"/>
          <w:rFonts w:ascii="Times New Roman" w:eastAsiaTheme="majorEastAsia" w:hAnsi="Times New Roman" w:cs="Times New Roman"/>
          <w:lang w:val="fr-FR"/>
        </w:rPr>
        <w:t>rotection</w:t>
      </w:r>
      <w:r w:rsidRPr="005D5A73">
        <w:rPr>
          <w:rStyle w:val="normaltextrun"/>
          <w:rFonts w:ascii="Times New Roman" w:eastAsiaTheme="majorEastAsia" w:hAnsi="Times New Roman" w:cs="Times New Roman"/>
          <w:lang w:val="fr-FR"/>
        </w:rPr>
        <w:t xml:space="preserve"> </w:t>
      </w:r>
      <w:r w:rsidR="00D0194F">
        <w:rPr>
          <w:rFonts w:ascii="Times New Roman" w:hAnsi="Times New Roman" w:cs="Times New Roman"/>
          <w:lang w:val="fr-FR"/>
        </w:rPr>
        <w:t>S</w:t>
      </w:r>
      <w:r w:rsidRPr="005D5A73">
        <w:rPr>
          <w:rFonts w:ascii="Times New Roman" w:hAnsi="Times New Roman" w:cs="Times New Roman"/>
          <w:lang w:val="fr-FR"/>
        </w:rPr>
        <w:t xml:space="preserve">ociale (FAPS) ont été mis en place, un cadre de suivi-évaluation perfectible et un Registre </w:t>
      </w:r>
      <w:r w:rsidR="00D0194F">
        <w:rPr>
          <w:rFonts w:ascii="Times New Roman" w:hAnsi="Times New Roman" w:cs="Times New Roman"/>
          <w:lang w:val="fr-FR"/>
        </w:rPr>
        <w:t>S</w:t>
      </w:r>
      <w:r w:rsidRPr="005D5A73">
        <w:rPr>
          <w:rFonts w:ascii="Times New Roman" w:hAnsi="Times New Roman" w:cs="Times New Roman"/>
          <w:lang w:val="fr-FR"/>
        </w:rPr>
        <w:t xml:space="preserve">ocial </w:t>
      </w:r>
      <w:r w:rsidR="00D0194F">
        <w:rPr>
          <w:rFonts w:ascii="Times New Roman" w:hAnsi="Times New Roman" w:cs="Times New Roman"/>
          <w:lang w:val="fr-FR"/>
        </w:rPr>
        <w:t>U</w:t>
      </w:r>
      <w:r w:rsidRPr="005D5A73">
        <w:rPr>
          <w:rFonts w:ascii="Times New Roman" w:hAnsi="Times New Roman" w:cs="Times New Roman"/>
          <w:lang w:val="fr-FR"/>
        </w:rPr>
        <w:t xml:space="preserve">nique </w:t>
      </w:r>
      <w:r w:rsidR="00191D03" w:rsidRPr="005D5A73">
        <w:rPr>
          <w:rFonts w:ascii="Times New Roman" w:hAnsi="Times New Roman" w:cs="Times New Roman"/>
          <w:lang w:val="fr-FR"/>
        </w:rPr>
        <w:t xml:space="preserve">(RSU) </w:t>
      </w:r>
      <w:r w:rsidRPr="005D5A73">
        <w:rPr>
          <w:rFonts w:ascii="Times New Roman" w:hAnsi="Times New Roman" w:cs="Times New Roman"/>
          <w:lang w:val="fr-FR"/>
        </w:rPr>
        <w:t xml:space="preserve">conçus, un nouveau Code de la Protection </w:t>
      </w:r>
      <w:r w:rsidR="00A45373" w:rsidRPr="005D5A73">
        <w:rPr>
          <w:rFonts w:ascii="Times New Roman" w:hAnsi="Times New Roman" w:cs="Times New Roman"/>
          <w:lang w:val="fr-FR"/>
        </w:rPr>
        <w:t>s</w:t>
      </w:r>
      <w:r w:rsidRPr="005D5A73">
        <w:rPr>
          <w:rFonts w:ascii="Times New Roman" w:hAnsi="Times New Roman" w:cs="Times New Roman"/>
          <w:lang w:val="fr-FR"/>
        </w:rPr>
        <w:t xml:space="preserve">ociale adopté et une </w:t>
      </w:r>
      <w:r w:rsidR="00C11E7D" w:rsidRPr="005D5A73">
        <w:rPr>
          <w:rFonts w:ascii="Times New Roman" w:hAnsi="Times New Roman" w:cs="Times New Roman"/>
          <w:lang w:val="fr-FR"/>
        </w:rPr>
        <w:t>s</w:t>
      </w:r>
      <w:r w:rsidRPr="005D5A73">
        <w:rPr>
          <w:rFonts w:ascii="Times New Roman" w:hAnsi="Times New Roman" w:cs="Times New Roman"/>
          <w:lang w:val="fr-FR"/>
        </w:rPr>
        <w:t xml:space="preserve">tratégie de communication développée.  </w:t>
      </w:r>
    </w:p>
    <w:p w14:paraId="19A93BE1" w14:textId="6FD4B048" w:rsidR="00BA6300" w:rsidRPr="005D5A73" w:rsidRDefault="00FD5E03" w:rsidP="005760C7">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lang w:val="fr-FR"/>
        </w:rPr>
      </w:pPr>
      <w:r w:rsidRPr="005D5A73">
        <w:rPr>
          <w:rFonts w:ascii="Times New Roman" w:hAnsi="Times New Roman" w:cs="Times New Roman"/>
          <w:lang w:val="fr-FR"/>
        </w:rPr>
        <w:t>Cependant, le système de protection sociale actuel est miné par des chevauchements et des incohérences dans les attributions des ministères sectoriels</w:t>
      </w:r>
      <w:r w:rsidR="00C11E7D" w:rsidRPr="005D5A73">
        <w:rPr>
          <w:rFonts w:ascii="Times New Roman" w:hAnsi="Times New Roman" w:cs="Times New Roman"/>
          <w:lang w:val="fr-FR"/>
        </w:rPr>
        <w:t>,</w:t>
      </w:r>
      <w:r w:rsidR="00B25F48" w:rsidRPr="005D5A73">
        <w:rPr>
          <w:rFonts w:ascii="Times New Roman" w:hAnsi="Times New Roman" w:cs="Times New Roman"/>
          <w:lang w:val="fr-FR"/>
        </w:rPr>
        <w:t xml:space="preserve"> ce qui </w:t>
      </w:r>
      <w:r w:rsidR="00BD5B68" w:rsidRPr="005D5A73">
        <w:rPr>
          <w:rFonts w:ascii="Times New Roman" w:hAnsi="Times New Roman" w:cs="Times New Roman"/>
          <w:lang w:val="fr-FR"/>
        </w:rPr>
        <w:t>réduit l’efficacité de l’exécution des programmes sur le terrain</w:t>
      </w:r>
      <w:r w:rsidR="00A50813" w:rsidRPr="005D5A73">
        <w:rPr>
          <w:rFonts w:ascii="Times New Roman" w:hAnsi="Times New Roman" w:cs="Times New Roman"/>
          <w:lang w:val="fr-FR"/>
        </w:rPr>
        <w:t>. En outre,</w:t>
      </w:r>
      <w:r w:rsidR="00C11E7D" w:rsidRPr="005D5A73">
        <w:rPr>
          <w:rFonts w:ascii="Times New Roman" w:hAnsi="Times New Roman" w:cs="Times New Roman"/>
          <w:lang w:val="fr-FR"/>
        </w:rPr>
        <w:t xml:space="preserve"> l’on observe</w:t>
      </w:r>
      <w:r w:rsidRPr="005D5A73">
        <w:rPr>
          <w:rFonts w:ascii="Times New Roman" w:hAnsi="Times New Roman" w:cs="Times New Roman"/>
          <w:lang w:val="fr-FR"/>
        </w:rPr>
        <w:t xml:space="preserve"> un </w:t>
      </w:r>
      <w:r w:rsidR="00191D03" w:rsidRPr="005D5A73">
        <w:rPr>
          <w:rFonts w:ascii="Times New Roman" w:hAnsi="Times New Roman" w:cs="Times New Roman"/>
          <w:lang w:val="fr-FR"/>
        </w:rPr>
        <w:t>certain</w:t>
      </w:r>
      <w:r w:rsidRPr="005D5A73">
        <w:rPr>
          <w:rFonts w:ascii="Times New Roman" w:hAnsi="Times New Roman" w:cs="Times New Roman"/>
          <w:lang w:val="fr-FR"/>
        </w:rPr>
        <w:t xml:space="preserve"> manque de financement durable</w:t>
      </w:r>
      <w:r w:rsidR="0044556F" w:rsidRPr="005D5A73">
        <w:rPr>
          <w:rFonts w:ascii="Times New Roman" w:hAnsi="Times New Roman" w:cs="Times New Roman"/>
          <w:lang w:val="fr-FR"/>
        </w:rPr>
        <w:t xml:space="preserve"> </w:t>
      </w:r>
      <w:r w:rsidR="0044556F" w:rsidRPr="005D5A73">
        <w:rPr>
          <w:rStyle w:val="normaltextrun"/>
          <w:rFonts w:ascii="Times New Roman" w:eastAsiaTheme="majorEastAsia" w:hAnsi="Times New Roman" w:cs="Times New Roman"/>
          <w:lang w:val="fr-FR"/>
        </w:rPr>
        <w:t>pour garantir l’effectivité du secteur</w:t>
      </w:r>
      <w:r w:rsidRPr="005D5A73">
        <w:rPr>
          <w:rStyle w:val="normaltextrun"/>
          <w:rFonts w:ascii="Times New Roman" w:eastAsiaTheme="majorEastAsia" w:hAnsi="Times New Roman" w:cs="Times New Roman"/>
          <w:lang w:val="fr-FR"/>
        </w:rPr>
        <w:t>,</w:t>
      </w:r>
      <w:r w:rsidRPr="005D5A73">
        <w:rPr>
          <w:rFonts w:ascii="Times New Roman" w:hAnsi="Times New Roman" w:cs="Times New Roman"/>
          <w:lang w:val="fr-FR"/>
        </w:rPr>
        <w:t xml:space="preserve"> </w:t>
      </w:r>
      <w:r w:rsidR="00C11E7D" w:rsidRPr="005D5A73">
        <w:rPr>
          <w:rFonts w:ascii="Times New Roman" w:hAnsi="Times New Roman" w:cs="Times New Roman"/>
          <w:lang w:val="fr-FR"/>
        </w:rPr>
        <w:t xml:space="preserve">ainsi que l’absence </w:t>
      </w:r>
      <w:r w:rsidRPr="005D5A73">
        <w:rPr>
          <w:rFonts w:ascii="Times New Roman" w:hAnsi="Times New Roman" w:cs="Times New Roman"/>
          <w:lang w:val="fr-FR"/>
        </w:rPr>
        <w:t xml:space="preserve">de système de ciblage harmonisé et interopérable et </w:t>
      </w:r>
      <w:r w:rsidR="00C11E7D" w:rsidRPr="005D5A73">
        <w:rPr>
          <w:rFonts w:ascii="Times New Roman" w:hAnsi="Times New Roman" w:cs="Times New Roman"/>
          <w:lang w:val="fr-FR"/>
        </w:rPr>
        <w:t xml:space="preserve">un manque </w:t>
      </w:r>
      <w:r w:rsidRPr="005D5A73">
        <w:rPr>
          <w:rFonts w:ascii="Times New Roman" w:hAnsi="Times New Roman" w:cs="Times New Roman"/>
          <w:lang w:val="fr-FR"/>
        </w:rPr>
        <w:t xml:space="preserve">de coordination efficace. Le manque de coordination, à son tour, s’explique par une faible appropriation de la </w:t>
      </w:r>
      <w:r w:rsidR="00706650" w:rsidRPr="005D5A73">
        <w:rPr>
          <w:rFonts w:ascii="Times New Roman" w:hAnsi="Times New Roman" w:cs="Times New Roman"/>
          <w:lang w:val="fr-FR"/>
        </w:rPr>
        <w:t>protection</w:t>
      </w:r>
      <w:r w:rsidRPr="005D5A73">
        <w:rPr>
          <w:rFonts w:ascii="Times New Roman" w:hAnsi="Times New Roman" w:cs="Times New Roman"/>
          <w:lang w:val="fr-FR"/>
        </w:rPr>
        <w:t xml:space="preserve"> sociale par l’ensemble de parties prenantes, par une absence de flux de partage</w:t>
      </w:r>
      <w:r w:rsidR="008B01BD" w:rsidRPr="005D5A73">
        <w:rPr>
          <w:rFonts w:ascii="Times New Roman" w:hAnsi="Times New Roman" w:cs="Times New Roman"/>
          <w:lang w:val="fr-FR"/>
        </w:rPr>
        <w:t xml:space="preserve"> </w:t>
      </w:r>
      <w:r w:rsidRPr="005D5A73">
        <w:rPr>
          <w:rFonts w:ascii="Times New Roman" w:hAnsi="Times New Roman" w:cs="Times New Roman"/>
          <w:lang w:val="fr-FR"/>
        </w:rPr>
        <w:t>d’information</w:t>
      </w:r>
      <w:r w:rsidR="00C11E7D" w:rsidRPr="005D5A73">
        <w:rPr>
          <w:rFonts w:ascii="Times New Roman" w:hAnsi="Times New Roman" w:cs="Times New Roman"/>
          <w:lang w:val="fr-FR"/>
        </w:rPr>
        <w:t>s</w:t>
      </w:r>
      <w:r w:rsidRPr="005D5A73">
        <w:rPr>
          <w:rFonts w:ascii="Times New Roman" w:hAnsi="Times New Roman" w:cs="Times New Roman"/>
          <w:lang w:val="fr-FR"/>
        </w:rPr>
        <w:t xml:space="preserve"> contraignant et </w:t>
      </w:r>
      <w:r w:rsidR="00C11E7D" w:rsidRPr="005D5A73">
        <w:rPr>
          <w:rFonts w:ascii="Times New Roman" w:hAnsi="Times New Roman" w:cs="Times New Roman"/>
          <w:lang w:val="fr-FR"/>
        </w:rPr>
        <w:t>d’</w:t>
      </w:r>
      <w:r w:rsidRPr="005D5A73">
        <w:rPr>
          <w:rFonts w:ascii="Times New Roman" w:hAnsi="Times New Roman" w:cs="Times New Roman"/>
          <w:lang w:val="fr-FR"/>
        </w:rPr>
        <w:t>outil</w:t>
      </w:r>
      <w:r w:rsidR="008B01BD" w:rsidRPr="005D5A73">
        <w:rPr>
          <w:rFonts w:ascii="Times New Roman" w:hAnsi="Times New Roman" w:cs="Times New Roman"/>
          <w:lang w:val="fr-FR"/>
        </w:rPr>
        <w:t>s</w:t>
      </w:r>
      <w:r w:rsidRPr="005D5A73">
        <w:rPr>
          <w:rFonts w:ascii="Times New Roman" w:hAnsi="Times New Roman" w:cs="Times New Roman"/>
          <w:lang w:val="fr-FR"/>
        </w:rPr>
        <w:t xml:space="preserve"> informatiques </w:t>
      </w:r>
      <w:r w:rsidR="006C539C" w:rsidRPr="005D5A73">
        <w:rPr>
          <w:rFonts w:ascii="Times New Roman" w:hAnsi="Times New Roman" w:cs="Times New Roman"/>
          <w:lang w:val="fr-FR"/>
        </w:rPr>
        <w:t>approprié</w:t>
      </w:r>
      <w:r w:rsidR="00420925" w:rsidRPr="005D5A73">
        <w:rPr>
          <w:rFonts w:ascii="Times New Roman" w:hAnsi="Times New Roman" w:cs="Times New Roman"/>
          <w:lang w:val="fr-FR"/>
        </w:rPr>
        <w:t>s</w:t>
      </w:r>
      <w:r w:rsidRPr="005D5A73">
        <w:rPr>
          <w:rFonts w:ascii="Times New Roman" w:hAnsi="Times New Roman" w:cs="Times New Roman"/>
          <w:lang w:val="fr-FR"/>
        </w:rPr>
        <w:t xml:space="preserve"> qui ne </w:t>
      </w:r>
      <w:r w:rsidR="008B01BD" w:rsidRPr="005D5A73">
        <w:rPr>
          <w:rFonts w:ascii="Times New Roman" w:hAnsi="Times New Roman" w:cs="Times New Roman"/>
          <w:lang w:val="fr-FR"/>
        </w:rPr>
        <w:t xml:space="preserve">soutiennent </w:t>
      </w:r>
      <w:r w:rsidRPr="005D5A73">
        <w:rPr>
          <w:rFonts w:ascii="Times New Roman" w:hAnsi="Times New Roman" w:cs="Times New Roman"/>
          <w:lang w:val="fr-FR"/>
        </w:rPr>
        <w:t xml:space="preserve">pas encore la coordination. </w:t>
      </w:r>
      <w:r w:rsidR="008C1FC8" w:rsidRPr="005D5A73">
        <w:rPr>
          <w:rFonts w:ascii="Times New Roman" w:hAnsi="Times New Roman" w:cs="Times New Roman"/>
          <w:lang w:val="fr-FR"/>
        </w:rPr>
        <w:t>Les informations ne</w:t>
      </w:r>
      <w:r w:rsidR="00E92EB4" w:rsidRPr="005D5A73">
        <w:rPr>
          <w:rFonts w:ascii="Times New Roman" w:hAnsi="Times New Roman" w:cs="Times New Roman"/>
          <w:lang w:val="fr-FR"/>
        </w:rPr>
        <w:t xml:space="preserve"> sont pas nécessairement partagées </w:t>
      </w:r>
      <w:r w:rsidR="005C37CB" w:rsidRPr="005D5A73">
        <w:rPr>
          <w:rFonts w:ascii="Times New Roman" w:hAnsi="Times New Roman" w:cs="Times New Roman"/>
          <w:lang w:val="fr-FR"/>
        </w:rPr>
        <w:t>et</w:t>
      </w:r>
      <w:r w:rsidR="00D8069A" w:rsidRPr="005D5A73">
        <w:rPr>
          <w:rFonts w:ascii="Times New Roman" w:hAnsi="Times New Roman" w:cs="Times New Roman"/>
          <w:lang w:val="fr-FR"/>
        </w:rPr>
        <w:t xml:space="preserve"> coordonnées entre les Ministères accompagnant la CNPS</w:t>
      </w:r>
      <w:r w:rsidR="0044556F" w:rsidRPr="005D5A73">
        <w:rPr>
          <w:rFonts w:ascii="Times New Roman" w:hAnsi="Times New Roman" w:cs="Times New Roman"/>
          <w:lang w:val="fr-FR"/>
        </w:rPr>
        <w:t>.</w:t>
      </w:r>
      <w:r w:rsidR="00E92EB4" w:rsidRPr="005D5A73">
        <w:rPr>
          <w:rFonts w:ascii="Times New Roman" w:hAnsi="Times New Roman" w:cs="Times New Roman"/>
          <w:lang w:val="fr-FR"/>
        </w:rPr>
        <w:t xml:space="preserve"> Ce manque de coordination</w:t>
      </w:r>
      <w:r w:rsidRPr="005D5A73">
        <w:rPr>
          <w:rFonts w:ascii="Times New Roman" w:hAnsi="Times New Roman" w:cs="Times New Roman"/>
          <w:lang w:val="fr-FR"/>
        </w:rPr>
        <w:t xml:space="preserve"> limite par ailleurs l</w:t>
      </w:r>
      <w:r w:rsidR="00C11E7D" w:rsidRPr="005D5A73">
        <w:rPr>
          <w:rFonts w:ascii="Times New Roman" w:hAnsi="Times New Roman" w:cs="Times New Roman"/>
          <w:lang w:val="fr-FR"/>
        </w:rPr>
        <w:t>’élaboration des rapports sur l</w:t>
      </w:r>
      <w:r w:rsidRPr="005D5A73">
        <w:rPr>
          <w:rFonts w:ascii="Times New Roman" w:hAnsi="Times New Roman" w:cs="Times New Roman"/>
          <w:lang w:val="fr-FR"/>
        </w:rPr>
        <w:t>es résultats atteints et</w:t>
      </w:r>
      <w:r w:rsidR="00C11E7D" w:rsidRPr="005D5A73">
        <w:rPr>
          <w:rFonts w:ascii="Times New Roman" w:hAnsi="Times New Roman" w:cs="Times New Roman"/>
          <w:lang w:val="fr-FR"/>
        </w:rPr>
        <w:t xml:space="preserve"> la communication</w:t>
      </w:r>
      <w:r w:rsidRPr="005D5A73">
        <w:rPr>
          <w:rFonts w:ascii="Times New Roman" w:hAnsi="Times New Roman" w:cs="Times New Roman"/>
          <w:lang w:val="fr-FR"/>
        </w:rPr>
        <w:t xml:space="preserve"> des informations existantes sur le secteur de la </w:t>
      </w:r>
      <w:r w:rsidR="0084208B" w:rsidRPr="005D5A73">
        <w:rPr>
          <w:rFonts w:ascii="Times New Roman" w:hAnsi="Times New Roman" w:cs="Times New Roman"/>
          <w:lang w:val="fr-FR"/>
        </w:rPr>
        <w:t>protection</w:t>
      </w:r>
      <w:r w:rsidRPr="005D5A73">
        <w:rPr>
          <w:rFonts w:ascii="Times New Roman" w:hAnsi="Times New Roman" w:cs="Times New Roman"/>
          <w:lang w:val="fr-FR"/>
        </w:rPr>
        <w:t xml:space="preserve"> sociale, </w:t>
      </w:r>
      <w:r w:rsidR="00C11E7D" w:rsidRPr="005D5A73">
        <w:rPr>
          <w:rFonts w:ascii="Times New Roman" w:hAnsi="Times New Roman" w:cs="Times New Roman"/>
          <w:lang w:val="fr-FR"/>
        </w:rPr>
        <w:t>lesquelles</w:t>
      </w:r>
      <w:r w:rsidRPr="005D5A73">
        <w:rPr>
          <w:rFonts w:ascii="Times New Roman" w:hAnsi="Times New Roman" w:cs="Times New Roman"/>
          <w:lang w:val="fr-FR"/>
        </w:rPr>
        <w:t xml:space="preserve"> devraient </w:t>
      </w:r>
      <w:r w:rsidR="00C11E7D" w:rsidRPr="005D5A73">
        <w:rPr>
          <w:rFonts w:ascii="Times New Roman" w:hAnsi="Times New Roman" w:cs="Times New Roman"/>
          <w:lang w:val="fr-FR"/>
        </w:rPr>
        <w:t xml:space="preserve">éclairer </w:t>
      </w:r>
      <w:r w:rsidRPr="005D5A73">
        <w:rPr>
          <w:rFonts w:ascii="Times New Roman" w:hAnsi="Times New Roman" w:cs="Times New Roman"/>
          <w:lang w:val="fr-FR"/>
        </w:rPr>
        <w:t xml:space="preserve">la conception des politiques et des programmes.  </w:t>
      </w:r>
    </w:p>
    <w:p w14:paraId="7CC9048D" w14:textId="27205377" w:rsidR="006967C6" w:rsidRPr="005D5A73" w:rsidRDefault="00B7485E" w:rsidP="00A10976">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lang w:val="fr-FR"/>
        </w:rPr>
      </w:pPr>
      <w:r w:rsidRPr="005D5A73">
        <w:rPr>
          <w:rFonts w:ascii="Times New Roman" w:hAnsi="Times New Roman" w:cs="Times New Roman"/>
          <w:lang w:val="fr-FR"/>
        </w:rPr>
        <w:t>Certain</w:t>
      </w:r>
      <w:r w:rsidR="00491582" w:rsidRPr="005D5A73">
        <w:rPr>
          <w:rFonts w:ascii="Times New Roman" w:hAnsi="Times New Roman" w:cs="Times New Roman"/>
          <w:lang w:val="fr-FR"/>
        </w:rPr>
        <w:t xml:space="preserve">es avancées </w:t>
      </w:r>
      <w:r w:rsidR="00E43CC9" w:rsidRPr="005D5A73">
        <w:rPr>
          <w:rFonts w:ascii="Times New Roman" w:hAnsi="Times New Roman" w:cs="Times New Roman"/>
          <w:lang w:val="fr-FR"/>
        </w:rPr>
        <w:t>important</w:t>
      </w:r>
      <w:r w:rsidR="00491582" w:rsidRPr="005D5A73">
        <w:rPr>
          <w:rFonts w:ascii="Times New Roman" w:hAnsi="Times New Roman" w:cs="Times New Roman"/>
          <w:lang w:val="fr-FR"/>
        </w:rPr>
        <w:t>e</w:t>
      </w:r>
      <w:r w:rsidR="00E43CC9" w:rsidRPr="005D5A73">
        <w:rPr>
          <w:rFonts w:ascii="Times New Roman" w:hAnsi="Times New Roman" w:cs="Times New Roman"/>
          <w:lang w:val="fr-FR"/>
        </w:rPr>
        <w:t>s</w:t>
      </w:r>
      <w:r w:rsidRPr="005D5A73">
        <w:rPr>
          <w:rFonts w:ascii="Times New Roman" w:hAnsi="Times New Roman" w:cs="Times New Roman"/>
          <w:lang w:val="fr-FR"/>
        </w:rPr>
        <w:t xml:space="preserve"> ont néanmoins été </w:t>
      </w:r>
      <w:r w:rsidR="00491582" w:rsidRPr="005D5A73">
        <w:rPr>
          <w:rFonts w:ascii="Times New Roman" w:hAnsi="Times New Roman" w:cs="Times New Roman"/>
          <w:lang w:val="fr-FR"/>
        </w:rPr>
        <w:t xml:space="preserve">enregistrées </w:t>
      </w:r>
      <w:r w:rsidR="00E41799" w:rsidRPr="005D5A73">
        <w:rPr>
          <w:rFonts w:ascii="Times New Roman" w:hAnsi="Times New Roman" w:cs="Times New Roman"/>
          <w:lang w:val="fr-FR"/>
        </w:rPr>
        <w:t xml:space="preserve">depuis la mise en place de la première PNPS et de la SNPS, notamment </w:t>
      </w:r>
      <w:r w:rsidRPr="005D5A73">
        <w:rPr>
          <w:rFonts w:ascii="Times New Roman" w:hAnsi="Times New Roman" w:cs="Times New Roman"/>
          <w:lang w:val="fr-FR"/>
        </w:rPr>
        <w:t xml:space="preserve">en ce qui concerne le renforcement des capacités des acteurs de la </w:t>
      </w:r>
      <w:r w:rsidR="00A850C4" w:rsidRPr="005D5A73">
        <w:rPr>
          <w:rFonts w:ascii="Times New Roman" w:hAnsi="Times New Roman" w:cs="Times New Roman"/>
          <w:lang w:val="fr-FR"/>
        </w:rPr>
        <w:t>protection</w:t>
      </w:r>
      <w:r w:rsidRPr="005D5A73">
        <w:rPr>
          <w:rFonts w:ascii="Times New Roman" w:hAnsi="Times New Roman" w:cs="Times New Roman"/>
          <w:lang w:val="fr-FR"/>
        </w:rPr>
        <w:t xml:space="preserve"> sociale</w:t>
      </w:r>
      <w:r w:rsidR="00114612" w:rsidRPr="005D5A73">
        <w:rPr>
          <w:rStyle w:val="normaltextrun"/>
          <w:rFonts w:ascii="Times New Roman" w:eastAsiaTheme="majorEastAsia" w:hAnsi="Times New Roman" w:cs="Times New Roman"/>
          <w:lang w:val="fr-FR"/>
        </w:rPr>
        <w:t xml:space="preserve">, la mise en </w:t>
      </w:r>
      <w:r w:rsidR="003C31D2" w:rsidRPr="005D5A73">
        <w:rPr>
          <w:rStyle w:val="normaltextrun"/>
          <w:rFonts w:ascii="Times New Roman" w:eastAsiaTheme="majorEastAsia" w:hAnsi="Times New Roman" w:cs="Times New Roman"/>
          <w:lang w:val="fr-FR"/>
        </w:rPr>
        <w:t>œuvre</w:t>
      </w:r>
      <w:r w:rsidR="00114612" w:rsidRPr="005D5A73">
        <w:rPr>
          <w:rStyle w:val="normaltextrun"/>
          <w:rFonts w:ascii="Times New Roman" w:eastAsiaTheme="majorEastAsia" w:hAnsi="Times New Roman" w:cs="Times New Roman"/>
          <w:lang w:val="fr-FR"/>
        </w:rPr>
        <w:t xml:space="preserve"> d’un programme national de transferts monétaires</w:t>
      </w:r>
      <w:r w:rsidR="003C31D2" w:rsidRPr="005D5A73">
        <w:rPr>
          <w:rStyle w:val="normaltextrun"/>
          <w:rFonts w:ascii="Times New Roman" w:eastAsiaTheme="majorEastAsia" w:hAnsi="Times New Roman" w:cs="Times New Roman"/>
          <w:lang w:val="fr-FR"/>
        </w:rPr>
        <w:t xml:space="preserve"> aux familles pauvres et vulnérables</w:t>
      </w:r>
      <w:r w:rsidR="000E32AE" w:rsidRPr="005D5A73">
        <w:rPr>
          <w:rStyle w:val="normaltextrun"/>
          <w:rFonts w:ascii="Times New Roman" w:eastAsiaTheme="majorEastAsia" w:hAnsi="Times New Roman" w:cs="Times New Roman"/>
          <w:lang w:val="fr-FR"/>
        </w:rPr>
        <w:t>,</w:t>
      </w:r>
      <w:r w:rsidR="003C31D2" w:rsidRPr="005D5A73">
        <w:rPr>
          <w:rStyle w:val="normaltextrun"/>
          <w:rFonts w:ascii="Times New Roman" w:eastAsiaTheme="majorEastAsia" w:hAnsi="Times New Roman" w:cs="Times New Roman"/>
          <w:lang w:val="fr-FR"/>
        </w:rPr>
        <w:t xml:space="preserve"> </w:t>
      </w:r>
      <w:r w:rsidR="00491582" w:rsidRPr="005D5A73">
        <w:rPr>
          <w:rStyle w:val="normaltextrun"/>
          <w:rFonts w:ascii="Times New Roman" w:eastAsiaTheme="majorEastAsia" w:hAnsi="Times New Roman" w:cs="Times New Roman"/>
          <w:lang w:val="fr-FR"/>
        </w:rPr>
        <w:t xml:space="preserve">le programme </w:t>
      </w:r>
      <w:r w:rsidR="003C31D2" w:rsidRPr="005D5A73">
        <w:rPr>
          <w:rStyle w:val="normaltextrun"/>
          <w:rFonts w:ascii="Times New Roman" w:eastAsiaTheme="majorEastAsia" w:hAnsi="Times New Roman" w:cs="Times New Roman"/>
          <w:lang w:val="fr-FR"/>
        </w:rPr>
        <w:t>« </w:t>
      </w:r>
      <w:r w:rsidR="003C31D2" w:rsidRPr="005D5A73">
        <w:rPr>
          <w:rStyle w:val="normaltextrun"/>
          <w:rFonts w:ascii="Times New Roman" w:eastAsiaTheme="majorEastAsia" w:hAnsi="Times New Roman" w:cs="Times New Roman"/>
          <w:i/>
          <w:lang w:val="fr-FR"/>
        </w:rPr>
        <w:t>Merankabandi</w:t>
      </w:r>
      <w:r w:rsidR="003C31D2" w:rsidRPr="005D5A73">
        <w:rPr>
          <w:rStyle w:val="normaltextrun"/>
          <w:rFonts w:ascii="Times New Roman" w:eastAsiaTheme="majorEastAsia" w:hAnsi="Times New Roman" w:cs="Times New Roman"/>
          <w:lang w:val="fr-FR"/>
        </w:rPr>
        <w:t> »</w:t>
      </w:r>
      <w:r w:rsidR="000E32AE" w:rsidRPr="005D5A73">
        <w:rPr>
          <w:rStyle w:val="normaltextrun"/>
          <w:rFonts w:ascii="Times New Roman" w:eastAsiaTheme="majorEastAsia" w:hAnsi="Times New Roman" w:cs="Times New Roman"/>
          <w:lang w:val="fr-FR"/>
        </w:rPr>
        <w:t>,</w:t>
      </w:r>
      <w:r w:rsidR="00B05D73" w:rsidRPr="005D5A73">
        <w:rPr>
          <w:rStyle w:val="normaltextrun"/>
          <w:rFonts w:ascii="Times New Roman" w:eastAsiaTheme="majorEastAsia" w:hAnsi="Times New Roman" w:cs="Times New Roman"/>
          <w:lang w:val="fr-FR"/>
        </w:rPr>
        <w:t xml:space="preserve"> et </w:t>
      </w:r>
      <w:r w:rsidR="00114612" w:rsidRPr="005D5A73">
        <w:rPr>
          <w:rStyle w:val="normaltextrun"/>
          <w:rFonts w:ascii="Times New Roman" w:eastAsiaTheme="majorEastAsia" w:hAnsi="Times New Roman" w:cs="Times New Roman"/>
          <w:lang w:val="fr-FR"/>
        </w:rPr>
        <w:t xml:space="preserve">la conception du </w:t>
      </w:r>
      <w:r w:rsidR="007F2DFD" w:rsidRPr="005D5A73">
        <w:rPr>
          <w:rStyle w:val="normaltextrun"/>
          <w:rFonts w:ascii="Times New Roman" w:eastAsiaTheme="majorEastAsia" w:hAnsi="Times New Roman" w:cs="Times New Roman"/>
          <w:lang w:val="fr-FR"/>
        </w:rPr>
        <w:t>R</w:t>
      </w:r>
      <w:r w:rsidR="00114612" w:rsidRPr="005D5A73">
        <w:rPr>
          <w:rStyle w:val="normaltextrun"/>
          <w:rFonts w:ascii="Times New Roman" w:eastAsiaTheme="majorEastAsia" w:hAnsi="Times New Roman" w:cs="Times New Roman"/>
          <w:lang w:val="fr-FR"/>
        </w:rPr>
        <w:t xml:space="preserve">egistre </w:t>
      </w:r>
      <w:r w:rsidR="00D0194F">
        <w:rPr>
          <w:rStyle w:val="normaltextrun"/>
          <w:rFonts w:ascii="Times New Roman" w:eastAsiaTheme="majorEastAsia" w:hAnsi="Times New Roman" w:cs="Times New Roman"/>
          <w:lang w:val="fr-FR"/>
        </w:rPr>
        <w:t>S</w:t>
      </w:r>
      <w:r w:rsidR="00114612" w:rsidRPr="005D5A73">
        <w:rPr>
          <w:rStyle w:val="normaltextrun"/>
          <w:rFonts w:ascii="Times New Roman" w:eastAsiaTheme="majorEastAsia" w:hAnsi="Times New Roman" w:cs="Times New Roman"/>
          <w:lang w:val="fr-FR"/>
        </w:rPr>
        <w:t xml:space="preserve">ocial </w:t>
      </w:r>
      <w:r w:rsidR="00D0194F">
        <w:rPr>
          <w:rStyle w:val="normaltextrun"/>
          <w:rFonts w:ascii="Times New Roman" w:eastAsiaTheme="majorEastAsia" w:hAnsi="Times New Roman" w:cs="Times New Roman"/>
          <w:lang w:val="fr-FR"/>
        </w:rPr>
        <w:t>U</w:t>
      </w:r>
      <w:r w:rsidR="00114612" w:rsidRPr="005D5A73">
        <w:rPr>
          <w:rStyle w:val="normaltextrun"/>
          <w:rFonts w:ascii="Times New Roman" w:eastAsiaTheme="majorEastAsia" w:hAnsi="Times New Roman" w:cs="Times New Roman"/>
          <w:lang w:val="fr-FR"/>
        </w:rPr>
        <w:t>nique.</w:t>
      </w:r>
    </w:p>
    <w:p w14:paraId="46C08E75" w14:textId="0CC9E096" w:rsidR="00A42D98" w:rsidRPr="005D5A73" w:rsidRDefault="00F159D9" w:rsidP="002B5F8B">
      <w:pPr>
        <w:rPr>
          <w:rFonts w:ascii="Times New Roman" w:hAnsi="Times New Roman" w:cs="Times New Roman"/>
          <w:lang w:val="fr-FR"/>
        </w:rPr>
      </w:pPr>
      <w:r w:rsidRPr="005D5A73">
        <w:rPr>
          <w:rFonts w:ascii="Times New Roman" w:hAnsi="Times New Roman" w:cs="Times New Roman"/>
          <w:lang w:val="fr-FR"/>
        </w:rPr>
        <w:t>Il</w:t>
      </w:r>
      <w:r w:rsidR="001B7261" w:rsidRPr="005D5A73">
        <w:rPr>
          <w:rFonts w:ascii="Times New Roman" w:hAnsi="Times New Roman" w:cs="Times New Roman"/>
          <w:lang w:val="fr-FR"/>
        </w:rPr>
        <w:t xml:space="preserve"> est important de construire sur </w:t>
      </w:r>
      <w:r w:rsidR="009C1FF3" w:rsidRPr="005D5A73">
        <w:rPr>
          <w:rFonts w:ascii="Times New Roman" w:hAnsi="Times New Roman" w:cs="Times New Roman"/>
          <w:lang w:val="fr-FR"/>
        </w:rPr>
        <w:t>l</w:t>
      </w:r>
      <w:r w:rsidR="001B7261" w:rsidRPr="005D5A73">
        <w:rPr>
          <w:rFonts w:ascii="Times New Roman" w:hAnsi="Times New Roman" w:cs="Times New Roman"/>
          <w:lang w:val="fr-FR"/>
        </w:rPr>
        <w:t>es avancées institutionnelles</w:t>
      </w:r>
      <w:r w:rsidR="00BB619F" w:rsidRPr="005D5A73">
        <w:rPr>
          <w:rFonts w:ascii="Times New Roman" w:hAnsi="Times New Roman" w:cs="Times New Roman"/>
          <w:lang w:val="fr-FR"/>
        </w:rPr>
        <w:t xml:space="preserve"> et</w:t>
      </w:r>
      <w:r w:rsidR="000E32AE" w:rsidRPr="005D5A73">
        <w:rPr>
          <w:rFonts w:ascii="Times New Roman" w:hAnsi="Times New Roman" w:cs="Times New Roman"/>
          <w:lang w:val="fr-FR"/>
        </w:rPr>
        <w:t xml:space="preserve"> </w:t>
      </w:r>
      <w:r w:rsidR="002B5F8B" w:rsidRPr="005D5A73">
        <w:rPr>
          <w:rFonts w:ascii="Times New Roman" w:hAnsi="Times New Roman" w:cs="Times New Roman"/>
          <w:lang w:val="fr-FR"/>
        </w:rPr>
        <w:t xml:space="preserve">l’expertise </w:t>
      </w:r>
      <w:r w:rsidR="00DD688D" w:rsidRPr="005D5A73">
        <w:rPr>
          <w:rFonts w:ascii="Times New Roman" w:hAnsi="Times New Roman" w:cs="Times New Roman"/>
          <w:lang w:val="fr-FR"/>
        </w:rPr>
        <w:t xml:space="preserve">déjà </w:t>
      </w:r>
      <w:r w:rsidR="002B5F8B" w:rsidRPr="005D5A73">
        <w:rPr>
          <w:rFonts w:ascii="Times New Roman" w:hAnsi="Times New Roman" w:cs="Times New Roman"/>
          <w:lang w:val="fr-FR"/>
        </w:rPr>
        <w:t xml:space="preserve">en place. </w:t>
      </w:r>
      <w:r w:rsidR="00A42D98" w:rsidRPr="005D5A73">
        <w:rPr>
          <w:rFonts w:ascii="Times New Roman" w:hAnsi="Times New Roman" w:cs="Times New Roman"/>
          <w:lang w:val="fr-FR"/>
        </w:rPr>
        <w:t xml:space="preserve">Les capacités institutionnelles, organisationnelles, techniques et matérielles des acteurs chargés de l’exécution, du financement et de la coordination de la </w:t>
      </w:r>
      <w:r w:rsidR="008845B3" w:rsidRPr="005D5A73">
        <w:rPr>
          <w:rFonts w:ascii="Times New Roman" w:hAnsi="Times New Roman" w:cs="Times New Roman"/>
          <w:lang w:val="fr-FR"/>
        </w:rPr>
        <w:t>protection</w:t>
      </w:r>
      <w:r w:rsidR="00A42D98" w:rsidRPr="005D5A73">
        <w:rPr>
          <w:rFonts w:ascii="Times New Roman" w:hAnsi="Times New Roman" w:cs="Times New Roman"/>
          <w:lang w:val="fr-FR"/>
        </w:rPr>
        <w:t xml:space="preserve"> sociale </w:t>
      </w:r>
      <w:r w:rsidR="00CC48EF" w:rsidRPr="005D5A73">
        <w:rPr>
          <w:rFonts w:ascii="Times New Roman" w:hAnsi="Times New Roman" w:cs="Times New Roman"/>
          <w:lang w:val="fr-FR"/>
        </w:rPr>
        <w:t xml:space="preserve">ont encore besoin d’être </w:t>
      </w:r>
      <w:r w:rsidR="00A42D98" w:rsidRPr="005D5A73">
        <w:rPr>
          <w:rFonts w:ascii="Times New Roman" w:hAnsi="Times New Roman" w:cs="Times New Roman"/>
          <w:lang w:val="fr-FR"/>
        </w:rPr>
        <w:t xml:space="preserve">renforcées et le rôle de l’organe de coordination et de financement resitués afin qu’ils puissent accomplir leurs missions. En outre, il faudrait établir une coordination plus efficace entre les acteurs de la </w:t>
      </w:r>
      <w:r w:rsidR="008845B3" w:rsidRPr="005D5A73">
        <w:rPr>
          <w:rFonts w:ascii="Times New Roman" w:hAnsi="Times New Roman" w:cs="Times New Roman"/>
          <w:lang w:val="fr-FR"/>
        </w:rPr>
        <w:t>protection</w:t>
      </w:r>
      <w:r w:rsidR="00A42D98" w:rsidRPr="005D5A73">
        <w:rPr>
          <w:rFonts w:ascii="Times New Roman" w:hAnsi="Times New Roman" w:cs="Times New Roman"/>
          <w:lang w:val="fr-FR"/>
        </w:rPr>
        <w:t xml:space="preserve"> sociale aux niveaux national, provincial et communal, à l’aide de systèmes d’information appropriés</w:t>
      </w:r>
      <w:r w:rsidR="00A10976" w:rsidRPr="005D5A73">
        <w:rPr>
          <w:rFonts w:ascii="Times New Roman" w:hAnsi="Times New Roman" w:cs="Times New Roman"/>
          <w:lang w:val="fr-FR"/>
        </w:rPr>
        <w:t>, bâtis sur les outils qui sont en place actuellement</w:t>
      </w:r>
      <w:r w:rsidR="00A42D98" w:rsidRPr="005D5A73">
        <w:rPr>
          <w:rFonts w:ascii="Times New Roman" w:hAnsi="Times New Roman" w:cs="Times New Roman"/>
          <w:lang w:val="fr-FR"/>
        </w:rPr>
        <w:t xml:space="preserve">. La visibilité de la </w:t>
      </w:r>
      <w:r w:rsidR="00B5081D" w:rsidRPr="005D5A73">
        <w:rPr>
          <w:rStyle w:val="normaltextrun"/>
          <w:rFonts w:ascii="Times New Roman" w:eastAsiaTheme="majorEastAsia" w:hAnsi="Times New Roman" w:cs="Times New Roman"/>
          <w:lang w:val="fr-FR"/>
        </w:rPr>
        <w:lastRenderedPageBreak/>
        <w:t>protection</w:t>
      </w:r>
      <w:r w:rsidR="00A42D98" w:rsidRPr="005D5A73">
        <w:rPr>
          <w:rStyle w:val="normaltextrun"/>
          <w:rFonts w:ascii="Times New Roman" w:eastAsiaTheme="majorEastAsia" w:hAnsi="Times New Roman" w:cs="Times New Roman"/>
          <w:lang w:val="fr-FR"/>
        </w:rPr>
        <w:t xml:space="preserve"> </w:t>
      </w:r>
      <w:r w:rsidR="00A42D98" w:rsidRPr="005D5A73">
        <w:rPr>
          <w:rFonts w:ascii="Times New Roman" w:hAnsi="Times New Roman" w:cs="Times New Roman"/>
          <w:lang w:val="fr-FR"/>
        </w:rPr>
        <w:t>sociale doit également être renforcée pour une meilleure connaissance de la part de la population ainsi que de parties prenantes et des partenaires au développement.  </w:t>
      </w:r>
    </w:p>
    <w:p w14:paraId="6425F472" w14:textId="4DEC32DF" w:rsidR="00B85AD8" w:rsidRPr="005D5A73" w:rsidRDefault="00180BB6" w:rsidP="00740326">
      <w:pPr>
        <w:rPr>
          <w:rFonts w:ascii="Times New Roman" w:hAnsi="Times New Roman" w:cs="Times New Roman"/>
          <w:lang w:val="fr-FR"/>
        </w:rPr>
      </w:pPr>
      <w:r w:rsidRPr="005D5A73">
        <w:rPr>
          <w:rFonts w:ascii="Times New Roman" w:hAnsi="Times New Roman" w:cs="Times New Roman"/>
          <w:lang w:val="fr-FR"/>
        </w:rPr>
        <w:t xml:space="preserve">Pour cela, </w:t>
      </w:r>
      <w:r w:rsidR="009C05B6" w:rsidRPr="005D5A73">
        <w:rPr>
          <w:rFonts w:ascii="Times New Roman" w:hAnsi="Times New Roman" w:cs="Times New Roman"/>
          <w:lang w:val="fr-FR"/>
        </w:rPr>
        <w:t>l’</w:t>
      </w:r>
      <w:r w:rsidR="003F1C07" w:rsidRPr="005D5A73">
        <w:rPr>
          <w:rFonts w:ascii="Times New Roman" w:hAnsi="Times New Roman" w:cs="Times New Roman"/>
          <w:lang w:val="fr-FR"/>
        </w:rPr>
        <w:t>A</w:t>
      </w:r>
      <w:r w:rsidRPr="005D5A73">
        <w:rPr>
          <w:rFonts w:ascii="Times New Roman" w:hAnsi="Times New Roman" w:cs="Times New Roman"/>
          <w:lang w:val="fr-FR"/>
        </w:rPr>
        <w:t>xe</w:t>
      </w:r>
      <w:r w:rsidR="009C05B6" w:rsidRPr="005D5A73">
        <w:rPr>
          <w:rFonts w:ascii="Times New Roman" w:hAnsi="Times New Roman" w:cs="Times New Roman"/>
          <w:lang w:val="fr-FR"/>
        </w:rPr>
        <w:t xml:space="preserve"> 7</w:t>
      </w:r>
      <w:r w:rsidRPr="005D5A73">
        <w:rPr>
          <w:rFonts w:ascii="Times New Roman" w:hAnsi="Times New Roman" w:cs="Times New Roman"/>
          <w:lang w:val="fr-FR"/>
        </w:rPr>
        <w:t xml:space="preserve"> est subdivisé en </w:t>
      </w:r>
      <w:r w:rsidR="00B10D99" w:rsidRPr="005D5A73">
        <w:rPr>
          <w:rFonts w:ascii="Times New Roman" w:hAnsi="Times New Roman" w:cs="Times New Roman"/>
          <w:lang w:val="fr-FR"/>
        </w:rPr>
        <w:t>cinq</w:t>
      </w:r>
      <w:r w:rsidRPr="005D5A73">
        <w:rPr>
          <w:rFonts w:ascii="Times New Roman" w:hAnsi="Times New Roman" w:cs="Times New Roman"/>
          <w:lang w:val="fr-FR"/>
        </w:rPr>
        <w:t xml:space="preserve"> </w:t>
      </w:r>
      <w:r w:rsidR="00D3227D">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s principales :</w:t>
      </w:r>
    </w:p>
    <w:p w14:paraId="1F1FA05E" w14:textId="68D25B32" w:rsidR="00740326" w:rsidRPr="005D5A73" w:rsidRDefault="00B85AD8" w:rsidP="00275A68">
      <w:pPr>
        <w:pStyle w:val="Paragraphedeliste"/>
        <w:numPr>
          <w:ilvl w:val="0"/>
          <w:numId w:val="15"/>
        </w:numPr>
        <w:rPr>
          <w:rFonts w:ascii="Times New Roman" w:hAnsi="Times New Roman" w:cs="Times New Roman"/>
          <w:lang w:val="fr-FR"/>
        </w:rPr>
      </w:pPr>
      <w:r w:rsidRPr="005D5A73">
        <w:rPr>
          <w:rFonts w:ascii="Times New Roman" w:hAnsi="Times New Roman" w:cs="Times New Roman"/>
          <w:lang w:val="fr-FR"/>
        </w:rPr>
        <w:t>L</w:t>
      </w:r>
      <w:r w:rsidR="00D3227D">
        <w:rPr>
          <w:rFonts w:ascii="Times New Roman" w:hAnsi="Times New Roman" w:cs="Times New Roman"/>
          <w:lang w:val="fr-FR"/>
        </w:rPr>
        <w:t>e</w:t>
      </w:r>
      <w:r w:rsidRPr="005D5A73">
        <w:rPr>
          <w:rFonts w:ascii="Times New Roman" w:hAnsi="Times New Roman" w:cs="Times New Roman"/>
          <w:lang w:val="fr-FR"/>
        </w:rPr>
        <w:t xml:space="preserve"> premi</w:t>
      </w:r>
      <w:r w:rsidR="00D3227D">
        <w:rPr>
          <w:rFonts w:ascii="Times New Roman" w:hAnsi="Times New Roman" w:cs="Times New Roman"/>
          <w:lang w:val="fr-FR"/>
        </w:rPr>
        <w:t>er</w:t>
      </w:r>
      <w:r w:rsidRPr="005D5A73">
        <w:rPr>
          <w:rFonts w:ascii="Times New Roman" w:hAnsi="Times New Roman" w:cs="Times New Roman"/>
          <w:lang w:val="fr-FR"/>
        </w:rPr>
        <w:t xml:space="preserve"> </w:t>
      </w:r>
      <w:r w:rsidR="00D3227D">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 xml:space="preserve"> vise</w:t>
      </w:r>
      <w:r w:rsidR="00776083" w:rsidRPr="005D5A73">
        <w:rPr>
          <w:rFonts w:ascii="Times New Roman" w:hAnsi="Times New Roman" w:cs="Times New Roman"/>
          <w:lang w:val="fr-FR"/>
        </w:rPr>
        <w:t xml:space="preserve"> le</w:t>
      </w:r>
      <w:r w:rsidRPr="005D5A73">
        <w:rPr>
          <w:rFonts w:ascii="Times New Roman" w:hAnsi="Times New Roman" w:cs="Times New Roman"/>
          <w:lang w:val="fr-FR"/>
        </w:rPr>
        <w:t xml:space="preserve"> renforce</w:t>
      </w:r>
      <w:r w:rsidR="00776083" w:rsidRPr="005D5A73">
        <w:rPr>
          <w:rFonts w:ascii="Times New Roman" w:hAnsi="Times New Roman" w:cs="Times New Roman"/>
          <w:lang w:val="fr-FR"/>
        </w:rPr>
        <w:t>ment</w:t>
      </w:r>
      <w:r w:rsidRPr="005D5A73">
        <w:rPr>
          <w:rFonts w:ascii="Times New Roman" w:hAnsi="Times New Roman" w:cs="Times New Roman"/>
          <w:lang w:val="fr-FR"/>
        </w:rPr>
        <w:t xml:space="preserve"> </w:t>
      </w:r>
      <w:r w:rsidR="00776083" w:rsidRPr="005D5A73">
        <w:rPr>
          <w:rFonts w:ascii="Times New Roman" w:hAnsi="Times New Roman" w:cs="Times New Roman"/>
          <w:lang w:val="fr-FR"/>
        </w:rPr>
        <w:t>d</w:t>
      </w:r>
      <w:r w:rsidRPr="005D5A73">
        <w:rPr>
          <w:rFonts w:ascii="Times New Roman" w:hAnsi="Times New Roman" w:cs="Times New Roman"/>
          <w:lang w:val="fr-FR"/>
        </w:rPr>
        <w:t>es capacités techniques,</w:t>
      </w:r>
      <w:r w:rsidR="00B10D99" w:rsidRPr="005D5A73">
        <w:rPr>
          <w:rFonts w:ascii="Times New Roman" w:hAnsi="Times New Roman" w:cs="Times New Roman"/>
          <w:lang w:val="fr-FR"/>
        </w:rPr>
        <w:t xml:space="preserve"> </w:t>
      </w:r>
      <w:r w:rsidRPr="005D5A73">
        <w:rPr>
          <w:rFonts w:ascii="Times New Roman" w:hAnsi="Times New Roman" w:cs="Times New Roman"/>
          <w:lang w:val="fr-FR"/>
        </w:rPr>
        <w:t>organisationnelles, opérationnelles et informatiques de l’organe de coordinatio</w:t>
      </w:r>
      <w:r w:rsidR="000D0B85" w:rsidRPr="005D5A73">
        <w:rPr>
          <w:rFonts w:ascii="Times New Roman" w:hAnsi="Times New Roman" w:cs="Times New Roman"/>
          <w:lang w:val="fr-FR"/>
        </w:rPr>
        <w:t xml:space="preserve">n de la </w:t>
      </w:r>
      <w:r w:rsidR="00AE1F5F" w:rsidRPr="005D5A73">
        <w:rPr>
          <w:rFonts w:ascii="Times New Roman" w:hAnsi="Times New Roman" w:cs="Times New Roman"/>
          <w:lang w:val="fr-FR"/>
        </w:rPr>
        <w:t>protection</w:t>
      </w:r>
      <w:r w:rsidR="000D0B85" w:rsidRPr="005D5A73">
        <w:rPr>
          <w:rFonts w:ascii="Times New Roman" w:hAnsi="Times New Roman" w:cs="Times New Roman"/>
          <w:lang w:val="fr-FR"/>
        </w:rPr>
        <w:t xml:space="preserve"> sociale ;</w:t>
      </w:r>
    </w:p>
    <w:p w14:paraId="1B57FFA8" w14:textId="780CC9AF" w:rsidR="00740326" w:rsidRPr="005D5A73" w:rsidRDefault="00740326" w:rsidP="00275A68">
      <w:pPr>
        <w:pStyle w:val="Paragraphedeliste"/>
        <w:numPr>
          <w:ilvl w:val="0"/>
          <w:numId w:val="15"/>
        </w:numPr>
        <w:rPr>
          <w:rFonts w:ascii="Times New Roman" w:hAnsi="Times New Roman" w:cs="Times New Roman"/>
          <w:lang w:val="fr-FR"/>
        </w:rPr>
      </w:pPr>
      <w:r w:rsidRPr="005D5A73">
        <w:rPr>
          <w:rFonts w:ascii="Times New Roman" w:hAnsi="Times New Roman" w:cs="Times New Roman"/>
          <w:lang w:val="fr-FR"/>
        </w:rPr>
        <w:t>L</w:t>
      </w:r>
      <w:r w:rsidR="00D3227D">
        <w:rPr>
          <w:rFonts w:ascii="Times New Roman" w:hAnsi="Times New Roman" w:cs="Times New Roman"/>
          <w:lang w:val="fr-FR"/>
        </w:rPr>
        <w:t>e</w:t>
      </w:r>
      <w:r w:rsidRPr="005D5A73">
        <w:rPr>
          <w:rFonts w:ascii="Times New Roman" w:hAnsi="Times New Roman" w:cs="Times New Roman"/>
          <w:lang w:val="fr-FR"/>
        </w:rPr>
        <w:t xml:space="preserve"> deuxième </w:t>
      </w:r>
      <w:r w:rsidR="00D3227D">
        <w:rPr>
          <w:rFonts w:ascii="Times New Roman" w:hAnsi="Times New Roman" w:cs="Times New Roman"/>
          <w:lang w:val="fr-FR"/>
        </w:rPr>
        <w:t>o</w:t>
      </w:r>
      <w:r w:rsidR="00D3227D" w:rsidRPr="005D5A73">
        <w:rPr>
          <w:rFonts w:ascii="Times New Roman" w:hAnsi="Times New Roman" w:cs="Times New Roman"/>
          <w:lang w:val="fr-FR"/>
        </w:rPr>
        <w:t>bjectif</w:t>
      </w:r>
      <w:r w:rsidRPr="005D5A73">
        <w:rPr>
          <w:rFonts w:ascii="Times New Roman" w:hAnsi="Times New Roman" w:cs="Times New Roman"/>
          <w:lang w:val="fr-FR"/>
        </w:rPr>
        <w:t xml:space="preserve"> </w:t>
      </w:r>
      <w:r w:rsidR="00130D5C" w:rsidRPr="005D5A73">
        <w:rPr>
          <w:rFonts w:ascii="Times New Roman" w:hAnsi="Times New Roman" w:cs="Times New Roman"/>
          <w:lang w:val="fr-FR"/>
        </w:rPr>
        <w:t>s’articule sur</w:t>
      </w:r>
      <w:r w:rsidRPr="005D5A73">
        <w:rPr>
          <w:rFonts w:ascii="Times New Roman" w:hAnsi="Times New Roman" w:cs="Times New Roman"/>
          <w:lang w:val="fr-FR"/>
        </w:rPr>
        <w:t xml:space="preserve"> la mise en place et/ou le perfectionnement des systèmes d’information ;</w:t>
      </w:r>
    </w:p>
    <w:p w14:paraId="19F78AC7" w14:textId="57FA7534" w:rsidR="00B85AD8" w:rsidRPr="005D5A73" w:rsidRDefault="00B85AD8" w:rsidP="00275A68">
      <w:pPr>
        <w:pStyle w:val="Paragraphedeliste"/>
        <w:numPr>
          <w:ilvl w:val="0"/>
          <w:numId w:val="15"/>
        </w:numPr>
        <w:rPr>
          <w:rFonts w:ascii="Times New Roman" w:hAnsi="Times New Roman" w:cs="Times New Roman"/>
          <w:lang w:val="fr-FR"/>
        </w:rPr>
      </w:pPr>
      <w:r w:rsidRPr="005D5A73">
        <w:rPr>
          <w:rFonts w:ascii="Times New Roman" w:hAnsi="Times New Roman" w:cs="Times New Roman"/>
          <w:lang w:val="fr-FR"/>
        </w:rPr>
        <w:t xml:space="preserve">La troisième </w:t>
      </w:r>
      <w:r w:rsidR="005C5B9A" w:rsidRPr="005D5A73">
        <w:rPr>
          <w:rFonts w:ascii="Times New Roman" w:hAnsi="Times New Roman" w:cs="Times New Roman"/>
          <w:lang w:val="fr-FR"/>
        </w:rPr>
        <w:t xml:space="preserve">porte </w:t>
      </w:r>
      <w:r w:rsidR="00130D5C" w:rsidRPr="005D5A73">
        <w:rPr>
          <w:rFonts w:ascii="Times New Roman" w:hAnsi="Times New Roman" w:cs="Times New Roman"/>
          <w:lang w:val="fr-FR"/>
        </w:rPr>
        <w:t xml:space="preserve">sur </w:t>
      </w:r>
      <w:r w:rsidR="00776083" w:rsidRPr="005D5A73">
        <w:rPr>
          <w:rFonts w:ascii="Times New Roman" w:hAnsi="Times New Roman" w:cs="Times New Roman"/>
          <w:lang w:val="fr-FR"/>
        </w:rPr>
        <w:t>l’a</w:t>
      </w:r>
      <w:r w:rsidRPr="005D5A73">
        <w:rPr>
          <w:rFonts w:ascii="Times New Roman" w:hAnsi="Times New Roman" w:cs="Times New Roman"/>
          <w:lang w:val="fr-FR"/>
        </w:rPr>
        <w:t>mélior</w:t>
      </w:r>
      <w:r w:rsidR="00776083" w:rsidRPr="005D5A73">
        <w:rPr>
          <w:rFonts w:ascii="Times New Roman" w:hAnsi="Times New Roman" w:cs="Times New Roman"/>
          <w:lang w:val="fr-FR"/>
        </w:rPr>
        <w:t>ation</w:t>
      </w:r>
      <w:r w:rsidRPr="005D5A73">
        <w:rPr>
          <w:rFonts w:ascii="Times New Roman" w:hAnsi="Times New Roman" w:cs="Times New Roman"/>
          <w:lang w:val="fr-FR"/>
        </w:rPr>
        <w:t xml:space="preserve"> </w:t>
      </w:r>
      <w:r w:rsidR="00776083" w:rsidRPr="005D5A73">
        <w:rPr>
          <w:rFonts w:ascii="Times New Roman" w:hAnsi="Times New Roman" w:cs="Times New Roman"/>
          <w:lang w:val="fr-FR"/>
        </w:rPr>
        <w:t>du</w:t>
      </w:r>
      <w:r w:rsidRPr="005D5A73">
        <w:rPr>
          <w:rFonts w:ascii="Times New Roman" w:hAnsi="Times New Roman" w:cs="Times New Roman"/>
          <w:lang w:val="fr-FR"/>
        </w:rPr>
        <w:t xml:space="preserve"> système de ciblage harmonisé des programmes de protection sociale à travers la mise en place du Registre </w:t>
      </w:r>
      <w:r w:rsidR="005C5B9A" w:rsidRPr="005D5A73">
        <w:rPr>
          <w:rFonts w:ascii="Times New Roman" w:hAnsi="Times New Roman" w:cs="Times New Roman"/>
          <w:lang w:val="fr-FR"/>
        </w:rPr>
        <w:t>s</w:t>
      </w:r>
      <w:r w:rsidRPr="005D5A73">
        <w:rPr>
          <w:rFonts w:ascii="Times New Roman" w:hAnsi="Times New Roman" w:cs="Times New Roman"/>
          <w:lang w:val="fr-FR"/>
        </w:rPr>
        <w:t xml:space="preserve">ocial </w:t>
      </w:r>
      <w:r w:rsidR="005C5B9A" w:rsidRPr="005D5A73">
        <w:rPr>
          <w:rFonts w:ascii="Times New Roman" w:hAnsi="Times New Roman" w:cs="Times New Roman"/>
          <w:lang w:val="fr-FR"/>
        </w:rPr>
        <w:t>u</w:t>
      </w:r>
      <w:r w:rsidRPr="005D5A73">
        <w:rPr>
          <w:rFonts w:ascii="Times New Roman" w:hAnsi="Times New Roman" w:cs="Times New Roman"/>
          <w:lang w:val="fr-FR"/>
        </w:rPr>
        <w:t>nique, ce qui renforcera d’avantage la coordination entre les différents programmes ;</w:t>
      </w:r>
    </w:p>
    <w:p w14:paraId="4893B75B" w14:textId="3B8CB07C" w:rsidR="00B85AD8" w:rsidRPr="005D5A73" w:rsidRDefault="00B85AD8" w:rsidP="00275A68">
      <w:pPr>
        <w:pStyle w:val="Paragraphedeliste"/>
        <w:numPr>
          <w:ilvl w:val="0"/>
          <w:numId w:val="15"/>
        </w:numPr>
        <w:rPr>
          <w:rFonts w:ascii="Times New Roman" w:hAnsi="Times New Roman" w:cs="Times New Roman"/>
          <w:lang w:val="fr-FR"/>
        </w:rPr>
      </w:pPr>
      <w:r w:rsidRPr="005D5A73">
        <w:rPr>
          <w:rFonts w:ascii="Times New Roman" w:hAnsi="Times New Roman" w:cs="Times New Roman"/>
          <w:lang w:val="fr-FR"/>
        </w:rPr>
        <w:t>L</w:t>
      </w:r>
      <w:r w:rsidR="00D3227D">
        <w:rPr>
          <w:rFonts w:ascii="Times New Roman" w:hAnsi="Times New Roman" w:cs="Times New Roman"/>
          <w:lang w:val="fr-FR"/>
        </w:rPr>
        <w:t>e</w:t>
      </w:r>
      <w:r w:rsidRPr="005D5A73">
        <w:rPr>
          <w:rFonts w:ascii="Times New Roman" w:hAnsi="Times New Roman" w:cs="Times New Roman"/>
          <w:lang w:val="fr-FR"/>
        </w:rPr>
        <w:t xml:space="preserve"> quatrième </w:t>
      </w:r>
      <w:r w:rsidR="00D3227D">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 xml:space="preserve"> </w:t>
      </w:r>
      <w:r w:rsidR="005C5B9A" w:rsidRPr="005D5A73">
        <w:rPr>
          <w:rFonts w:ascii="Times New Roman" w:hAnsi="Times New Roman" w:cs="Times New Roman"/>
          <w:lang w:val="fr-FR"/>
        </w:rPr>
        <w:t xml:space="preserve">traite du </w:t>
      </w:r>
      <w:r w:rsidRPr="005D5A73">
        <w:rPr>
          <w:rFonts w:ascii="Times New Roman" w:hAnsi="Times New Roman" w:cs="Times New Roman"/>
          <w:lang w:val="fr-FR"/>
        </w:rPr>
        <w:t xml:space="preserve">renforcement et </w:t>
      </w:r>
      <w:r w:rsidR="005C5B9A" w:rsidRPr="005D5A73">
        <w:rPr>
          <w:rFonts w:ascii="Times New Roman" w:hAnsi="Times New Roman" w:cs="Times New Roman"/>
          <w:lang w:val="fr-FR"/>
        </w:rPr>
        <w:t xml:space="preserve">de </w:t>
      </w:r>
      <w:r w:rsidRPr="005D5A73">
        <w:rPr>
          <w:rFonts w:ascii="Times New Roman" w:hAnsi="Times New Roman" w:cs="Times New Roman"/>
          <w:lang w:val="fr-FR"/>
        </w:rPr>
        <w:t xml:space="preserve">la pérennisation du financement de la </w:t>
      </w:r>
      <w:r w:rsidR="00AE1F5F" w:rsidRPr="005D5A73">
        <w:rPr>
          <w:rFonts w:ascii="Times New Roman" w:hAnsi="Times New Roman" w:cs="Times New Roman"/>
          <w:lang w:val="fr-FR"/>
        </w:rPr>
        <w:t>protection</w:t>
      </w:r>
      <w:r w:rsidRPr="005D5A73">
        <w:rPr>
          <w:rFonts w:ascii="Times New Roman" w:hAnsi="Times New Roman" w:cs="Times New Roman"/>
          <w:lang w:val="fr-FR"/>
        </w:rPr>
        <w:t xml:space="preserve"> sociale</w:t>
      </w:r>
      <w:r w:rsidR="00740326" w:rsidRPr="005D5A73">
        <w:rPr>
          <w:rFonts w:ascii="Times New Roman" w:hAnsi="Times New Roman" w:cs="Times New Roman"/>
          <w:lang w:val="fr-FR"/>
        </w:rPr>
        <w:t> ;</w:t>
      </w:r>
    </w:p>
    <w:p w14:paraId="72D0C0CE" w14:textId="226AD5B4" w:rsidR="1C0B3D16" w:rsidRPr="005D5A73" w:rsidRDefault="00B85AD8" w:rsidP="00275A68">
      <w:pPr>
        <w:pStyle w:val="Paragraphedeliste"/>
        <w:numPr>
          <w:ilvl w:val="0"/>
          <w:numId w:val="15"/>
        </w:numPr>
        <w:rPr>
          <w:rFonts w:ascii="Times New Roman" w:hAnsi="Times New Roman" w:cs="Times New Roman"/>
          <w:lang w:val="fr-FR"/>
        </w:rPr>
      </w:pPr>
      <w:r w:rsidRPr="005D5A73">
        <w:rPr>
          <w:rFonts w:ascii="Times New Roman" w:hAnsi="Times New Roman" w:cs="Times New Roman"/>
          <w:lang w:val="fr-FR"/>
        </w:rPr>
        <w:t>L</w:t>
      </w:r>
      <w:r w:rsidR="00D3227D">
        <w:rPr>
          <w:rFonts w:ascii="Times New Roman" w:hAnsi="Times New Roman" w:cs="Times New Roman"/>
          <w:lang w:val="fr-FR"/>
        </w:rPr>
        <w:t>e</w:t>
      </w:r>
      <w:r w:rsidRPr="005D5A73">
        <w:rPr>
          <w:rFonts w:ascii="Times New Roman" w:hAnsi="Times New Roman" w:cs="Times New Roman"/>
          <w:lang w:val="fr-FR"/>
        </w:rPr>
        <w:t xml:space="preserve"> cinquième </w:t>
      </w:r>
      <w:r w:rsidR="00D3227D">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 xml:space="preserve"> </w:t>
      </w:r>
      <w:r w:rsidR="00776083" w:rsidRPr="005D5A73">
        <w:rPr>
          <w:rFonts w:ascii="Times New Roman" w:hAnsi="Times New Roman" w:cs="Times New Roman"/>
          <w:lang w:val="fr-FR"/>
        </w:rPr>
        <w:t xml:space="preserve">vise la mise en œuvre d’une stratégie de communication intégrée de </w:t>
      </w:r>
      <w:r w:rsidR="00AE1F5F" w:rsidRPr="005D5A73">
        <w:rPr>
          <w:rFonts w:ascii="Times New Roman" w:hAnsi="Times New Roman" w:cs="Times New Roman"/>
          <w:lang w:val="fr-FR"/>
        </w:rPr>
        <w:t>protection</w:t>
      </w:r>
      <w:r w:rsidR="00776083" w:rsidRPr="005D5A73">
        <w:rPr>
          <w:rFonts w:ascii="Times New Roman" w:hAnsi="Times New Roman" w:cs="Times New Roman"/>
          <w:lang w:val="fr-FR"/>
        </w:rPr>
        <w:t xml:space="preserve"> sociale.</w:t>
      </w:r>
    </w:p>
    <w:p w14:paraId="4D81949F" w14:textId="0473FB42" w:rsidR="008B3F2F" w:rsidRPr="005D5A73" w:rsidRDefault="002403DE" w:rsidP="00275A68">
      <w:pPr>
        <w:pStyle w:val="Titre3"/>
        <w:numPr>
          <w:ilvl w:val="1"/>
          <w:numId w:val="34"/>
        </w:numPr>
        <w:rPr>
          <w:rFonts w:ascii="Times New Roman" w:hAnsi="Times New Roman" w:cs="Times New Roman"/>
          <w:lang w:val="fr-FR"/>
        </w:rPr>
      </w:pPr>
      <w:bookmarkStart w:id="155" w:name="_Toc107136952"/>
      <w:bookmarkStart w:id="156" w:name="_Toc167811640"/>
      <w:bookmarkStart w:id="157" w:name="_Toc167812791"/>
      <w:r w:rsidRPr="005D5A73">
        <w:rPr>
          <w:rFonts w:ascii="Times New Roman" w:hAnsi="Times New Roman" w:cs="Times New Roman"/>
          <w:lang w:val="fr-FR"/>
        </w:rPr>
        <w:t>Objectif</w:t>
      </w:r>
      <w:r w:rsidR="00BE54BB" w:rsidRPr="005D5A73">
        <w:rPr>
          <w:rFonts w:ascii="Times New Roman" w:hAnsi="Times New Roman" w:cs="Times New Roman"/>
          <w:lang w:val="fr-FR"/>
        </w:rPr>
        <w:t xml:space="preserve"> 1 : </w:t>
      </w:r>
      <w:r w:rsidR="00D64CD9" w:rsidRPr="005D5A73">
        <w:rPr>
          <w:rFonts w:ascii="Times New Roman" w:hAnsi="Times New Roman" w:cs="Times New Roman"/>
          <w:lang w:val="fr-FR"/>
        </w:rPr>
        <w:t>Appuyer le r</w:t>
      </w:r>
      <w:r w:rsidR="00BE54BB" w:rsidRPr="005D5A73">
        <w:rPr>
          <w:rFonts w:ascii="Times New Roman" w:hAnsi="Times New Roman" w:cs="Times New Roman"/>
          <w:lang w:val="fr-FR"/>
        </w:rPr>
        <w:t>enforce</w:t>
      </w:r>
      <w:r w:rsidR="00D64CD9" w:rsidRPr="005D5A73">
        <w:rPr>
          <w:rFonts w:ascii="Times New Roman" w:hAnsi="Times New Roman" w:cs="Times New Roman"/>
          <w:lang w:val="fr-FR"/>
        </w:rPr>
        <w:t>ment d</w:t>
      </w:r>
      <w:r w:rsidR="00BE54BB" w:rsidRPr="005D5A73">
        <w:rPr>
          <w:rFonts w:ascii="Times New Roman" w:hAnsi="Times New Roman" w:cs="Times New Roman"/>
          <w:lang w:val="fr-FR"/>
        </w:rPr>
        <w:t>es capacités techniques, organisationnelles, opérationnelles et informatiques de l'organe de coordination</w:t>
      </w:r>
      <w:bookmarkEnd w:id="155"/>
      <w:bookmarkEnd w:id="156"/>
      <w:bookmarkEnd w:id="157"/>
    </w:p>
    <w:p w14:paraId="7F2F8647" w14:textId="77777777" w:rsidR="006967C6" w:rsidRPr="005D5A73" w:rsidRDefault="006967C6" w:rsidP="006967C6">
      <w:pPr>
        <w:rPr>
          <w:rFonts w:ascii="Times New Roman" w:hAnsi="Times New Roman" w:cs="Times New Roman"/>
          <w:lang w:val="fr-FR"/>
        </w:rPr>
      </w:pPr>
    </w:p>
    <w:p w14:paraId="5D3F4EEC" w14:textId="720DC5CC" w:rsidR="003C6D4D" w:rsidRPr="005D5A73" w:rsidRDefault="00905447" w:rsidP="009C05B6">
      <w:pPr>
        <w:pBdr>
          <w:top w:val="single" w:sz="4" w:space="1" w:color="auto"/>
          <w:left w:val="single" w:sz="4" w:space="4" w:color="auto"/>
          <w:bottom w:val="single" w:sz="4" w:space="1" w:color="auto"/>
          <w:right w:val="single" w:sz="4" w:space="4" w:color="auto"/>
        </w:pBdr>
        <w:contextualSpacing/>
        <w:rPr>
          <w:rStyle w:val="normaltextrun"/>
          <w:rFonts w:ascii="Times New Roman" w:eastAsiaTheme="majorEastAsia" w:hAnsi="Times New Roman" w:cs="Times New Roman"/>
          <w:b/>
          <w:bCs/>
          <w:color w:val="000000" w:themeColor="text1"/>
          <w:lang w:val="fr-FR"/>
        </w:rPr>
      </w:pPr>
      <w:r w:rsidRPr="005D5A73">
        <w:rPr>
          <w:rFonts w:ascii="Times New Roman" w:eastAsia="Times New Roman" w:hAnsi="Times New Roman" w:cs="Times New Roman"/>
          <w:lang w:val="fr-FR"/>
        </w:rPr>
        <w:t xml:space="preserve">Dans cet </w:t>
      </w:r>
      <w:r w:rsidR="00496DB8">
        <w:rPr>
          <w:rFonts w:ascii="Times New Roman" w:eastAsia="Times New Roman" w:hAnsi="Times New Roman" w:cs="Times New Roman"/>
          <w:lang w:val="fr-FR"/>
        </w:rPr>
        <w:t>o</w:t>
      </w:r>
      <w:r w:rsidR="002403DE" w:rsidRPr="005D5A73">
        <w:rPr>
          <w:rFonts w:ascii="Times New Roman" w:eastAsia="Times New Roman" w:hAnsi="Times New Roman" w:cs="Times New Roman"/>
          <w:lang w:val="fr-FR"/>
        </w:rPr>
        <w:t>bjectif</w:t>
      </w:r>
      <w:r w:rsidRPr="005D5A73">
        <w:rPr>
          <w:rFonts w:ascii="Times New Roman" w:eastAsia="Times New Roman" w:hAnsi="Times New Roman" w:cs="Times New Roman"/>
          <w:lang w:val="fr-FR"/>
        </w:rPr>
        <w:t>, il</w:t>
      </w:r>
      <w:r w:rsidR="009C05B6" w:rsidRPr="005D5A73">
        <w:rPr>
          <w:rFonts w:ascii="Times New Roman" w:eastAsia="Times New Roman" w:hAnsi="Times New Roman" w:cs="Times New Roman"/>
          <w:lang w:val="fr-FR"/>
        </w:rPr>
        <w:t xml:space="preserve"> est nécessaire d</w:t>
      </w:r>
      <w:r w:rsidR="00A0504C" w:rsidRPr="005D5A73">
        <w:rPr>
          <w:rFonts w:ascii="Times New Roman" w:eastAsia="Times New Roman" w:hAnsi="Times New Roman" w:cs="Times New Roman"/>
          <w:lang w:val="fr-FR"/>
        </w:rPr>
        <w:t xml:space="preserve">’accorder une attention particulière au </w:t>
      </w:r>
      <w:r w:rsidR="003B4004" w:rsidRPr="005D5A73">
        <w:rPr>
          <w:rFonts w:ascii="Times New Roman" w:eastAsia="Times New Roman" w:hAnsi="Times New Roman" w:cs="Times New Roman"/>
          <w:lang w:val="fr-FR"/>
        </w:rPr>
        <w:t>renforcement des capacités du SEP/CNPS</w:t>
      </w:r>
      <w:r w:rsidRPr="005D5A73">
        <w:rPr>
          <w:rFonts w:ascii="Times New Roman" w:eastAsia="Times New Roman" w:hAnsi="Times New Roman" w:cs="Times New Roman"/>
          <w:lang w:val="fr-FR"/>
        </w:rPr>
        <w:t>, en tant qu</w:t>
      </w:r>
      <w:r w:rsidR="00D50D7A" w:rsidRPr="005D5A73">
        <w:rPr>
          <w:rFonts w:ascii="Times New Roman" w:eastAsia="Times New Roman" w:hAnsi="Times New Roman" w:cs="Times New Roman"/>
          <w:lang w:val="fr-FR"/>
        </w:rPr>
        <w:t>’</w:t>
      </w:r>
      <w:r w:rsidRPr="005D5A73">
        <w:rPr>
          <w:rFonts w:ascii="Times New Roman" w:eastAsia="Times New Roman" w:hAnsi="Times New Roman" w:cs="Times New Roman"/>
          <w:lang w:val="fr-FR"/>
        </w:rPr>
        <w:t>organe de coordination de la protection sociale,</w:t>
      </w:r>
      <w:r w:rsidR="003B4004" w:rsidRPr="005D5A73">
        <w:rPr>
          <w:rFonts w:ascii="Times New Roman" w:eastAsia="Times New Roman" w:hAnsi="Times New Roman" w:cs="Times New Roman"/>
          <w:lang w:val="fr-FR"/>
        </w:rPr>
        <w:t xml:space="preserve"> et de ses antennes déconcentrées</w:t>
      </w:r>
      <w:r w:rsidR="00D50D7A" w:rsidRPr="005D5A73">
        <w:rPr>
          <w:rFonts w:ascii="Times New Roman" w:eastAsia="Times New Roman" w:hAnsi="Times New Roman" w:cs="Times New Roman"/>
          <w:lang w:val="fr-FR"/>
        </w:rPr>
        <w:t xml:space="preserve">, </w:t>
      </w:r>
      <w:r w:rsidR="00D50D7A" w:rsidRPr="005D5A73">
        <w:rPr>
          <w:rFonts w:ascii="Times New Roman" w:hAnsi="Times New Roman" w:cs="Times New Roman"/>
          <w:lang w:val="fr-FR"/>
        </w:rPr>
        <w:t xml:space="preserve">qui </w:t>
      </w:r>
      <w:r w:rsidR="00627117" w:rsidRPr="005D5A73">
        <w:rPr>
          <w:rFonts w:ascii="Times New Roman" w:hAnsi="Times New Roman" w:cs="Times New Roman"/>
          <w:lang w:val="fr-FR"/>
        </w:rPr>
        <w:t>suivent la</w:t>
      </w:r>
      <w:r w:rsidR="00D50D7A" w:rsidRPr="005D5A73">
        <w:rPr>
          <w:rFonts w:ascii="Times New Roman" w:hAnsi="Times New Roman" w:cs="Times New Roman"/>
          <w:lang w:val="fr-FR"/>
        </w:rPr>
        <w:t xml:space="preserve"> mise en œuvre de la protection sociale sur le terrain. Ainsi, le renforcement de la gouvernance du secteur doit nécessairement passer par</w:t>
      </w:r>
      <w:r w:rsidR="006752FC" w:rsidRPr="005D5A73">
        <w:rPr>
          <w:rFonts w:ascii="Times New Roman" w:hAnsi="Times New Roman" w:cs="Times New Roman"/>
          <w:lang w:val="fr-FR"/>
        </w:rPr>
        <w:t xml:space="preserve"> des</w:t>
      </w:r>
      <w:r w:rsidR="00D50D7A" w:rsidRPr="005D5A73">
        <w:rPr>
          <w:rFonts w:ascii="Times New Roman" w:hAnsi="Times New Roman" w:cs="Times New Roman"/>
          <w:lang w:val="fr-FR"/>
        </w:rPr>
        <w:t xml:space="preserve"> </w:t>
      </w:r>
      <w:r w:rsidR="00B606A3" w:rsidRPr="005D5A73">
        <w:rPr>
          <w:rStyle w:val="normaltextrun"/>
          <w:rFonts w:ascii="Times New Roman" w:eastAsiaTheme="majorEastAsia" w:hAnsi="Times New Roman" w:cs="Times New Roman"/>
          <w:lang w:val="fr-FR"/>
        </w:rPr>
        <w:t>r</w:t>
      </w:r>
      <w:r w:rsidR="006752FC" w:rsidRPr="005D5A73">
        <w:rPr>
          <w:rStyle w:val="normaltextrun"/>
          <w:rFonts w:ascii="Times New Roman" w:eastAsiaTheme="majorEastAsia" w:hAnsi="Times New Roman" w:cs="Times New Roman"/>
          <w:lang w:val="fr-FR"/>
        </w:rPr>
        <w:t>éformes</w:t>
      </w:r>
      <w:r w:rsidR="00381881" w:rsidRPr="005D5A73">
        <w:rPr>
          <w:rStyle w:val="normaltextrun"/>
          <w:rFonts w:ascii="Times New Roman" w:eastAsiaTheme="majorEastAsia" w:hAnsi="Times New Roman" w:cs="Times New Roman"/>
          <w:lang w:val="fr-FR"/>
        </w:rPr>
        <w:t xml:space="preserve"> portant sur les structures</w:t>
      </w:r>
      <w:r w:rsidR="006752FC" w:rsidRPr="005D5A73">
        <w:rPr>
          <w:rStyle w:val="normaltextrun"/>
          <w:rFonts w:ascii="Times New Roman" w:eastAsiaTheme="majorEastAsia" w:hAnsi="Times New Roman" w:cs="Times New Roman"/>
          <w:lang w:val="fr-FR"/>
        </w:rPr>
        <w:t xml:space="preserve">, </w:t>
      </w:r>
      <w:r w:rsidR="00381881" w:rsidRPr="005D5A73">
        <w:rPr>
          <w:rStyle w:val="normaltextrun"/>
          <w:rFonts w:ascii="Times New Roman" w:eastAsiaTheme="majorEastAsia" w:hAnsi="Times New Roman" w:cs="Times New Roman"/>
          <w:lang w:val="fr-FR"/>
        </w:rPr>
        <w:t xml:space="preserve">les </w:t>
      </w:r>
      <w:r w:rsidR="006752FC" w:rsidRPr="005D5A73">
        <w:rPr>
          <w:rStyle w:val="normaltextrun"/>
          <w:rFonts w:ascii="Times New Roman" w:eastAsiaTheme="majorEastAsia" w:hAnsi="Times New Roman" w:cs="Times New Roman"/>
          <w:lang w:val="fr-FR"/>
        </w:rPr>
        <w:t xml:space="preserve">capacités et </w:t>
      </w:r>
      <w:r w:rsidR="00381881" w:rsidRPr="005D5A73">
        <w:rPr>
          <w:rStyle w:val="normaltextrun"/>
          <w:rFonts w:ascii="Times New Roman" w:eastAsiaTheme="majorEastAsia" w:hAnsi="Times New Roman" w:cs="Times New Roman"/>
          <w:lang w:val="fr-FR"/>
        </w:rPr>
        <w:t xml:space="preserve">les </w:t>
      </w:r>
      <w:r w:rsidR="006752FC" w:rsidRPr="005D5A73">
        <w:rPr>
          <w:rStyle w:val="normaltextrun"/>
          <w:rFonts w:ascii="Times New Roman" w:eastAsiaTheme="majorEastAsia" w:hAnsi="Times New Roman" w:cs="Times New Roman"/>
          <w:lang w:val="fr-FR"/>
        </w:rPr>
        <w:t>procédures</w:t>
      </w:r>
      <w:r w:rsidR="00B606A3" w:rsidRPr="005D5A73">
        <w:rPr>
          <w:rStyle w:val="normaltextrun"/>
          <w:rFonts w:ascii="Times New Roman" w:eastAsiaTheme="majorEastAsia" w:hAnsi="Times New Roman" w:cs="Times New Roman"/>
          <w:lang w:val="fr-FR"/>
        </w:rPr>
        <w:t xml:space="preserve"> qui </w:t>
      </w:r>
      <w:r w:rsidR="00AD41E5" w:rsidRPr="005D5A73">
        <w:rPr>
          <w:rStyle w:val="normaltextrun"/>
          <w:rFonts w:ascii="Times New Roman" w:eastAsiaTheme="majorEastAsia" w:hAnsi="Times New Roman" w:cs="Times New Roman"/>
          <w:lang w:val="fr-FR"/>
        </w:rPr>
        <w:t>permettront non</w:t>
      </w:r>
      <w:r w:rsidR="00381881" w:rsidRPr="005D5A73">
        <w:rPr>
          <w:rStyle w:val="normaltextrun"/>
          <w:rFonts w:ascii="Times New Roman" w:eastAsiaTheme="majorEastAsia" w:hAnsi="Times New Roman" w:cs="Times New Roman"/>
          <w:lang w:val="fr-FR"/>
        </w:rPr>
        <w:t xml:space="preserve"> seulement </w:t>
      </w:r>
      <w:r w:rsidR="00B606A3" w:rsidRPr="005D5A73">
        <w:rPr>
          <w:rStyle w:val="normaltextrun"/>
          <w:rFonts w:ascii="Times New Roman" w:eastAsiaTheme="majorEastAsia" w:hAnsi="Times New Roman" w:cs="Times New Roman"/>
          <w:lang w:val="fr-FR"/>
        </w:rPr>
        <w:t>de res</w:t>
      </w:r>
      <w:r w:rsidR="00381881" w:rsidRPr="005D5A73">
        <w:rPr>
          <w:rStyle w:val="normaltextrun"/>
          <w:rFonts w:ascii="Times New Roman" w:eastAsiaTheme="majorEastAsia" w:hAnsi="Times New Roman" w:cs="Times New Roman"/>
          <w:lang w:val="fr-FR"/>
        </w:rPr>
        <w:t>taurer</w:t>
      </w:r>
      <w:r w:rsidR="00B606A3" w:rsidRPr="005D5A73">
        <w:rPr>
          <w:rStyle w:val="normaltextrun"/>
          <w:rFonts w:ascii="Times New Roman" w:eastAsiaTheme="majorEastAsia" w:hAnsi="Times New Roman" w:cs="Times New Roman"/>
          <w:lang w:val="fr-FR"/>
        </w:rPr>
        <w:t xml:space="preserve"> </w:t>
      </w:r>
      <w:r w:rsidR="00381881" w:rsidRPr="005D5A73">
        <w:rPr>
          <w:rStyle w:val="normaltextrun"/>
          <w:rFonts w:ascii="Times New Roman" w:eastAsiaTheme="majorEastAsia" w:hAnsi="Times New Roman" w:cs="Times New Roman"/>
          <w:lang w:val="fr-FR"/>
        </w:rPr>
        <w:t xml:space="preserve">le </w:t>
      </w:r>
      <w:r w:rsidR="00B606A3" w:rsidRPr="005D5A73">
        <w:rPr>
          <w:rStyle w:val="normaltextrun"/>
          <w:rFonts w:ascii="Times New Roman" w:eastAsiaTheme="majorEastAsia" w:hAnsi="Times New Roman" w:cs="Times New Roman"/>
          <w:lang w:val="fr-FR"/>
        </w:rPr>
        <w:t xml:space="preserve">SEP/CNPS </w:t>
      </w:r>
      <w:r w:rsidR="00381881" w:rsidRPr="005D5A73">
        <w:rPr>
          <w:rStyle w:val="normaltextrun"/>
          <w:rFonts w:ascii="Times New Roman" w:eastAsiaTheme="majorEastAsia" w:hAnsi="Times New Roman" w:cs="Times New Roman"/>
          <w:lang w:val="fr-FR"/>
        </w:rPr>
        <w:t xml:space="preserve">dans son rôle de </w:t>
      </w:r>
      <w:r w:rsidR="001728DF" w:rsidRPr="005D5A73">
        <w:rPr>
          <w:rStyle w:val="normaltextrun"/>
          <w:rFonts w:ascii="Times New Roman" w:eastAsiaTheme="majorEastAsia" w:hAnsi="Times New Roman" w:cs="Times New Roman"/>
          <w:lang w:val="fr-FR"/>
        </w:rPr>
        <w:t>secrétariat</w:t>
      </w:r>
      <w:r w:rsidR="007351C6" w:rsidRPr="005D5A73">
        <w:rPr>
          <w:rStyle w:val="normaltextrun"/>
          <w:rFonts w:ascii="Times New Roman" w:eastAsiaTheme="majorEastAsia" w:hAnsi="Times New Roman" w:cs="Times New Roman"/>
          <w:lang w:val="fr-FR"/>
        </w:rPr>
        <w:t xml:space="preserve"> d’une commission multisectorielle</w:t>
      </w:r>
      <w:r w:rsidR="00381881" w:rsidRPr="005D5A73">
        <w:rPr>
          <w:rStyle w:val="normaltextrun"/>
          <w:rFonts w:ascii="Times New Roman" w:eastAsiaTheme="majorEastAsia" w:hAnsi="Times New Roman" w:cs="Times New Roman"/>
          <w:lang w:val="fr-FR"/>
        </w:rPr>
        <w:t>,</w:t>
      </w:r>
      <w:r w:rsidR="007351C6" w:rsidRPr="005D5A73">
        <w:rPr>
          <w:rStyle w:val="normaltextrun"/>
          <w:rFonts w:ascii="Times New Roman" w:eastAsiaTheme="majorEastAsia" w:hAnsi="Times New Roman" w:cs="Times New Roman"/>
          <w:lang w:val="fr-FR"/>
        </w:rPr>
        <w:t xml:space="preserve"> mais aussi </w:t>
      </w:r>
      <w:r w:rsidR="00381881" w:rsidRPr="005D5A73">
        <w:rPr>
          <w:rStyle w:val="normaltextrun"/>
          <w:rFonts w:ascii="Times New Roman" w:eastAsiaTheme="majorEastAsia" w:hAnsi="Times New Roman" w:cs="Times New Roman"/>
          <w:lang w:val="fr-FR"/>
        </w:rPr>
        <w:t>dans son rôle d</w:t>
      </w:r>
      <w:r w:rsidR="00B606A3" w:rsidRPr="005D5A73">
        <w:rPr>
          <w:rStyle w:val="normaltextrun"/>
          <w:rFonts w:ascii="Times New Roman" w:eastAsiaTheme="majorEastAsia" w:hAnsi="Times New Roman" w:cs="Times New Roman"/>
          <w:lang w:val="fr-FR"/>
        </w:rPr>
        <w:t>’organe de coordination</w:t>
      </w:r>
      <w:r w:rsidR="001350E1" w:rsidRPr="005D5A73">
        <w:rPr>
          <w:rStyle w:val="normaltextrun"/>
          <w:rFonts w:ascii="Times New Roman" w:eastAsiaTheme="majorEastAsia" w:hAnsi="Times New Roman" w:cs="Times New Roman"/>
          <w:lang w:val="fr-FR"/>
        </w:rPr>
        <w:t xml:space="preserve"> du secteur de la </w:t>
      </w:r>
      <w:r w:rsidR="00B25D9A" w:rsidRPr="005D5A73">
        <w:rPr>
          <w:rFonts w:ascii="Times New Roman" w:hAnsi="Times New Roman" w:cs="Times New Roman"/>
          <w:lang w:val="fr-FR"/>
        </w:rPr>
        <w:t>protection</w:t>
      </w:r>
      <w:r w:rsidR="001350E1" w:rsidRPr="005D5A73">
        <w:rPr>
          <w:rFonts w:ascii="Times New Roman" w:hAnsi="Times New Roman" w:cs="Times New Roman"/>
          <w:lang w:val="fr-FR"/>
        </w:rPr>
        <w:t xml:space="preserve"> </w:t>
      </w:r>
      <w:r w:rsidR="001350E1" w:rsidRPr="005D5A73">
        <w:rPr>
          <w:rStyle w:val="normaltextrun"/>
          <w:rFonts w:ascii="Times New Roman" w:eastAsiaTheme="majorEastAsia" w:hAnsi="Times New Roman" w:cs="Times New Roman"/>
          <w:lang w:val="fr-FR"/>
        </w:rPr>
        <w:t>sociale attach</w:t>
      </w:r>
      <w:r w:rsidR="00381881" w:rsidRPr="005D5A73">
        <w:rPr>
          <w:rStyle w:val="normaltextrun"/>
          <w:rFonts w:ascii="Times New Roman" w:eastAsiaTheme="majorEastAsia" w:hAnsi="Times New Roman" w:cs="Times New Roman"/>
          <w:lang w:val="fr-FR"/>
        </w:rPr>
        <w:t>é</w:t>
      </w:r>
      <w:r w:rsidR="001350E1" w:rsidRPr="005D5A73">
        <w:rPr>
          <w:rStyle w:val="normaltextrun"/>
          <w:rFonts w:ascii="Times New Roman" w:eastAsiaTheme="majorEastAsia" w:hAnsi="Times New Roman" w:cs="Times New Roman"/>
          <w:lang w:val="fr-FR"/>
        </w:rPr>
        <w:t xml:space="preserve"> </w:t>
      </w:r>
      <w:r w:rsidR="007351C6" w:rsidRPr="005D5A73">
        <w:rPr>
          <w:rStyle w:val="normaltextrun"/>
          <w:rFonts w:ascii="Times New Roman" w:eastAsiaTheme="majorEastAsia" w:hAnsi="Times New Roman" w:cs="Times New Roman"/>
          <w:lang w:val="fr-FR"/>
        </w:rPr>
        <w:t>à</w:t>
      </w:r>
      <w:r w:rsidR="001350E1" w:rsidRPr="005D5A73">
        <w:rPr>
          <w:rStyle w:val="normaltextrun"/>
          <w:rFonts w:ascii="Times New Roman" w:eastAsiaTheme="majorEastAsia" w:hAnsi="Times New Roman" w:cs="Times New Roman"/>
          <w:lang w:val="fr-FR"/>
        </w:rPr>
        <w:t xml:space="preserve"> une superstructure</w:t>
      </w:r>
      <w:r w:rsidR="00B606A3" w:rsidRPr="005D5A73">
        <w:rPr>
          <w:rStyle w:val="normaltextrun"/>
          <w:rFonts w:ascii="Times New Roman" w:eastAsiaTheme="majorEastAsia" w:hAnsi="Times New Roman" w:cs="Times New Roman"/>
          <w:lang w:val="fr-FR"/>
        </w:rPr>
        <w:t>.</w:t>
      </w:r>
      <w:r w:rsidR="003C6D4D" w:rsidRPr="005D5A73">
        <w:rPr>
          <w:rStyle w:val="normaltextrun"/>
          <w:rFonts w:ascii="Times New Roman" w:eastAsiaTheme="majorEastAsia" w:hAnsi="Times New Roman" w:cs="Times New Roman"/>
          <w:lang w:val="fr-FR"/>
        </w:rPr>
        <w:t xml:space="preserve"> </w:t>
      </w:r>
    </w:p>
    <w:p w14:paraId="60C39AC2" w14:textId="77777777" w:rsidR="003C6D4D" w:rsidRPr="005D5A73" w:rsidRDefault="003C6D4D" w:rsidP="009C05B6">
      <w:pPr>
        <w:pBdr>
          <w:top w:val="single" w:sz="4" w:space="1" w:color="auto"/>
          <w:left w:val="single" w:sz="4" w:space="4" w:color="auto"/>
          <w:bottom w:val="single" w:sz="4" w:space="1" w:color="auto"/>
          <w:right w:val="single" w:sz="4" w:space="4" w:color="auto"/>
        </w:pBdr>
        <w:contextualSpacing/>
        <w:rPr>
          <w:rStyle w:val="normaltextrun"/>
          <w:rFonts w:ascii="Times New Roman" w:eastAsiaTheme="majorEastAsia" w:hAnsi="Times New Roman" w:cs="Times New Roman"/>
          <w:lang w:val="fr-FR"/>
        </w:rPr>
      </w:pPr>
    </w:p>
    <w:p w14:paraId="4B14FB50" w14:textId="051FDC13" w:rsidR="00905447" w:rsidRPr="005D5A73" w:rsidRDefault="003C6D4D" w:rsidP="009C05B6">
      <w:pPr>
        <w:pBdr>
          <w:top w:val="single" w:sz="4" w:space="1" w:color="auto"/>
          <w:left w:val="single" w:sz="4" w:space="4" w:color="auto"/>
          <w:bottom w:val="single" w:sz="4" w:space="1" w:color="auto"/>
          <w:right w:val="single" w:sz="4" w:space="4" w:color="auto"/>
        </w:pBdr>
        <w:contextualSpacing/>
        <w:rPr>
          <w:rFonts w:ascii="Times New Roman" w:eastAsia="Times New Roman" w:hAnsi="Times New Roman" w:cs="Times New Roman"/>
          <w:lang w:val="fr-FR"/>
        </w:rPr>
      </w:pPr>
      <w:r w:rsidRPr="005D5A73">
        <w:rPr>
          <w:rStyle w:val="normaltextrun"/>
          <w:rFonts w:ascii="Times New Roman" w:eastAsiaTheme="majorEastAsia" w:hAnsi="Times New Roman" w:cs="Times New Roman"/>
          <w:lang w:val="fr-FR"/>
        </w:rPr>
        <w:t xml:space="preserve">Un deuxième </w:t>
      </w:r>
      <w:r w:rsidR="00762443" w:rsidRPr="005D5A73">
        <w:rPr>
          <w:rStyle w:val="normaltextrun"/>
          <w:rFonts w:ascii="Times New Roman" w:eastAsiaTheme="majorEastAsia" w:hAnsi="Times New Roman" w:cs="Times New Roman"/>
          <w:lang w:val="fr-FR"/>
        </w:rPr>
        <w:t xml:space="preserve">centre d’intérêt sera </w:t>
      </w:r>
      <w:r w:rsidRPr="005D5A73">
        <w:rPr>
          <w:rStyle w:val="normaltextrun"/>
          <w:rFonts w:ascii="Times New Roman" w:eastAsiaTheme="majorEastAsia" w:hAnsi="Times New Roman" w:cs="Times New Roman"/>
          <w:lang w:val="fr-FR"/>
        </w:rPr>
        <w:t xml:space="preserve">le renforcement des capacités des acteurs sectoriels de la </w:t>
      </w:r>
      <w:r w:rsidR="004926B5" w:rsidRPr="005D5A73">
        <w:rPr>
          <w:rFonts w:ascii="Times New Roman" w:hAnsi="Times New Roman" w:cs="Times New Roman"/>
          <w:lang w:val="fr-FR"/>
        </w:rPr>
        <w:t>protection</w:t>
      </w:r>
      <w:r w:rsidRPr="005D5A73">
        <w:rPr>
          <w:rFonts w:ascii="Times New Roman" w:hAnsi="Times New Roman" w:cs="Times New Roman"/>
          <w:lang w:val="fr-FR"/>
        </w:rPr>
        <w:t xml:space="preserve"> </w:t>
      </w:r>
      <w:r w:rsidRPr="005D5A73">
        <w:rPr>
          <w:rStyle w:val="normaltextrun"/>
          <w:rFonts w:ascii="Times New Roman" w:eastAsiaTheme="majorEastAsia" w:hAnsi="Times New Roman" w:cs="Times New Roman"/>
          <w:lang w:val="fr-FR"/>
        </w:rPr>
        <w:t>sociale</w:t>
      </w:r>
      <w:r w:rsidR="00762443" w:rsidRPr="005D5A73">
        <w:rPr>
          <w:rStyle w:val="normaltextrun"/>
          <w:rFonts w:ascii="Times New Roman" w:eastAsiaTheme="majorEastAsia" w:hAnsi="Times New Roman" w:cs="Times New Roman"/>
          <w:lang w:val="fr-FR"/>
        </w:rPr>
        <w:t xml:space="preserve"> </w:t>
      </w:r>
      <w:r w:rsidRPr="005D5A73">
        <w:rPr>
          <w:rStyle w:val="normaltextrun"/>
          <w:rFonts w:ascii="Times New Roman" w:eastAsiaTheme="majorEastAsia" w:hAnsi="Times New Roman" w:cs="Times New Roman"/>
          <w:lang w:val="fr-FR"/>
        </w:rPr>
        <w:t xml:space="preserve">qui mettent en œuvre les </w:t>
      </w:r>
      <w:r w:rsidR="001B4166" w:rsidRPr="005D5A73">
        <w:rPr>
          <w:rStyle w:val="normaltextrun"/>
          <w:rFonts w:ascii="Times New Roman" w:eastAsiaTheme="majorEastAsia" w:hAnsi="Times New Roman" w:cs="Times New Roman"/>
          <w:lang w:val="fr-FR"/>
        </w:rPr>
        <w:t>a</w:t>
      </w:r>
      <w:r w:rsidR="000C397A" w:rsidRPr="005D5A73">
        <w:rPr>
          <w:rStyle w:val="normaltextrun"/>
          <w:rFonts w:ascii="Times New Roman" w:eastAsiaTheme="majorEastAsia" w:hAnsi="Times New Roman" w:cs="Times New Roman"/>
          <w:lang w:val="fr-FR"/>
        </w:rPr>
        <w:t>ctivité</w:t>
      </w:r>
      <w:r w:rsidR="001B4166" w:rsidRPr="005D5A73">
        <w:rPr>
          <w:rStyle w:val="normaltextrun"/>
          <w:rFonts w:ascii="Times New Roman" w:eastAsiaTheme="majorEastAsia" w:hAnsi="Times New Roman" w:cs="Times New Roman"/>
          <w:lang w:val="fr-FR"/>
        </w:rPr>
        <w:t>s</w:t>
      </w:r>
      <w:r w:rsidRPr="005D5A73">
        <w:rPr>
          <w:rStyle w:val="normaltextrun"/>
          <w:rFonts w:ascii="Times New Roman" w:eastAsiaTheme="majorEastAsia" w:hAnsi="Times New Roman" w:cs="Times New Roman"/>
          <w:lang w:val="fr-FR"/>
        </w:rPr>
        <w:t xml:space="preserve"> relatives à la PNPS et à la SNPS.</w:t>
      </w:r>
    </w:p>
    <w:p w14:paraId="5939FB28" w14:textId="634D9F6A" w:rsidR="009C05B6" w:rsidRPr="005D5A73" w:rsidRDefault="00241CC6" w:rsidP="00033D39">
      <w:pPr>
        <w:pBdr>
          <w:top w:val="single" w:sz="4" w:space="1" w:color="auto"/>
          <w:left w:val="single" w:sz="4" w:space="4" w:color="auto"/>
          <w:bottom w:val="single" w:sz="4" w:space="1" w:color="auto"/>
          <w:right w:val="single" w:sz="4" w:space="4" w:color="auto"/>
        </w:pBd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L</w:t>
      </w:r>
      <w:r w:rsidR="009C05B6" w:rsidRPr="005D5A73">
        <w:rPr>
          <w:rFonts w:ascii="Times New Roman" w:eastAsia="Times New Roman" w:hAnsi="Times New Roman" w:cs="Times New Roman"/>
          <w:lang w:val="fr-FR"/>
        </w:rPr>
        <w:t xml:space="preserve">a Stratégie </w:t>
      </w:r>
      <w:r w:rsidR="00220FA1" w:rsidRPr="005D5A73">
        <w:rPr>
          <w:rFonts w:ascii="Times New Roman" w:eastAsia="Times New Roman" w:hAnsi="Times New Roman" w:cs="Times New Roman"/>
          <w:lang w:val="fr-FR"/>
        </w:rPr>
        <w:t>n</w:t>
      </w:r>
      <w:r w:rsidR="009C05B6" w:rsidRPr="005D5A73">
        <w:rPr>
          <w:rFonts w:ascii="Times New Roman" w:eastAsia="Times New Roman" w:hAnsi="Times New Roman" w:cs="Times New Roman"/>
          <w:lang w:val="fr-FR"/>
        </w:rPr>
        <w:t xml:space="preserve">ationale de </w:t>
      </w:r>
      <w:r w:rsidR="003A3DA1">
        <w:rPr>
          <w:rFonts w:ascii="Times New Roman" w:eastAsia="Times New Roman" w:hAnsi="Times New Roman" w:cs="Times New Roman"/>
          <w:lang w:val="fr-FR"/>
        </w:rPr>
        <w:t>p</w:t>
      </w:r>
      <w:r w:rsidR="009C05B6" w:rsidRPr="005D5A73">
        <w:rPr>
          <w:rFonts w:ascii="Times New Roman" w:eastAsia="Times New Roman" w:hAnsi="Times New Roman" w:cs="Times New Roman"/>
          <w:lang w:val="fr-FR"/>
        </w:rPr>
        <w:t xml:space="preserve">rotection </w:t>
      </w:r>
      <w:r w:rsidR="00220FA1" w:rsidRPr="005D5A73">
        <w:rPr>
          <w:rFonts w:ascii="Times New Roman" w:eastAsia="Times New Roman" w:hAnsi="Times New Roman" w:cs="Times New Roman"/>
          <w:lang w:val="fr-FR"/>
        </w:rPr>
        <w:t>s</w:t>
      </w:r>
      <w:r w:rsidR="009C05B6" w:rsidRPr="005D5A73">
        <w:rPr>
          <w:rFonts w:ascii="Times New Roman" w:eastAsia="Times New Roman" w:hAnsi="Times New Roman" w:cs="Times New Roman"/>
          <w:lang w:val="fr-FR"/>
        </w:rPr>
        <w:t>ociale de 2015 </w:t>
      </w:r>
      <w:r w:rsidR="00B606A3" w:rsidRPr="005D5A73">
        <w:rPr>
          <w:rFonts w:ascii="Times New Roman" w:eastAsia="Times New Roman" w:hAnsi="Times New Roman" w:cs="Times New Roman"/>
          <w:lang w:val="fr-FR"/>
        </w:rPr>
        <w:t xml:space="preserve">prévoyait d’ailleurs </w:t>
      </w:r>
      <w:r w:rsidR="0082654A" w:rsidRPr="005D5A73">
        <w:rPr>
          <w:rFonts w:ascii="Times New Roman" w:eastAsia="Times New Roman" w:hAnsi="Times New Roman" w:cs="Times New Roman"/>
          <w:lang w:val="fr-FR"/>
        </w:rPr>
        <w:t>la c</w:t>
      </w:r>
      <w:r w:rsidR="0082654A" w:rsidRPr="005D5A73">
        <w:rPr>
          <w:rFonts w:ascii="Times New Roman" w:hAnsi="Times New Roman" w:cs="Times New Roman"/>
          <w:lang w:val="fr-FR"/>
        </w:rPr>
        <w:t>onception et la mise en œuvre d’une stratégie de renforcement du système de protection sociale s</w:t>
      </w:r>
      <w:r w:rsidR="00DB6EBF" w:rsidRPr="005D5A73">
        <w:rPr>
          <w:rFonts w:ascii="Times New Roman" w:hAnsi="Times New Roman" w:cs="Times New Roman"/>
          <w:lang w:val="fr-FR"/>
        </w:rPr>
        <w:t>ur la</w:t>
      </w:r>
      <w:r w:rsidR="0082654A" w:rsidRPr="005D5A73">
        <w:rPr>
          <w:rFonts w:ascii="Times New Roman" w:hAnsi="Times New Roman" w:cs="Times New Roman"/>
          <w:lang w:val="fr-FR"/>
        </w:rPr>
        <w:t xml:space="preserve"> base </w:t>
      </w:r>
      <w:r w:rsidR="00DB6EBF" w:rsidRPr="005D5A73">
        <w:rPr>
          <w:rFonts w:ascii="Times New Roman" w:hAnsi="Times New Roman" w:cs="Times New Roman"/>
          <w:lang w:val="fr-FR"/>
        </w:rPr>
        <w:t xml:space="preserve">d’un </w:t>
      </w:r>
      <w:r w:rsidR="00627117" w:rsidRPr="005D5A73">
        <w:rPr>
          <w:rFonts w:ascii="Times New Roman" w:hAnsi="Times New Roman" w:cs="Times New Roman"/>
          <w:lang w:val="fr-FR"/>
        </w:rPr>
        <w:t>diagnostic institutionnel</w:t>
      </w:r>
      <w:r w:rsidR="00DB6EBF" w:rsidRPr="005D5A73">
        <w:rPr>
          <w:rFonts w:ascii="Times New Roman" w:hAnsi="Times New Roman" w:cs="Times New Roman"/>
          <w:lang w:val="fr-FR"/>
        </w:rPr>
        <w:t xml:space="preserve">, organisationnel et fonctionnel du secteur de la </w:t>
      </w:r>
      <w:r w:rsidR="003F351D" w:rsidRPr="005D5A73">
        <w:rPr>
          <w:rFonts w:ascii="Times New Roman" w:hAnsi="Times New Roman" w:cs="Times New Roman"/>
          <w:lang w:val="fr-FR"/>
        </w:rPr>
        <w:t>P</w:t>
      </w:r>
      <w:r w:rsidR="00DB6EBF" w:rsidRPr="005D5A73">
        <w:rPr>
          <w:rFonts w:ascii="Times New Roman" w:hAnsi="Times New Roman" w:cs="Times New Roman"/>
          <w:lang w:val="fr-FR"/>
        </w:rPr>
        <w:t>rotection sociale</w:t>
      </w:r>
      <w:r w:rsidR="00035495" w:rsidRPr="005D5A73">
        <w:rPr>
          <w:rFonts w:ascii="Times New Roman" w:hAnsi="Times New Roman" w:cs="Times New Roman"/>
          <w:lang w:val="fr-FR"/>
        </w:rPr>
        <w:t xml:space="preserve">. </w:t>
      </w:r>
      <w:r w:rsidR="003F351D" w:rsidRPr="005D5A73">
        <w:rPr>
          <w:rFonts w:ascii="Times New Roman" w:hAnsi="Times New Roman" w:cs="Times New Roman"/>
          <w:lang w:val="fr-FR"/>
        </w:rPr>
        <w:t>Conformément à l’</w:t>
      </w:r>
      <w:r w:rsidR="008313EF" w:rsidRPr="005D5A73">
        <w:rPr>
          <w:rFonts w:ascii="Times New Roman" w:eastAsia="Times New Roman" w:hAnsi="Times New Roman" w:cs="Times New Roman"/>
          <w:lang w:val="fr-FR"/>
        </w:rPr>
        <w:t>une</w:t>
      </w:r>
      <w:r w:rsidR="003F351D" w:rsidRPr="005D5A73">
        <w:rPr>
          <w:rFonts w:ascii="Times New Roman" w:eastAsia="Times New Roman" w:hAnsi="Times New Roman" w:cs="Times New Roman"/>
          <w:lang w:val="fr-FR"/>
        </w:rPr>
        <w:t xml:space="preserve"> </w:t>
      </w:r>
      <w:r w:rsidR="00AD41E5" w:rsidRPr="005D5A73">
        <w:rPr>
          <w:rFonts w:ascii="Times New Roman" w:eastAsia="Times New Roman" w:hAnsi="Times New Roman" w:cs="Times New Roman"/>
          <w:lang w:val="fr-FR"/>
        </w:rPr>
        <w:t>des recommandations</w:t>
      </w:r>
      <w:r w:rsidR="008313EF" w:rsidRPr="005D5A73">
        <w:rPr>
          <w:rFonts w:ascii="Times New Roman" w:eastAsia="Times New Roman" w:hAnsi="Times New Roman" w:cs="Times New Roman"/>
          <w:lang w:val="fr-FR"/>
        </w:rPr>
        <w:t xml:space="preserve"> de </w:t>
      </w:r>
      <w:r w:rsidR="00647BCF" w:rsidRPr="005D5A73">
        <w:rPr>
          <w:rFonts w:ascii="Times New Roman" w:eastAsia="Times New Roman" w:hAnsi="Times New Roman" w:cs="Times New Roman"/>
          <w:lang w:val="fr-FR"/>
        </w:rPr>
        <w:t>ce diagnostic</w:t>
      </w:r>
      <w:r w:rsidR="008313EF" w:rsidRPr="005D5A73">
        <w:rPr>
          <w:rFonts w:ascii="Times New Roman" w:eastAsia="Times New Roman" w:hAnsi="Times New Roman" w:cs="Times New Roman"/>
          <w:lang w:val="fr-FR"/>
        </w:rPr>
        <w:t>, un</w:t>
      </w:r>
      <w:r w:rsidR="00BB3D4C" w:rsidRPr="005D5A73">
        <w:rPr>
          <w:rFonts w:ascii="Times New Roman" w:eastAsia="Times New Roman" w:hAnsi="Times New Roman" w:cs="Times New Roman"/>
          <w:lang w:val="fr-FR"/>
        </w:rPr>
        <w:t>e analyse des besoins en renforcement des capacités du s</w:t>
      </w:r>
      <w:r w:rsidR="00033D39" w:rsidRPr="005D5A73">
        <w:rPr>
          <w:rFonts w:ascii="Times New Roman" w:eastAsia="Times New Roman" w:hAnsi="Times New Roman" w:cs="Times New Roman"/>
          <w:lang w:val="fr-FR"/>
        </w:rPr>
        <w:t xml:space="preserve">ystème de la </w:t>
      </w:r>
      <w:r w:rsidR="003A3DA1">
        <w:rPr>
          <w:rFonts w:ascii="Times New Roman" w:eastAsia="Times New Roman" w:hAnsi="Times New Roman" w:cs="Times New Roman"/>
          <w:lang w:val="fr-FR"/>
        </w:rPr>
        <w:t>p</w:t>
      </w:r>
      <w:r w:rsidR="00033D39" w:rsidRPr="005D5A73">
        <w:rPr>
          <w:rFonts w:ascii="Times New Roman" w:eastAsia="Times New Roman" w:hAnsi="Times New Roman" w:cs="Times New Roman"/>
          <w:lang w:val="fr-FR"/>
        </w:rPr>
        <w:t xml:space="preserve">rotection sociale au Burundi, </w:t>
      </w:r>
      <w:r w:rsidR="00627117" w:rsidRPr="005D5A73">
        <w:rPr>
          <w:rFonts w:ascii="Times New Roman" w:eastAsia="Times New Roman" w:hAnsi="Times New Roman" w:cs="Times New Roman"/>
          <w:lang w:val="fr-FR"/>
        </w:rPr>
        <w:t xml:space="preserve">assorti </w:t>
      </w:r>
      <w:r w:rsidR="00033D39" w:rsidRPr="005D5A73">
        <w:rPr>
          <w:rFonts w:ascii="Times New Roman" w:eastAsia="Times New Roman" w:hAnsi="Times New Roman" w:cs="Times New Roman"/>
          <w:lang w:val="fr-FR"/>
        </w:rPr>
        <w:t xml:space="preserve">d’un </w:t>
      </w:r>
      <w:r w:rsidR="008313EF" w:rsidRPr="005D5A73">
        <w:rPr>
          <w:rFonts w:ascii="Times New Roman" w:eastAsia="Times New Roman" w:hAnsi="Times New Roman" w:cs="Times New Roman"/>
          <w:lang w:val="fr-FR"/>
        </w:rPr>
        <w:t>plan de renforcement</w:t>
      </w:r>
      <w:r w:rsidR="00035495" w:rsidRPr="005D5A73">
        <w:rPr>
          <w:rFonts w:ascii="Times New Roman" w:eastAsia="Times New Roman" w:hAnsi="Times New Roman" w:cs="Times New Roman"/>
          <w:lang w:val="fr-FR"/>
        </w:rPr>
        <w:t xml:space="preserve"> de capacités perfectible</w:t>
      </w:r>
      <w:r w:rsidR="00033D39" w:rsidRPr="005D5A73">
        <w:rPr>
          <w:rFonts w:ascii="Times New Roman" w:eastAsia="Times New Roman" w:hAnsi="Times New Roman" w:cs="Times New Roman"/>
          <w:lang w:val="fr-FR"/>
        </w:rPr>
        <w:t>,</w:t>
      </w:r>
      <w:r w:rsidR="008313EF" w:rsidRPr="005D5A73">
        <w:rPr>
          <w:rFonts w:ascii="Times New Roman" w:eastAsia="Times New Roman" w:hAnsi="Times New Roman" w:cs="Times New Roman"/>
          <w:lang w:val="fr-FR"/>
        </w:rPr>
        <w:t xml:space="preserve"> a été </w:t>
      </w:r>
      <w:r w:rsidR="00081205" w:rsidRPr="005D5A73">
        <w:rPr>
          <w:rFonts w:ascii="Times New Roman" w:eastAsia="Times New Roman" w:hAnsi="Times New Roman" w:cs="Times New Roman"/>
          <w:lang w:val="fr-FR"/>
        </w:rPr>
        <w:t>men</w:t>
      </w:r>
      <w:r w:rsidR="00C46AA8" w:rsidRPr="005D5A73">
        <w:rPr>
          <w:rFonts w:ascii="Times New Roman" w:eastAsia="Times New Roman" w:hAnsi="Times New Roman" w:cs="Times New Roman"/>
          <w:lang w:val="fr-FR"/>
        </w:rPr>
        <w:t>ée</w:t>
      </w:r>
      <w:r w:rsidR="008313EF" w:rsidRPr="005D5A73">
        <w:rPr>
          <w:rFonts w:ascii="Times New Roman" w:eastAsia="Times New Roman" w:hAnsi="Times New Roman" w:cs="Times New Roman"/>
          <w:lang w:val="fr-FR"/>
        </w:rPr>
        <w:t xml:space="preserve"> par l’équipe du SEP/CNPS</w:t>
      </w:r>
      <w:r w:rsidR="00033D39" w:rsidRPr="005D5A73">
        <w:rPr>
          <w:rFonts w:ascii="Times New Roman" w:eastAsia="Times New Roman" w:hAnsi="Times New Roman" w:cs="Times New Roman"/>
          <w:lang w:val="fr-FR"/>
        </w:rPr>
        <w:t>.</w:t>
      </w:r>
    </w:p>
    <w:p w14:paraId="244AD704" w14:textId="77777777" w:rsidR="003A3DA1" w:rsidRDefault="003A3DA1" w:rsidP="003C2A54">
      <w:pPr>
        <w:rPr>
          <w:rFonts w:ascii="Times New Roman" w:hAnsi="Times New Roman" w:cs="Times New Roman"/>
          <w:lang w:val="fr-FR"/>
        </w:rPr>
      </w:pPr>
    </w:p>
    <w:p w14:paraId="6195F9A0" w14:textId="33E99D78" w:rsidR="00CA7C4A" w:rsidRPr="005D5A73" w:rsidRDefault="000309B4" w:rsidP="003C2A54">
      <w:pPr>
        <w:rPr>
          <w:rFonts w:ascii="Times New Roman" w:hAnsi="Times New Roman" w:cs="Times New Roman"/>
          <w:color w:val="000000"/>
          <w:sz w:val="20"/>
          <w:szCs w:val="20"/>
          <w:shd w:val="clear" w:color="auto" w:fill="FFFFFF"/>
          <w:lang w:val="fr-FR"/>
        </w:rPr>
      </w:pPr>
      <w:r w:rsidRPr="005D5A73">
        <w:rPr>
          <w:rFonts w:ascii="Times New Roman" w:hAnsi="Times New Roman" w:cs="Times New Roman"/>
          <w:lang w:val="fr-FR"/>
        </w:rPr>
        <w:t xml:space="preserve">Même si </w:t>
      </w:r>
      <w:r w:rsidR="00D51722" w:rsidRPr="005D5A73">
        <w:rPr>
          <w:rFonts w:ascii="Times New Roman" w:hAnsi="Times New Roman" w:cs="Times New Roman"/>
          <w:lang w:val="fr-FR"/>
        </w:rPr>
        <w:t xml:space="preserve">des progrès </w:t>
      </w:r>
      <w:r w:rsidRPr="005D5A73">
        <w:rPr>
          <w:rFonts w:ascii="Times New Roman" w:hAnsi="Times New Roman" w:cs="Times New Roman"/>
          <w:lang w:val="fr-FR"/>
        </w:rPr>
        <w:t>o</w:t>
      </w:r>
      <w:r w:rsidR="00C13DF3" w:rsidRPr="005D5A73">
        <w:rPr>
          <w:rFonts w:ascii="Times New Roman" w:hAnsi="Times New Roman" w:cs="Times New Roman"/>
          <w:lang w:val="fr-FR"/>
        </w:rPr>
        <w:t>nt</w:t>
      </w:r>
      <w:r w:rsidR="00D51722" w:rsidRPr="005D5A73">
        <w:rPr>
          <w:rFonts w:ascii="Times New Roman" w:hAnsi="Times New Roman" w:cs="Times New Roman"/>
          <w:lang w:val="fr-FR"/>
        </w:rPr>
        <w:t xml:space="preserve"> été faits</w:t>
      </w:r>
      <w:r w:rsidR="00437287" w:rsidRPr="005D5A73">
        <w:rPr>
          <w:rFonts w:ascii="Times New Roman" w:hAnsi="Times New Roman" w:cs="Times New Roman"/>
          <w:lang w:val="fr-FR"/>
        </w:rPr>
        <w:t>, comme mentionné</w:t>
      </w:r>
      <w:r w:rsidR="008D3151" w:rsidRPr="005D5A73">
        <w:rPr>
          <w:rFonts w:ascii="Times New Roman" w:hAnsi="Times New Roman" w:cs="Times New Roman"/>
          <w:lang w:val="fr-FR"/>
        </w:rPr>
        <w:t xml:space="preserve"> précédemment</w:t>
      </w:r>
      <w:r w:rsidR="00437287" w:rsidRPr="005D5A73">
        <w:rPr>
          <w:rFonts w:ascii="Times New Roman" w:hAnsi="Times New Roman" w:cs="Times New Roman"/>
          <w:lang w:val="fr-FR"/>
        </w:rPr>
        <w:t xml:space="preserve">, </w:t>
      </w:r>
      <w:r w:rsidR="00472CA3" w:rsidRPr="005D5A73">
        <w:rPr>
          <w:rFonts w:ascii="Times New Roman" w:hAnsi="Times New Roman" w:cs="Times New Roman"/>
          <w:lang w:val="fr-FR"/>
        </w:rPr>
        <w:t xml:space="preserve">le renforcement de capacités </w:t>
      </w:r>
      <w:r w:rsidR="008D3151" w:rsidRPr="005D5A73">
        <w:rPr>
          <w:rFonts w:ascii="Times New Roman" w:hAnsi="Times New Roman" w:cs="Times New Roman"/>
          <w:lang w:val="fr-FR"/>
        </w:rPr>
        <w:t xml:space="preserve">se limite </w:t>
      </w:r>
      <w:r w:rsidR="008F07EE" w:rsidRPr="005D5A73">
        <w:rPr>
          <w:rFonts w:ascii="Times New Roman" w:hAnsi="Times New Roman" w:cs="Times New Roman"/>
          <w:lang w:val="fr-FR"/>
        </w:rPr>
        <w:t>actuellement</w:t>
      </w:r>
      <w:r w:rsidR="00472CA3" w:rsidRPr="005D5A73">
        <w:rPr>
          <w:rFonts w:ascii="Times New Roman" w:hAnsi="Times New Roman" w:cs="Times New Roman"/>
          <w:lang w:val="fr-FR"/>
        </w:rPr>
        <w:t xml:space="preserve"> au niveau central</w:t>
      </w:r>
      <w:r w:rsidR="00D51722" w:rsidRPr="005D5A73">
        <w:rPr>
          <w:rFonts w:ascii="Times New Roman" w:hAnsi="Times New Roman" w:cs="Times New Roman"/>
          <w:lang w:val="fr-FR"/>
        </w:rPr>
        <w:t xml:space="preserve"> ; </w:t>
      </w:r>
      <w:r w:rsidR="008D3151" w:rsidRPr="005D5A73">
        <w:rPr>
          <w:rFonts w:ascii="Times New Roman" w:hAnsi="Times New Roman" w:cs="Times New Roman"/>
          <w:lang w:val="fr-FR"/>
        </w:rPr>
        <w:t xml:space="preserve">c’est </w:t>
      </w:r>
      <w:r w:rsidR="00472CA3" w:rsidRPr="005D5A73">
        <w:rPr>
          <w:rFonts w:ascii="Times New Roman" w:hAnsi="Times New Roman" w:cs="Times New Roman"/>
          <w:lang w:val="fr-FR"/>
        </w:rPr>
        <w:t xml:space="preserve">un </w:t>
      </w:r>
      <w:r w:rsidR="008D3151" w:rsidRPr="005D5A73">
        <w:rPr>
          <w:rFonts w:ascii="Times New Roman" w:hAnsi="Times New Roman" w:cs="Times New Roman"/>
          <w:lang w:val="fr-FR"/>
        </w:rPr>
        <w:t xml:space="preserve">flux </w:t>
      </w:r>
      <w:r w:rsidR="00472CA3" w:rsidRPr="005D5A73">
        <w:rPr>
          <w:rFonts w:ascii="Times New Roman" w:hAnsi="Times New Roman" w:cs="Times New Roman"/>
          <w:lang w:val="fr-FR"/>
        </w:rPr>
        <w:t xml:space="preserve">limité de ressources, </w:t>
      </w:r>
      <w:r w:rsidR="008D3151" w:rsidRPr="005D5A73">
        <w:rPr>
          <w:rFonts w:ascii="Times New Roman" w:hAnsi="Times New Roman" w:cs="Times New Roman"/>
          <w:lang w:val="fr-FR"/>
        </w:rPr>
        <w:t>d’</w:t>
      </w:r>
      <w:r w:rsidR="00472CA3" w:rsidRPr="005D5A73">
        <w:rPr>
          <w:rFonts w:ascii="Times New Roman" w:hAnsi="Times New Roman" w:cs="Times New Roman"/>
          <w:lang w:val="fr-FR"/>
        </w:rPr>
        <w:t xml:space="preserve">opportunités de formation </w:t>
      </w:r>
      <w:r w:rsidR="008D3151" w:rsidRPr="005D5A73">
        <w:rPr>
          <w:rFonts w:ascii="Times New Roman" w:hAnsi="Times New Roman" w:cs="Times New Roman"/>
          <w:lang w:val="fr-FR"/>
        </w:rPr>
        <w:t xml:space="preserve">et </w:t>
      </w:r>
      <w:r w:rsidR="00472CA3" w:rsidRPr="005D5A73">
        <w:rPr>
          <w:rFonts w:ascii="Times New Roman" w:hAnsi="Times New Roman" w:cs="Times New Roman"/>
          <w:lang w:val="fr-FR"/>
        </w:rPr>
        <w:t>d</w:t>
      </w:r>
      <w:r w:rsidR="008D3151" w:rsidRPr="005D5A73">
        <w:rPr>
          <w:rFonts w:ascii="Times New Roman" w:hAnsi="Times New Roman" w:cs="Times New Roman"/>
          <w:lang w:val="fr-FR"/>
        </w:rPr>
        <w:t>’</w:t>
      </w:r>
      <w:r w:rsidR="00472CA3" w:rsidRPr="005D5A73">
        <w:rPr>
          <w:rFonts w:ascii="Times New Roman" w:hAnsi="Times New Roman" w:cs="Times New Roman"/>
          <w:lang w:val="fr-FR"/>
        </w:rPr>
        <w:t xml:space="preserve">informations </w:t>
      </w:r>
      <w:r w:rsidR="008D3151" w:rsidRPr="005D5A73">
        <w:rPr>
          <w:rFonts w:ascii="Times New Roman" w:hAnsi="Times New Roman" w:cs="Times New Roman"/>
          <w:lang w:val="fr-FR"/>
        </w:rPr>
        <w:t xml:space="preserve">qui parvient </w:t>
      </w:r>
      <w:r w:rsidR="00DD72F5" w:rsidRPr="005D5A73">
        <w:rPr>
          <w:rFonts w:ascii="Times New Roman" w:hAnsi="Times New Roman" w:cs="Times New Roman"/>
          <w:lang w:val="fr-FR"/>
        </w:rPr>
        <w:t>au niveau provincial et communal</w:t>
      </w:r>
      <w:r w:rsidR="00472CA3" w:rsidRPr="005D5A73">
        <w:rPr>
          <w:rFonts w:ascii="Times New Roman" w:hAnsi="Times New Roman" w:cs="Times New Roman"/>
          <w:lang w:val="fr-FR"/>
        </w:rPr>
        <w:t>. Par conséquen</w:t>
      </w:r>
      <w:r w:rsidR="008D3151" w:rsidRPr="005D5A73">
        <w:rPr>
          <w:rFonts w:ascii="Times New Roman" w:hAnsi="Times New Roman" w:cs="Times New Roman"/>
          <w:lang w:val="fr-FR"/>
        </w:rPr>
        <w:t>t</w:t>
      </w:r>
      <w:r w:rsidR="00472CA3" w:rsidRPr="005D5A73">
        <w:rPr>
          <w:rFonts w:ascii="Times New Roman" w:hAnsi="Times New Roman" w:cs="Times New Roman"/>
          <w:lang w:val="fr-FR"/>
        </w:rPr>
        <w:t xml:space="preserve">, les </w:t>
      </w:r>
      <w:r w:rsidR="00D1222F" w:rsidRPr="005D5A73">
        <w:rPr>
          <w:rFonts w:ascii="Times New Roman" w:hAnsi="Times New Roman" w:cs="Times New Roman"/>
          <w:lang w:val="fr-FR"/>
        </w:rPr>
        <w:t>antennes</w:t>
      </w:r>
      <w:r w:rsidR="00472CA3" w:rsidRPr="005D5A73">
        <w:rPr>
          <w:rFonts w:ascii="Times New Roman" w:hAnsi="Times New Roman" w:cs="Times New Roman"/>
          <w:lang w:val="fr-FR"/>
        </w:rPr>
        <w:t xml:space="preserve"> </w:t>
      </w:r>
      <w:r w:rsidR="001A3062" w:rsidRPr="005D5A73">
        <w:rPr>
          <w:rFonts w:ascii="Times New Roman" w:hAnsi="Times New Roman" w:cs="Times New Roman"/>
          <w:lang w:val="fr-FR"/>
        </w:rPr>
        <w:t xml:space="preserve">du SEP/CNPS </w:t>
      </w:r>
      <w:r w:rsidR="00472CA3" w:rsidRPr="005D5A73">
        <w:rPr>
          <w:rFonts w:ascii="Times New Roman" w:hAnsi="Times New Roman" w:cs="Times New Roman"/>
          <w:lang w:val="fr-FR"/>
        </w:rPr>
        <w:t xml:space="preserve">n’ont pas </w:t>
      </w:r>
      <w:r w:rsidR="00AD41E5" w:rsidRPr="005D5A73">
        <w:rPr>
          <w:rFonts w:ascii="Times New Roman" w:hAnsi="Times New Roman" w:cs="Times New Roman"/>
          <w:lang w:val="fr-FR"/>
        </w:rPr>
        <w:t>les moyens nécessaires</w:t>
      </w:r>
      <w:r w:rsidR="00D51722" w:rsidRPr="005D5A73">
        <w:rPr>
          <w:rFonts w:ascii="Times New Roman" w:hAnsi="Times New Roman" w:cs="Times New Roman"/>
          <w:lang w:val="fr-FR"/>
        </w:rPr>
        <w:t xml:space="preserve"> </w:t>
      </w:r>
      <w:r w:rsidR="00472CA3" w:rsidRPr="005D5A73">
        <w:rPr>
          <w:rFonts w:ascii="Times New Roman" w:hAnsi="Times New Roman" w:cs="Times New Roman"/>
          <w:lang w:val="fr-FR"/>
        </w:rPr>
        <w:t xml:space="preserve">pour </w:t>
      </w:r>
      <w:r w:rsidR="00D51722" w:rsidRPr="005D5A73">
        <w:rPr>
          <w:rFonts w:ascii="Times New Roman" w:hAnsi="Times New Roman" w:cs="Times New Roman"/>
          <w:lang w:val="fr-FR"/>
        </w:rPr>
        <w:t xml:space="preserve">la </w:t>
      </w:r>
      <w:r w:rsidR="00472CA3" w:rsidRPr="005D5A73">
        <w:rPr>
          <w:rFonts w:ascii="Times New Roman" w:hAnsi="Times New Roman" w:cs="Times New Roman"/>
          <w:lang w:val="fr-FR"/>
        </w:rPr>
        <w:t xml:space="preserve">planification et </w:t>
      </w:r>
      <w:r w:rsidR="00D51722" w:rsidRPr="005D5A73">
        <w:rPr>
          <w:rFonts w:ascii="Times New Roman" w:hAnsi="Times New Roman" w:cs="Times New Roman"/>
          <w:lang w:val="fr-FR"/>
        </w:rPr>
        <w:t xml:space="preserve">la </w:t>
      </w:r>
      <w:r w:rsidR="00472CA3" w:rsidRPr="005D5A73">
        <w:rPr>
          <w:rFonts w:ascii="Times New Roman" w:hAnsi="Times New Roman" w:cs="Times New Roman"/>
          <w:lang w:val="fr-FR"/>
        </w:rPr>
        <w:t>coordination au</w:t>
      </w:r>
      <w:r w:rsidR="00D51722" w:rsidRPr="005D5A73">
        <w:rPr>
          <w:rFonts w:ascii="Times New Roman" w:hAnsi="Times New Roman" w:cs="Times New Roman"/>
          <w:lang w:val="fr-FR"/>
        </w:rPr>
        <w:t>x</w:t>
      </w:r>
      <w:r w:rsidR="00472CA3" w:rsidRPr="005D5A73">
        <w:rPr>
          <w:rFonts w:ascii="Times New Roman" w:hAnsi="Times New Roman" w:cs="Times New Roman"/>
          <w:lang w:val="fr-FR"/>
        </w:rPr>
        <w:t xml:space="preserve"> niveau</w:t>
      </w:r>
      <w:r w:rsidR="00D51722" w:rsidRPr="005D5A73">
        <w:rPr>
          <w:rFonts w:ascii="Times New Roman" w:hAnsi="Times New Roman" w:cs="Times New Roman"/>
          <w:lang w:val="fr-FR"/>
        </w:rPr>
        <w:t>x</w:t>
      </w:r>
      <w:r w:rsidR="00472CA3" w:rsidRPr="005D5A73">
        <w:rPr>
          <w:rFonts w:ascii="Times New Roman" w:hAnsi="Times New Roman" w:cs="Times New Roman"/>
          <w:lang w:val="fr-FR"/>
        </w:rPr>
        <w:t xml:space="preserve"> provincial et communal. Par ailleurs, les comités communaux facilités par les antennes provinciales ne sont pas fonctionnels. Ainsi, </w:t>
      </w:r>
      <w:r w:rsidR="00EA3260" w:rsidRPr="005D5A73">
        <w:rPr>
          <w:rFonts w:ascii="Times New Roman" w:hAnsi="Times New Roman" w:cs="Times New Roman"/>
          <w:lang w:val="fr-FR"/>
        </w:rPr>
        <w:t xml:space="preserve">sur le moyen et long terme, </w:t>
      </w:r>
      <w:r w:rsidR="00472CA3" w:rsidRPr="005D5A73">
        <w:rPr>
          <w:rFonts w:ascii="Times New Roman" w:hAnsi="Times New Roman" w:cs="Times New Roman"/>
          <w:lang w:val="fr-FR"/>
        </w:rPr>
        <w:t>le renforcement des capacités doit également se concentrer sur l</w:t>
      </w:r>
      <w:r w:rsidR="00EA3260" w:rsidRPr="005D5A73">
        <w:rPr>
          <w:rFonts w:ascii="Times New Roman" w:hAnsi="Times New Roman" w:cs="Times New Roman"/>
          <w:lang w:val="fr-FR"/>
        </w:rPr>
        <w:t>es niveaux déconcentrés</w:t>
      </w:r>
      <w:r w:rsidR="00472CA3" w:rsidRPr="005D5A73">
        <w:rPr>
          <w:rFonts w:ascii="Times New Roman" w:hAnsi="Times New Roman" w:cs="Times New Roman"/>
          <w:lang w:val="fr-FR"/>
        </w:rPr>
        <w:t xml:space="preserve">. En outre, le rôle des antennes doit être </w:t>
      </w:r>
      <w:r w:rsidR="00AD41E5" w:rsidRPr="005D5A73">
        <w:rPr>
          <w:rFonts w:ascii="Times New Roman" w:hAnsi="Times New Roman" w:cs="Times New Roman"/>
          <w:lang w:val="fr-FR"/>
        </w:rPr>
        <w:t xml:space="preserve">davantage </w:t>
      </w:r>
      <w:r w:rsidR="00472CA3" w:rsidRPr="005D5A73">
        <w:rPr>
          <w:rFonts w:ascii="Times New Roman" w:hAnsi="Times New Roman" w:cs="Times New Roman"/>
          <w:lang w:val="fr-FR"/>
        </w:rPr>
        <w:t xml:space="preserve">renforcé </w:t>
      </w:r>
      <w:r w:rsidR="00AD41E5" w:rsidRPr="005D5A73">
        <w:rPr>
          <w:rFonts w:ascii="Times New Roman" w:hAnsi="Times New Roman" w:cs="Times New Roman"/>
          <w:lang w:val="fr-FR"/>
        </w:rPr>
        <w:t>auprès</w:t>
      </w:r>
      <w:r w:rsidR="00472CA3" w:rsidRPr="005D5A73">
        <w:rPr>
          <w:rFonts w:ascii="Times New Roman" w:hAnsi="Times New Roman" w:cs="Times New Roman"/>
          <w:lang w:val="fr-FR"/>
        </w:rPr>
        <w:t xml:space="preserve"> des administrations provinciales et communales.</w:t>
      </w:r>
      <w:r w:rsidR="00472CA3" w:rsidRPr="005D5A73">
        <w:rPr>
          <w:rStyle w:val="normaltextrun"/>
          <w:rFonts w:ascii="Times New Roman" w:hAnsi="Times New Roman" w:cs="Times New Roman"/>
          <w:color w:val="000000"/>
          <w:sz w:val="20"/>
          <w:szCs w:val="20"/>
          <w:shd w:val="clear" w:color="auto" w:fill="FFFFFF"/>
          <w:lang w:val="fr-FR"/>
        </w:rPr>
        <w:t> </w:t>
      </w:r>
      <w:r w:rsidR="00D97B5D" w:rsidRPr="005D5A73">
        <w:rPr>
          <w:rFonts w:ascii="Times New Roman" w:hAnsi="Times New Roman" w:cs="Times New Roman"/>
          <w:lang w:val="fr-FR"/>
        </w:rPr>
        <w:t xml:space="preserve"> </w:t>
      </w:r>
    </w:p>
    <w:p w14:paraId="519666C9" w14:textId="5D707926" w:rsidR="00B36600" w:rsidRPr="005D5A73" w:rsidRDefault="00322866" w:rsidP="006967C6">
      <w:pPr>
        <w:rPr>
          <w:rFonts w:ascii="Times New Roman" w:hAnsi="Times New Roman" w:cs="Times New Roman"/>
          <w:lang w:val="fr-FR"/>
        </w:rPr>
      </w:pPr>
      <w:r w:rsidRPr="005D5A73">
        <w:rPr>
          <w:rFonts w:ascii="Times New Roman" w:hAnsi="Times New Roman" w:cs="Times New Roman"/>
          <w:lang w:val="fr-FR"/>
        </w:rPr>
        <w:t>En</w:t>
      </w:r>
      <w:r w:rsidR="003C2A54" w:rsidRPr="005D5A73">
        <w:rPr>
          <w:rFonts w:ascii="Times New Roman" w:hAnsi="Times New Roman" w:cs="Times New Roman"/>
          <w:lang w:val="fr-FR"/>
        </w:rPr>
        <w:t xml:space="preserve"> outre</w:t>
      </w:r>
      <w:r w:rsidR="00220FA1" w:rsidRPr="005D5A73">
        <w:rPr>
          <w:rFonts w:ascii="Times New Roman" w:hAnsi="Times New Roman" w:cs="Times New Roman"/>
          <w:lang w:val="fr-FR"/>
        </w:rPr>
        <w:t>,</w:t>
      </w:r>
      <w:r w:rsidRPr="005D5A73">
        <w:rPr>
          <w:rFonts w:ascii="Times New Roman" w:hAnsi="Times New Roman" w:cs="Times New Roman"/>
          <w:lang w:val="fr-FR"/>
        </w:rPr>
        <w:t xml:space="preserve"> </w:t>
      </w:r>
      <w:r w:rsidR="00C72600" w:rsidRPr="005D5A73">
        <w:rPr>
          <w:rFonts w:ascii="Times New Roman" w:hAnsi="Times New Roman" w:cs="Times New Roman"/>
          <w:lang w:val="fr-FR"/>
        </w:rPr>
        <w:t>il s’agira de</w:t>
      </w:r>
      <w:r w:rsidR="00DE2C0D" w:rsidRPr="005D5A73">
        <w:rPr>
          <w:rFonts w:ascii="Times New Roman" w:hAnsi="Times New Roman" w:cs="Times New Roman"/>
          <w:lang w:val="fr-FR"/>
        </w:rPr>
        <w:t xml:space="preserve"> mener des r</w:t>
      </w:r>
      <w:r w:rsidR="008D3151" w:rsidRPr="005D5A73">
        <w:rPr>
          <w:rFonts w:ascii="Times New Roman" w:hAnsi="Times New Roman" w:cs="Times New Roman"/>
          <w:lang w:val="fr-FR"/>
        </w:rPr>
        <w:t>é</w:t>
      </w:r>
      <w:r w:rsidR="00DE2C0D" w:rsidRPr="005D5A73">
        <w:rPr>
          <w:rFonts w:ascii="Times New Roman" w:hAnsi="Times New Roman" w:cs="Times New Roman"/>
          <w:lang w:val="fr-FR"/>
        </w:rPr>
        <w:t xml:space="preserve">formes </w:t>
      </w:r>
      <w:r w:rsidR="008D3151" w:rsidRPr="005D5A73">
        <w:rPr>
          <w:rFonts w:ascii="Times New Roman" w:hAnsi="Times New Roman" w:cs="Times New Roman"/>
          <w:lang w:val="fr-FR"/>
        </w:rPr>
        <w:t xml:space="preserve">pour </w:t>
      </w:r>
      <w:r w:rsidR="003C2A54" w:rsidRPr="005D5A73">
        <w:rPr>
          <w:rStyle w:val="normaltextrun"/>
          <w:rFonts w:ascii="Times New Roman" w:eastAsiaTheme="majorEastAsia" w:hAnsi="Times New Roman" w:cs="Times New Roman"/>
          <w:lang w:val="fr-FR"/>
        </w:rPr>
        <w:t xml:space="preserve">doter de capacités techniques, matérielles et financières l’organe chargé de la planification, de la coordination et de la promotion des </w:t>
      </w:r>
      <w:r w:rsidR="001B4166" w:rsidRPr="005D5A73">
        <w:rPr>
          <w:rStyle w:val="normaltextrun"/>
          <w:rFonts w:ascii="Times New Roman" w:eastAsiaTheme="majorEastAsia" w:hAnsi="Times New Roman" w:cs="Times New Roman"/>
          <w:lang w:val="fr-FR"/>
        </w:rPr>
        <w:t>actions</w:t>
      </w:r>
      <w:r w:rsidR="003C2A54" w:rsidRPr="005D5A73">
        <w:rPr>
          <w:rStyle w:val="normaltextrun"/>
          <w:rFonts w:ascii="Times New Roman" w:eastAsiaTheme="majorEastAsia" w:hAnsi="Times New Roman" w:cs="Times New Roman"/>
          <w:lang w:val="fr-FR"/>
        </w:rPr>
        <w:t xml:space="preserve"> relatives à la PNPS et la SNPS.</w:t>
      </w:r>
      <w:r w:rsidR="003C2A54" w:rsidRPr="005D5A73">
        <w:rPr>
          <w:rStyle w:val="eop"/>
          <w:rFonts w:ascii="Times New Roman" w:eastAsiaTheme="majorEastAsia" w:hAnsi="Times New Roman" w:cs="Times New Roman"/>
          <w:lang w:val="fr-FR"/>
        </w:rPr>
        <w:t xml:space="preserve"> Il sera particulièrement important de</w:t>
      </w:r>
      <w:r w:rsidR="00C72600" w:rsidRPr="005D5A73">
        <w:rPr>
          <w:rFonts w:ascii="Times New Roman" w:hAnsi="Times New Roman" w:cs="Times New Roman"/>
          <w:lang w:val="fr-FR"/>
        </w:rPr>
        <w:t xml:space="preserve"> recadrer </w:t>
      </w:r>
      <w:r w:rsidR="003C2A54" w:rsidRPr="005D5A73">
        <w:rPr>
          <w:rFonts w:ascii="Times New Roman" w:hAnsi="Times New Roman" w:cs="Times New Roman"/>
          <w:lang w:val="fr-FR"/>
        </w:rPr>
        <w:t xml:space="preserve">son </w:t>
      </w:r>
      <w:r w:rsidR="00C72600" w:rsidRPr="005D5A73">
        <w:rPr>
          <w:rFonts w:ascii="Times New Roman" w:hAnsi="Times New Roman" w:cs="Times New Roman"/>
          <w:lang w:val="fr-FR"/>
        </w:rPr>
        <w:t>rôle, qui aujourd’hui</w:t>
      </w:r>
      <w:r w:rsidRPr="005D5A73">
        <w:rPr>
          <w:rFonts w:ascii="Times New Roman" w:hAnsi="Times New Roman" w:cs="Times New Roman"/>
          <w:lang w:val="fr-FR"/>
        </w:rPr>
        <w:t xml:space="preserve"> s’éloigne de ses fonctions de coordination en mettant en œuvre des programmes lui-</w:t>
      </w:r>
      <w:r w:rsidRPr="005D5A73">
        <w:rPr>
          <w:rFonts w:ascii="Times New Roman" w:hAnsi="Times New Roman" w:cs="Times New Roman"/>
          <w:lang w:val="fr-FR"/>
        </w:rPr>
        <w:lastRenderedPageBreak/>
        <w:t>même. Cela est fondamental pour qu</w:t>
      </w:r>
      <w:r w:rsidR="003C2A54" w:rsidRPr="005D5A73">
        <w:rPr>
          <w:rFonts w:ascii="Times New Roman" w:hAnsi="Times New Roman" w:cs="Times New Roman"/>
          <w:lang w:val="fr-FR"/>
        </w:rPr>
        <w:t>e cet organe</w:t>
      </w:r>
      <w:r w:rsidRPr="005D5A73">
        <w:rPr>
          <w:rFonts w:ascii="Times New Roman" w:hAnsi="Times New Roman" w:cs="Times New Roman"/>
          <w:lang w:val="fr-FR"/>
        </w:rPr>
        <w:t xml:space="preserve"> puisse aligner les différents acteurs de la protection sociale </w:t>
      </w:r>
      <w:r w:rsidR="00D51722" w:rsidRPr="005D5A73">
        <w:rPr>
          <w:rFonts w:ascii="Times New Roman" w:hAnsi="Times New Roman" w:cs="Times New Roman"/>
          <w:lang w:val="fr-FR"/>
        </w:rPr>
        <w:t>sur l</w:t>
      </w:r>
      <w:r w:rsidRPr="005D5A73">
        <w:rPr>
          <w:rFonts w:ascii="Times New Roman" w:hAnsi="Times New Roman" w:cs="Times New Roman"/>
          <w:lang w:val="fr-FR"/>
        </w:rPr>
        <w:t xml:space="preserve">es objectifs de la PNPS. </w:t>
      </w:r>
    </w:p>
    <w:p w14:paraId="0D73D24B" w14:textId="246DE1AF" w:rsidR="003C2A54" w:rsidRPr="005D5A73" w:rsidRDefault="003C2A54" w:rsidP="00C46AA8">
      <w:pPr>
        <w:spacing w:after="0" w:line="240" w:lineRule="auto"/>
        <w:textAlignment w:val="baseline"/>
        <w:rPr>
          <w:rFonts w:ascii="Times New Roman" w:hAnsi="Times New Roman" w:cs="Times New Roman"/>
          <w:lang w:val="fr-FR"/>
        </w:rPr>
      </w:pPr>
      <w:r w:rsidRPr="005D5A73">
        <w:rPr>
          <w:rFonts w:ascii="Times New Roman" w:hAnsi="Times New Roman" w:cs="Times New Roman"/>
          <w:lang w:val="fr-FR"/>
        </w:rPr>
        <w:t xml:space="preserve">Enfin, </w:t>
      </w:r>
      <w:r w:rsidR="00220FA1" w:rsidRPr="005D5A73">
        <w:rPr>
          <w:rFonts w:ascii="Times New Roman" w:hAnsi="Times New Roman" w:cs="Times New Roman"/>
          <w:lang w:val="fr-FR"/>
        </w:rPr>
        <w:t>l</w:t>
      </w:r>
      <w:r w:rsidRPr="005D5A73">
        <w:rPr>
          <w:rFonts w:ascii="Times New Roman" w:hAnsi="Times New Roman" w:cs="Times New Roman"/>
          <w:lang w:val="fr-FR"/>
        </w:rPr>
        <w:t>e manque d’appui à la digitalisation constitue également une barrière pour la réussite de la gouvernance, notamment pour le suivi-évaluation et le ciblage harmonisé entre les programmes. Un accent doit être mis sur le renforcement des capacités informatiques</w:t>
      </w:r>
      <w:r w:rsidRPr="005D5A73">
        <w:rPr>
          <w:rStyle w:val="normaltextrun"/>
          <w:rFonts w:ascii="Times New Roman" w:eastAsiaTheme="majorEastAsia" w:hAnsi="Times New Roman" w:cs="Times New Roman"/>
          <w:lang w:val="fr-FR"/>
        </w:rPr>
        <w:t xml:space="preserve">, tant en termes de ressources humaines </w:t>
      </w:r>
      <w:r w:rsidR="008D3151" w:rsidRPr="005D5A73">
        <w:rPr>
          <w:rStyle w:val="normaltextrun"/>
          <w:rFonts w:ascii="Times New Roman" w:eastAsiaTheme="majorEastAsia" w:hAnsi="Times New Roman" w:cs="Times New Roman"/>
          <w:lang w:val="fr-FR"/>
        </w:rPr>
        <w:t xml:space="preserve">que </w:t>
      </w:r>
      <w:r w:rsidRPr="005D5A73">
        <w:rPr>
          <w:rStyle w:val="normaltextrun"/>
          <w:rFonts w:ascii="Times New Roman" w:eastAsiaTheme="majorEastAsia" w:hAnsi="Times New Roman" w:cs="Times New Roman"/>
          <w:lang w:val="fr-FR"/>
        </w:rPr>
        <w:t>matérielles,</w:t>
      </w:r>
      <w:r w:rsidRPr="005D5A73">
        <w:rPr>
          <w:rFonts w:ascii="Times New Roman" w:hAnsi="Times New Roman" w:cs="Times New Roman"/>
          <w:lang w:val="fr-FR"/>
        </w:rPr>
        <w:t xml:space="preserve"> de l’organe de coordination </w:t>
      </w:r>
      <w:r w:rsidR="008D3151" w:rsidRPr="005D5A73">
        <w:rPr>
          <w:rFonts w:ascii="Times New Roman" w:hAnsi="Times New Roman" w:cs="Times New Roman"/>
          <w:lang w:val="fr-FR"/>
        </w:rPr>
        <w:t xml:space="preserve">à la fois </w:t>
      </w:r>
      <w:r w:rsidRPr="005D5A73">
        <w:rPr>
          <w:rFonts w:ascii="Times New Roman" w:hAnsi="Times New Roman" w:cs="Times New Roman"/>
          <w:lang w:val="fr-FR"/>
        </w:rPr>
        <w:t>au niveau central</w:t>
      </w:r>
      <w:r w:rsidR="008D3151" w:rsidRPr="005D5A73">
        <w:rPr>
          <w:rFonts w:ascii="Times New Roman" w:hAnsi="Times New Roman" w:cs="Times New Roman"/>
          <w:lang w:val="fr-FR"/>
        </w:rPr>
        <w:t xml:space="preserve"> et </w:t>
      </w:r>
      <w:r w:rsidRPr="005D5A73">
        <w:rPr>
          <w:rFonts w:ascii="Times New Roman" w:hAnsi="Times New Roman" w:cs="Times New Roman"/>
          <w:lang w:val="fr-FR"/>
        </w:rPr>
        <w:t xml:space="preserve">déconcentré. </w:t>
      </w:r>
    </w:p>
    <w:p w14:paraId="2F575120" w14:textId="0EDF5AB2" w:rsidR="00FE5450" w:rsidRPr="005D5A73" w:rsidRDefault="00FE5450" w:rsidP="00FE5450">
      <w:pPr>
        <w:contextualSpacing/>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les </w:t>
      </w:r>
      <w:r w:rsidR="00E23A16"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E23A16"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w:t>
      </w:r>
      <w:r w:rsidR="00154003">
        <w:rPr>
          <w:rFonts w:ascii="Times New Roman" w:eastAsia="Times New Roman" w:hAnsi="Times New Roman" w:cs="Times New Roman"/>
          <w:lang w:val="fr-FR"/>
        </w:rPr>
        <w:t>à entreprendre</w:t>
      </w:r>
      <w:r w:rsidRPr="005D5A73">
        <w:rPr>
          <w:rFonts w:ascii="Times New Roman" w:eastAsia="Times New Roman" w:hAnsi="Times New Roman" w:cs="Times New Roman"/>
          <w:lang w:val="fr-FR"/>
        </w:rPr>
        <w:t xml:space="preserve"> vis</w:t>
      </w:r>
      <w:r w:rsidR="00FA6D5B">
        <w:rPr>
          <w:rFonts w:ascii="Times New Roman" w:eastAsia="Times New Roman" w:hAnsi="Times New Roman" w:cs="Times New Roman"/>
          <w:lang w:val="fr-FR"/>
        </w:rPr>
        <w:t>a</w:t>
      </w:r>
      <w:r w:rsidRPr="005D5A73">
        <w:rPr>
          <w:rFonts w:ascii="Times New Roman" w:eastAsia="Times New Roman" w:hAnsi="Times New Roman" w:cs="Times New Roman"/>
          <w:lang w:val="fr-FR"/>
        </w:rPr>
        <w:t>nt surtout le renforcement des compétences</w:t>
      </w:r>
      <w:r w:rsidR="00FA6D5B">
        <w:rPr>
          <w:rFonts w:ascii="Times New Roman" w:eastAsia="Times New Roman" w:hAnsi="Times New Roman" w:cs="Times New Roman"/>
          <w:lang w:val="fr-FR"/>
        </w:rPr>
        <w:t xml:space="preserve"> sont</w:t>
      </w:r>
      <w:r w:rsidR="00F6497A" w:rsidRPr="005D5A73">
        <w:rPr>
          <w:rFonts w:ascii="Times New Roman" w:eastAsia="Times New Roman" w:hAnsi="Times New Roman" w:cs="Times New Roman"/>
          <w:lang w:val="fr-FR"/>
        </w:rPr>
        <w:t> :</w:t>
      </w:r>
    </w:p>
    <w:p w14:paraId="43D01636" w14:textId="233CD8FE" w:rsidR="00F6497A" w:rsidRPr="005D5A73" w:rsidRDefault="00F6497A" w:rsidP="00275A68">
      <w:pPr>
        <w:pStyle w:val="Paragraphedeliste"/>
        <w:numPr>
          <w:ilvl w:val="0"/>
          <w:numId w:val="37"/>
        </w:num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Tout d’abord, </w:t>
      </w:r>
      <w:r w:rsidR="002C402E" w:rsidRPr="005D5A73">
        <w:rPr>
          <w:rFonts w:ascii="Times New Roman" w:eastAsia="Times New Roman" w:hAnsi="Times New Roman" w:cs="Times New Roman"/>
          <w:lang w:val="fr-FR"/>
        </w:rPr>
        <w:t xml:space="preserve">la conception et </w:t>
      </w:r>
      <w:r w:rsidR="003043F7" w:rsidRPr="005D5A73">
        <w:rPr>
          <w:rFonts w:ascii="Times New Roman" w:eastAsia="Times New Roman" w:hAnsi="Times New Roman" w:cs="Times New Roman"/>
          <w:lang w:val="fr-FR"/>
        </w:rPr>
        <w:t xml:space="preserve">la </w:t>
      </w:r>
      <w:r w:rsidR="002C402E" w:rsidRPr="005D5A73">
        <w:rPr>
          <w:rFonts w:ascii="Times New Roman" w:eastAsia="Times New Roman" w:hAnsi="Times New Roman" w:cs="Times New Roman"/>
          <w:lang w:val="fr-FR"/>
        </w:rPr>
        <w:t>mise en œuvre d’une stratégie de renforcement d</w:t>
      </w:r>
      <w:r w:rsidR="00147CDE" w:rsidRPr="005D5A73">
        <w:rPr>
          <w:rFonts w:ascii="Times New Roman" w:eastAsia="Times New Roman" w:hAnsi="Times New Roman" w:cs="Times New Roman"/>
          <w:lang w:val="fr-FR"/>
        </w:rPr>
        <w:t>e tout le</w:t>
      </w:r>
      <w:r w:rsidR="002C402E" w:rsidRPr="005D5A73">
        <w:rPr>
          <w:rFonts w:ascii="Times New Roman" w:eastAsia="Times New Roman" w:hAnsi="Times New Roman" w:cs="Times New Roman"/>
          <w:lang w:val="fr-FR"/>
        </w:rPr>
        <w:t xml:space="preserve"> système de </w:t>
      </w:r>
      <w:r w:rsidR="00FC6B4B" w:rsidRPr="005D5A73">
        <w:rPr>
          <w:rFonts w:ascii="Times New Roman" w:hAnsi="Times New Roman" w:cs="Times New Roman"/>
          <w:lang w:val="fr-FR"/>
        </w:rPr>
        <w:t>protection</w:t>
      </w:r>
      <w:r w:rsidR="002C402E" w:rsidRPr="005D5A73">
        <w:rPr>
          <w:rFonts w:ascii="Times New Roman" w:hAnsi="Times New Roman" w:cs="Times New Roman"/>
          <w:lang w:val="fr-FR"/>
        </w:rPr>
        <w:t xml:space="preserve"> </w:t>
      </w:r>
      <w:r w:rsidR="002C402E" w:rsidRPr="005D5A73">
        <w:rPr>
          <w:rFonts w:ascii="Times New Roman" w:eastAsia="Times New Roman" w:hAnsi="Times New Roman" w:cs="Times New Roman"/>
          <w:lang w:val="fr-FR"/>
        </w:rPr>
        <w:t>sociale ;</w:t>
      </w:r>
    </w:p>
    <w:p w14:paraId="555E95D7" w14:textId="25D1721F" w:rsidR="00125586" w:rsidRPr="005D5A73" w:rsidRDefault="00F6497A" w:rsidP="00275A68">
      <w:pPr>
        <w:pStyle w:val="Paragraphedeliste"/>
        <w:numPr>
          <w:ilvl w:val="0"/>
          <w:numId w:val="37"/>
        </w:numPr>
        <w:rPr>
          <w:rFonts w:ascii="Times New Roman" w:eastAsia="Times New Roman" w:hAnsi="Times New Roman" w:cs="Times New Roman"/>
          <w:lang w:val="fr-FR"/>
        </w:rPr>
      </w:pPr>
      <w:r w:rsidRPr="005D5A73">
        <w:rPr>
          <w:rFonts w:ascii="Times New Roman" w:eastAsia="Times New Roman" w:hAnsi="Times New Roman" w:cs="Times New Roman"/>
          <w:lang w:val="fr-FR"/>
        </w:rPr>
        <w:t>Ensuite,</w:t>
      </w:r>
      <w:r w:rsidR="000E669F" w:rsidRPr="005D5A73">
        <w:rPr>
          <w:rFonts w:ascii="Times New Roman" w:eastAsia="Times New Roman" w:hAnsi="Times New Roman" w:cs="Times New Roman"/>
          <w:lang w:val="fr-FR"/>
        </w:rPr>
        <w:t xml:space="preserve"> </w:t>
      </w:r>
      <w:r w:rsidR="00FA6D5B">
        <w:rPr>
          <w:rFonts w:ascii="Times New Roman" w:eastAsia="Times New Roman" w:hAnsi="Times New Roman" w:cs="Times New Roman"/>
          <w:lang w:val="fr-FR"/>
        </w:rPr>
        <w:t xml:space="preserve">le </w:t>
      </w:r>
      <w:r w:rsidR="00437287" w:rsidRPr="005D5A73">
        <w:rPr>
          <w:rFonts w:ascii="Times New Roman" w:eastAsia="Times New Roman" w:hAnsi="Times New Roman" w:cs="Times New Roman"/>
          <w:lang w:val="fr-FR"/>
        </w:rPr>
        <w:t>renforce</w:t>
      </w:r>
      <w:r w:rsidR="00FA6D5B">
        <w:rPr>
          <w:rFonts w:ascii="Times New Roman" w:eastAsia="Times New Roman" w:hAnsi="Times New Roman" w:cs="Times New Roman"/>
          <w:lang w:val="fr-FR"/>
        </w:rPr>
        <w:t>ment</w:t>
      </w:r>
      <w:r w:rsidR="000E669F" w:rsidRPr="005D5A73">
        <w:rPr>
          <w:rFonts w:ascii="Times New Roman" w:eastAsia="Times New Roman" w:hAnsi="Times New Roman" w:cs="Times New Roman"/>
          <w:lang w:val="fr-FR"/>
        </w:rPr>
        <w:t xml:space="preserve"> spécifiquement</w:t>
      </w:r>
      <w:r w:rsidR="00437287" w:rsidRPr="005D5A73">
        <w:rPr>
          <w:rFonts w:ascii="Times New Roman" w:eastAsia="Times New Roman" w:hAnsi="Times New Roman" w:cs="Times New Roman"/>
          <w:lang w:val="fr-FR"/>
        </w:rPr>
        <w:t xml:space="preserve"> </w:t>
      </w:r>
      <w:r w:rsidR="00FA6D5B">
        <w:rPr>
          <w:rFonts w:ascii="Times New Roman" w:eastAsia="Times New Roman" w:hAnsi="Times New Roman" w:cs="Times New Roman"/>
          <w:lang w:val="fr-FR"/>
        </w:rPr>
        <w:t>d</w:t>
      </w:r>
      <w:r w:rsidR="00437287" w:rsidRPr="005D5A73">
        <w:rPr>
          <w:rFonts w:ascii="Times New Roman" w:eastAsia="Times New Roman" w:hAnsi="Times New Roman" w:cs="Times New Roman"/>
          <w:lang w:val="fr-FR"/>
        </w:rPr>
        <w:t>es capacités institutionnelles et opérationnelles du SEP/CNPS.</w:t>
      </w:r>
    </w:p>
    <w:p w14:paraId="326B534D" w14:textId="179D8D96" w:rsidR="00CB23EA" w:rsidRPr="005D5A73" w:rsidRDefault="000C397A" w:rsidP="00275A68">
      <w:pPr>
        <w:pStyle w:val="Titre4"/>
        <w:numPr>
          <w:ilvl w:val="2"/>
          <w:numId w:val="34"/>
        </w:numPr>
        <w:rPr>
          <w:rFonts w:ascii="Times New Roman" w:hAnsi="Times New Roman" w:cs="Times New Roman"/>
          <w:lang w:val="fr-FR"/>
        </w:rPr>
      </w:pPr>
      <w:bookmarkStart w:id="158" w:name="_Toc107136953"/>
      <w:bookmarkStart w:id="159" w:name="_Toc167811641"/>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8B3F2F" w:rsidRPr="005D5A73">
        <w:rPr>
          <w:rFonts w:ascii="Times New Roman" w:hAnsi="Times New Roman" w:cs="Times New Roman"/>
          <w:lang w:val="fr-FR"/>
        </w:rPr>
        <w:t xml:space="preserve"> 1 :</w:t>
      </w:r>
      <w:r w:rsidR="003404E0" w:rsidRPr="005D5A73">
        <w:rPr>
          <w:rFonts w:ascii="Times New Roman" w:hAnsi="Times New Roman" w:cs="Times New Roman"/>
          <w:lang w:val="fr-FR"/>
        </w:rPr>
        <w:t xml:space="preserve"> Concevoir et mettre en œuvre une stratégie de renforcement du système de </w:t>
      </w:r>
      <w:r w:rsidR="00A403D7" w:rsidRPr="005D5A73">
        <w:rPr>
          <w:rFonts w:ascii="Times New Roman" w:hAnsi="Times New Roman" w:cs="Times New Roman"/>
          <w:lang w:val="fr-FR"/>
        </w:rPr>
        <w:t>p</w:t>
      </w:r>
      <w:r w:rsidR="003404E0" w:rsidRPr="005D5A73">
        <w:rPr>
          <w:rFonts w:ascii="Times New Roman" w:hAnsi="Times New Roman" w:cs="Times New Roman"/>
          <w:lang w:val="fr-FR"/>
        </w:rPr>
        <w:t>rotection sociale</w:t>
      </w:r>
      <w:bookmarkEnd w:id="158"/>
      <w:bookmarkEnd w:id="159"/>
    </w:p>
    <w:p w14:paraId="5A67827E" w14:textId="77777777" w:rsidR="006967C6" w:rsidRPr="005D5A73" w:rsidRDefault="006967C6" w:rsidP="006967C6">
      <w:pPr>
        <w:pStyle w:val="paragraph"/>
        <w:spacing w:before="0" w:beforeAutospacing="0" w:after="0" w:afterAutospacing="0"/>
        <w:jc w:val="center"/>
        <w:textAlignment w:val="baseline"/>
        <w:rPr>
          <w:rStyle w:val="eop"/>
          <w:rFonts w:eastAsiaTheme="majorEastAsia"/>
          <w:b/>
          <w:bCs/>
          <w:i/>
          <w:iCs/>
          <w:color w:val="000000" w:themeColor="text1"/>
          <w:sz w:val="22"/>
          <w:szCs w:val="22"/>
          <w:lang w:eastAsia="en-US"/>
        </w:rPr>
      </w:pPr>
      <w:r w:rsidRPr="005D5A73">
        <w:rPr>
          <w:rStyle w:val="normaltextrun"/>
          <w:rFonts w:eastAsiaTheme="majorEastAsia"/>
          <w:i/>
          <w:iCs/>
          <w:sz w:val="22"/>
          <w:szCs w:val="22"/>
          <w:u w:val="single"/>
        </w:rPr>
        <w:t>Court terme</w:t>
      </w:r>
      <w:r w:rsidRPr="005D5A73">
        <w:rPr>
          <w:rStyle w:val="eop"/>
          <w:rFonts w:eastAsiaTheme="majorEastAsia"/>
          <w:sz w:val="22"/>
          <w:szCs w:val="22"/>
        </w:rPr>
        <w:t> </w:t>
      </w:r>
    </w:p>
    <w:p w14:paraId="50060D97" w14:textId="77777777" w:rsidR="00376E43" w:rsidRPr="005D5A73" w:rsidRDefault="00376E43" w:rsidP="006967C6">
      <w:pPr>
        <w:pStyle w:val="paragraph"/>
        <w:spacing w:before="0" w:beforeAutospacing="0" w:after="0" w:afterAutospacing="0"/>
        <w:jc w:val="center"/>
        <w:textAlignment w:val="baseline"/>
        <w:rPr>
          <w:sz w:val="18"/>
          <w:szCs w:val="18"/>
        </w:rPr>
      </w:pPr>
    </w:p>
    <w:p w14:paraId="13443053" w14:textId="5EBCE469" w:rsidR="00236DF9" w:rsidRPr="005D5A73" w:rsidRDefault="00F336D0" w:rsidP="00236DF9">
      <w:pPr>
        <w:pStyle w:val="paragraph"/>
        <w:spacing w:before="0" w:beforeAutospacing="0" w:after="0" w:afterAutospacing="0"/>
        <w:jc w:val="both"/>
        <w:textAlignment w:val="baseline"/>
        <w:rPr>
          <w:rStyle w:val="normaltextrun"/>
          <w:rFonts w:eastAsiaTheme="majorEastAsia"/>
          <w:sz w:val="22"/>
          <w:szCs w:val="22"/>
        </w:rPr>
      </w:pPr>
      <w:r w:rsidRPr="005D5A73">
        <w:rPr>
          <w:rStyle w:val="normaltextrun"/>
          <w:rFonts w:eastAsiaTheme="majorEastAsia"/>
          <w:sz w:val="22"/>
          <w:szCs w:val="22"/>
        </w:rPr>
        <w:t>Tout d’abord, il sera nécessaire d’a</w:t>
      </w:r>
      <w:r w:rsidR="006967C6" w:rsidRPr="005D5A73">
        <w:rPr>
          <w:rStyle w:val="normaltextrun"/>
          <w:rFonts w:eastAsiaTheme="majorEastAsia"/>
          <w:sz w:val="22"/>
          <w:szCs w:val="22"/>
        </w:rPr>
        <w:t>ctualiser</w:t>
      </w:r>
      <w:r w:rsidR="00702911" w:rsidRPr="005D5A73">
        <w:rPr>
          <w:rStyle w:val="normaltextrun"/>
          <w:rFonts w:eastAsiaTheme="majorEastAsia"/>
          <w:sz w:val="22"/>
          <w:szCs w:val="22"/>
        </w:rPr>
        <w:t xml:space="preserve"> et de valider</w:t>
      </w:r>
      <w:r w:rsidR="006967C6" w:rsidRPr="005D5A73">
        <w:rPr>
          <w:rStyle w:val="normaltextrun"/>
          <w:rFonts w:eastAsiaTheme="majorEastAsia"/>
          <w:sz w:val="22"/>
          <w:szCs w:val="22"/>
        </w:rPr>
        <w:t xml:space="preserve"> l’audit </w:t>
      </w:r>
      <w:r w:rsidR="00374880" w:rsidRPr="005D5A73">
        <w:rPr>
          <w:rStyle w:val="normaltextrun"/>
          <w:rFonts w:eastAsiaTheme="majorEastAsia"/>
          <w:sz w:val="22"/>
          <w:szCs w:val="22"/>
        </w:rPr>
        <w:t>appelé « </w:t>
      </w:r>
      <w:r w:rsidR="00220FA1" w:rsidRPr="005D5A73">
        <w:rPr>
          <w:rStyle w:val="normaltextrun"/>
          <w:rFonts w:eastAsiaTheme="majorEastAsia"/>
          <w:sz w:val="22"/>
          <w:szCs w:val="22"/>
        </w:rPr>
        <w:t>É</w:t>
      </w:r>
      <w:r w:rsidR="00374880" w:rsidRPr="005D5A73">
        <w:rPr>
          <w:rStyle w:val="normaltextrun"/>
          <w:rFonts w:eastAsiaTheme="majorEastAsia"/>
          <w:sz w:val="22"/>
          <w:szCs w:val="22"/>
        </w:rPr>
        <w:t>tude diagnosti</w:t>
      </w:r>
      <w:r w:rsidR="00220FA1" w:rsidRPr="005D5A73">
        <w:rPr>
          <w:rStyle w:val="normaltextrun"/>
          <w:rFonts w:eastAsiaTheme="majorEastAsia"/>
          <w:sz w:val="22"/>
          <w:szCs w:val="22"/>
        </w:rPr>
        <w:t>que</w:t>
      </w:r>
      <w:r w:rsidR="00E92953" w:rsidRPr="005D5A73">
        <w:rPr>
          <w:rStyle w:val="normaltextrun"/>
          <w:rFonts w:eastAsiaTheme="majorEastAsia"/>
          <w:sz w:val="22"/>
          <w:szCs w:val="22"/>
        </w:rPr>
        <w:t xml:space="preserve"> institutionnel</w:t>
      </w:r>
      <w:r w:rsidR="00220FA1" w:rsidRPr="005D5A73">
        <w:rPr>
          <w:rStyle w:val="normaltextrun"/>
          <w:rFonts w:eastAsiaTheme="majorEastAsia"/>
          <w:sz w:val="22"/>
          <w:szCs w:val="22"/>
        </w:rPr>
        <w:t>le</w:t>
      </w:r>
      <w:r w:rsidR="00E92953" w:rsidRPr="005D5A73">
        <w:rPr>
          <w:rStyle w:val="normaltextrun"/>
          <w:rFonts w:eastAsiaTheme="majorEastAsia"/>
          <w:sz w:val="22"/>
          <w:szCs w:val="22"/>
        </w:rPr>
        <w:t>, organisationnel</w:t>
      </w:r>
      <w:r w:rsidR="00220FA1" w:rsidRPr="005D5A73">
        <w:rPr>
          <w:rStyle w:val="normaltextrun"/>
          <w:rFonts w:eastAsiaTheme="majorEastAsia"/>
          <w:sz w:val="22"/>
          <w:szCs w:val="22"/>
        </w:rPr>
        <w:t>le</w:t>
      </w:r>
      <w:r w:rsidR="00E92953" w:rsidRPr="005D5A73">
        <w:rPr>
          <w:rStyle w:val="normaltextrun"/>
          <w:rFonts w:eastAsiaTheme="majorEastAsia"/>
          <w:sz w:val="22"/>
          <w:szCs w:val="22"/>
        </w:rPr>
        <w:t xml:space="preserve"> et fonction</w:t>
      </w:r>
      <w:r w:rsidR="00702911" w:rsidRPr="005D5A73">
        <w:rPr>
          <w:rStyle w:val="normaltextrun"/>
          <w:rFonts w:eastAsiaTheme="majorEastAsia"/>
          <w:sz w:val="22"/>
          <w:szCs w:val="22"/>
        </w:rPr>
        <w:t>nel</w:t>
      </w:r>
      <w:r w:rsidR="00220FA1" w:rsidRPr="005D5A73">
        <w:rPr>
          <w:rStyle w:val="normaltextrun"/>
          <w:rFonts w:eastAsiaTheme="majorEastAsia"/>
          <w:sz w:val="22"/>
          <w:szCs w:val="22"/>
        </w:rPr>
        <w:t>le</w:t>
      </w:r>
      <w:r w:rsidR="00E92953" w:rsidRPr="005D5A73">
        <w:rPr>
          <w:rStyle w:val="normaltextrun"/>
          <w:rFonts w:eastAsiaTheme="majorEastAsia"/>
          <w:sz w:val="22"/>
          <w:szCs w:val="22"/>
        </w:rPr>
        <w:t xml:space="preserve"> de la </w:t>
      </w:r>
      <w:r w:rsidR="00850AC6" w:rsidRPr="005D5A73">
        <w:t>protection</w:t>
      </w:r>
      <w:r w:rsidR="00E92953" w:rsidRPr="005D5A73">
        <w:rPr>
          <w:rFonts w:eastAsiaTheme="majorEastAsia"/>
        </w:rPr>
        <w:t xml:space="preserve"> </w:t>
      </w:r>
      <w:r w:rsidR="00E92953" w:rsidRPr="005D5A73">
        <w:rPr>
          <w:rStyle w:val="normaltextrun"/>
          <w:rFonts w:eastAsiaTheme="majorEastAsia"/>
          <w:sz w:val="22"/>
          <w:szCs w:val="22"/>
        </w:rPr>
        <w:t>sociale »</w:t>
      </w:r>
      <w:r w:rsidR="00460436" w:rsidRPr="005D5A73">
        <w:rPr>
          <w:rStyle w:val="normaltextrun"/>
          <w:rFonts w:eastAsiaTheme="majorEastAsia"/>
          <w:sz w:val="22"/>
          <w:szCs w:val="22"/>
        </w:rPr>
        <w:t xml:space="preserve"> </w:t>
      </w:r>
      <w:r w:rsidR="00374880" w:rsidRPr="005D5A73">
        <w:rPr>
          <w:rStyle w:val="normaltextrun"/>
          <w:rFonts w:eastAsiaTheme="majorEastAsia"/>
          <w:sz w:val="22"/>
          <w:szCs w:val="22"/>
        </w:rPr>
        <w:t>ainsi que</w:t>
      </w:r>
      <w:r w:rsidR="006967C6" w:rsidRPr="005D5A73">
        <w:rPr>
          <w:rStyle w:val="normaltextrun"/>
          <w:rFonts w:eastAsiaTheme="majorEastAsia"/>
          <w:sz w:val="22"/>
          <w:szCs w:val="22"/>
        </w:rPr>
        <w:t xml:space="preserve"> ses recommandations.</w:t>
      </w:r>
      <w:r w:rsidR="006967C6" w:rsidRPr="005D5A73">
        <w:rPr>
          <w:rStyle w:val="eop"/>
          <w:rFonts w:eastAsiaTheme="majorEastAsia"/>
          <w:sz w:val="22"/>
          <w:szCs w:val="22"/>
        </w:rPr>
        <w:t> </w:t>
      </w:r>
      <w:r w:rsidR="00C27277" w:rsidRPr="005D5A73">
        <w:rPr>
          <w:rStyle w:val="eop"/>
          <w:rFonts w:eastAsiaTheme="majorEastAsia"/>
          <w:sz w:val="22"/>
          <w:szCs w:val="22"/>
        </w:rPr>
        <w:t>Cet</w:t>
      </w:r>
      <w:r w:rsidR="00376E43" w:rsidRPr="005D5A73">
        <w:rPr>
          <w:rStyle w:val="eop"/>
          <w:rFonts w:eastAsiaTheme="majorEastAsia"/>
          <w:sz w:val="22"/>
          <w:szCs w:val="22"/>
        </w:rPr>
        <w:t>te</w:t>
      </w:r>
      <w:r w:rsidR="00460436" w:rsidRPr="005D5A73">
        <w:rPr>
          <w:rStyle w:val="eop"/>
          <w:rFonts w:eastAsiaTheme="majorEastAsia"/>
          <w:sz w:val="22"/>
          <w:szCs w:val="22"/>
        </w:rPr>
        <w:t xml:space="preserve"> </w:t>
      </w:r>
      <w:r w:rsidR="00460436" w:rsidRPr="005D5A73">
        <w:rPr>
          <w:rStyle w:val="normaltextrun"/>
          <w:rFonts w:eastAsiaTheme="majorEastAsia"/>
          <w:sz w:val="22"/>
          <w:szCs w:val="22"/>
        </w:rPr>
        <w:t>étude</w:t>
      </w:r>
      <w:r w:rsidR="00376E43" w:rsidRPr="005D5A73">
        <w:rPr>
          <w:rStyle w:val="normaltextrun"/>
          <w:rFonts w:eastAsiaTheme="majorEastAsia"/>
          <w:sz w:val="22"/>
          <w:szCs w:val="22"/>
        </w:rPr>
        <w:t xml:space="preserve"> a </w:t>
      </w:r>
      <w:r w:rsidR="00460436" w:rsidRPr="005D5A73">
        <w:rPr>
          <w:rStyle w:val="normaltextrun"/>
          <w:rFonts w:eastAsiaTheme="majorEastAsia"/>
          <w:sz w:val="22"/>
          <w:szCs w:val="22"/>
        </w:rPr>
        <w:t>été menée par un consultant indépendant en 2018</w:t>
      </w:r>
      <w:r w:rsidR="00863438" w:rsidRPr="005D5A73">
        <w:rPr>
          <w:rStyle w:val="normaltextrun"/>
          <w:rFonts w:eastAsiaTheme="majorEastAsia"/>
          <w:sz w:val="22"/>
          <w:szCs w:val="22"/>
        </w:rPr>
        <w:t xml:space="preserve"> et a fait </w:t>
      </w:r>
      <w:r w:rsidR="00AD5C8E" w:rsidRPr="005D5A73">
        <w:rPr>
          <w:rStyle w:val="normaltextrun"/>
          <w:rFonts w:eastAsiaTheme="majorEastAsia"/>
          <w:sz w:val="22"/>
          <w:szCs w:val="22"/>
        </w:rPr>
        <w:t xml:space="preserve">un état de lieux des structures de la </w:t>
      </w:r>
      <w:r w:rsidR="00087E01" w:rsidRPr="005D5A73">
        <w:rPr>
          <w:rStyle w:val="normaltextrun"/>
          <w:rFonts w:eastAsiaTheme="majorEastAsia"/>
          <w:sz w:val="22"/>
          <w:szCs w:val="22"/>
        </w:rPr>
        <w:t>protection</w:t>
      </w:r>
      <w:r w:rsidR="00AD5C8E" w:rsidRPr="005D5A73">
        <w:rPr>
          <w:rStyle w:val="normaltextrun"/>
          <w:rFonts w:eastAsiaTheme="majorEastAsia"/>
          <w:sz w:val="22"/>
          <w:szCs w:val="22"/>
        </w:rPr>
        <w:t xml:space="preserve"> sociale, </w:t>
      </w:r>
      <w:r w:rsidR="00A61679" w:rsidRPr="005D5A73">
        <w:rPr>
          <w:rStyle w:val="normaltextrun"/>
          <w:rFonts w:eastAsiaTheme="majorEastAsia"/>
          <w:sz w:val="22"/>
          <w:szCs w:val="22"/>
        </w:rPr>
        <w:t>l</w:t>
      </w:r>
      <w:r w:rsidR="00AD5C8E" w:rsidRPr="005D5A73">
        <w:rPr>
          <w:rStyle w:val="normaltextrun"/>
          <w:rFonts w:eastAsiaTheme="majorEastAsia"/>
          <w:sz w:val="22"/>
          <w:szCs w:val="22"/>
        </w:rPr>
        <w:t>es améliorations à apporter et des recommandations</w:t>
      </w:r>
      <w:r w:rsidR="00863438" w:rsidRPr="005D5A73">
        <w:rPr>
          <w:rStyle w:val="normaltextrun"/>
          <w:rFonts w:eastAsiaTheme="majorEastAsia"/>
          <w:sz w:val="22"/>
          <w:szCs w:val="22"/>
        </w:rPr>
        <w:t xml:space="preserve"> </w:t>
      </w:r>
      <w:r w:rsidR="00812E91" w:rsidRPr="005D5A73">
        <w:rPr>
          <w:rStyle w:val="normaltextrun"/>
          <w:rFonts w:eastAsiaTheme="majorEastAsia"/>
          <w:sz w:val="22"/>
          <w:szCs w:val="22"/>
        </w:rPr>
        <w:t xml:space="preserve">concrètes </w:t>
      </w:r>
      <w:r w:rsidR="00236DF9" w:rsidRPr="005D5A73">
        <w:rPr>
          <w:rStyle w:val="normaltextrun"/>
          <w:rFonts w:eastAsiaTheme="majorEastAsia"/>
          <w:sz w:val="22"/>
          <w:szCs w:val="22"/>
        </w:rPr>
        <w:t xml:space="preserve">et pertinentes </w:t>
      </w:r>
      <w:r w:rsidR="00A61679" w:rsidRPr="005D5A73">
        <w:rPr>
          <w:rStyle w:val="normaltextrun"/>
          <w:rFonts w:eastAsiaTheme="majorEastAsia"/>
          <w:sz w:val="22"/>
          <w:szCs w:val="22"/>
        </w:rPr>
        <w:t xml:space="preserve">visant à </w:t>
      </w:r>
      <w:r w:rsidR="00AD5C8E" w:rsidRPr="005D5A73">
        <w:rPr>
          <w:rStyle w:val="normaltextrun"/>
          <w:rFonts w:eastAsiaTheme="majorEastAsia"/>
          <w:sz w:val="22"/>
          <w:szCs w:val="22"/>
        </w:rPr>
        <w:t xml:space="preserve">corriger les dysfonctionnements </w:t>
      </w:r>
      <w:r w:rsidR="00A61679" w:rsidRPr="005D5A73">
        <w:rPr>
          <w:rStyle w:val="normaltextrun"/>
          <w:rFonts w:eastAsiaTheme="majorEastAsia"/>
          <w:sz w:val="22"/>
          <w:szCs w:val="22"/>
        </w:rPr>
        <w:t>y ont été présentées</w:t>
      </w:r>
      <w:r w:rsidR="00AD5C8E" w:rsidRPr="005D5A73">
        <w:rPr>
          <w:rStyle w:val="normaltextrun"/>
          <w:rFonts w:eastAsiaTheme="majorEastAsia"/>
          <w:sz w:val="22"/>
          <w:szCs w:val="22"/>
        </w:rPr>
        <w:t>.</w:t>
      </w:r>
      <w:r w:rsidR="00781D8E" w:rsidRPr="005D5A73">
        <w:rPr>
          <w:rStyle w:val="normaltextrun"/>
          <w:rFonts w:eastAsiaTheme="majorEastAsia"/>
          <w:sz w:val="22"/>
          <w:szCs w:val="22"/>
        </w:rPr>
        <w:t xml:space="preserve"> Toutefois</w:t>
      </w:r>
      <w:r w:rsidR="00812E91" w:rsidRPr="005D5A73">
        <w:rPr>
          <w:rStyle w:val="normaltextrun"/>
          <w:rFonts w:eastAsiaTheme="majorEastAsia"/>
          <w:sz w:val="22"/>
          <w:szCs w:val="22"/>
        </w:rPr>
        <w:t xml:space="preserve">, </w:t>
      </w:r>
      <w:r w:rsidR="008E5870" w:rsidRPr="005D5A73">
        <w:rPr>
          <w:rStyle w:val="normaltextrun"/>
          <w:rFonts w:eastAsiaTheme="majorEastAsia"/>
          <w:sz w:val="22"/>
          <w:szCs w:val="22"/>
        </w:rPr>
        <w:t xml:space="preserve">plusieurs changements </w:t>
      </w:r>
      <w:r w:rsidR="00236DF9" w:rsidRPr="005D5A73">
        <w:rPr>
          <w:rStyle w:val="normaltextrun"/>
          <w:rFonts w:eastAsiaTheme="majorEastAsia"/>
          <w:sz w:val="22"/>
          <w:szCs w:val="22"/>
        </w:rPr>
        <w:t>depuis 2018</w:t>
      </w:r>
      <w:r w:rsidR="008E5870" w:rsidRPr="005D5A73">
        <w:rPr>
          <w:rStyle w:val="normaltextrun"/>
          <w:rFonts w:eastAsiaTheme="majorEastAsia"/>
          <w:sz w:val="22"/>
          <w:szCs w:val="22"/>
        </w:rPr>
        <w:t xml:space="preserve"> ont eu lieu et des pas ont été franchis, notamment avec la mise en œuvre du Projet d’Appui aux Filets </w:t>
      </w:r>
      <w:r w:rsidR="00341CC7" w:rsidRPr="005D5A73">
        <w:rPr>
          <w:rStyle w:val="normaltextrun"/>
          <w:rFonts w:eastAsiaTheme="majorEastAsia"/>
          <w:sz w:val="22"/>
          <w:szCs w:val="22"/>
        </w:rPr>
        <w:t>s</w:t>
      </w:r>
      <w:r w:rsidR="008E5870" w:rsidRPr="005D5A73">
        <w:rPr>
          <w:rStyle w:val="normaltextrun"/>
          <w:rFonts w:eastAsiaTheme="majorEastAsia"/>
          <w:sz w:val="22"/>
          <w:szCs w:val="22"/>
        </w:rPr>
        <w:t>ociaux « </w:t>
      </w:r>
      <w:r w:rsidR="008E5870" w:rsidRPr="005D5A73">
        <w:rPr>
          <w:rStyle w:val="normaltextrun"/>
          <w:rFonts w:eastAsiaTheme="majorEastAsia"/>
          <w:i/>
          <w:sz w:val="22"/>
          <w:szCs w:val="22"/>
        </w:rPr>
        <w:t>Merankabandi</w:t>
      </w:r>
      <w:r w:rsidR="008E5870" w:rsidRPr="005D5A73">
        <w:rPr>
          <w:rStyle w:val="normaltextrun"/>
          <w:rFonts w:eastAsiaTheme="majorEastAsia"/>
          <w:sz w:val="22"/>
          <w:szCs w:val="22"/>
        </w:rPr>
        <w:t> », le Code de</w:t>
      </w:r>
      <w:r w:rsidR="00341CC7" w:rsidRPr="005D5A73">
        <w:rPr>
          <w:rStyle w:val="normaltextrun"/>
          <w:rFonts w:eastAsiaTheme="majorEastAsia"/>
          <w:sz w:val="22"/>
          <w:szCs w:val="22"/>
        </w:rPr>
        <w:t xml:space="preserve"> </w:t>
      </w:r>
      <w:r w:rsidR="00D51722" w:rsidRPr="005D5A73">
        <w:rPr>
          <w:rStyle w:val="normaltextrun"/>
          <w:rFonts w:eastAsiaTheme="majorEastAsia"/>
          <w:sz w:val="22"/>
          <w:szCs w:val="22"/>
        </w:rPr>
        <w:t xml:space="preserve">la </w:t>
      </w:r>
      <w:r w:rsidR="00087E01" w:rsidRPr="005D5A73">
        <w:rPr>
          <w:rStyle w:val="normaltextrun"/>
          <w:rFonts w:eastAsiaTheme="majorEastAsia"/>
          <w:sz w:val="22"/>
          <w:szCs w:val="22"/>
        </w:rPr>
        <w:t>protection</w:t>
      </w:r>
      <w:r w:rsidR="008E5870" w:rsidRPr="005D5A73">
        <w:rPr>
          <w:rStyle w:val="normaltextrun"/>
          <w:rFonts w:eastAsiaTheme="majorEastAsia"/>
          <w:sz w:val="22"/>
          <w:szCs w:val="22"/>
        </w:rPr>
        <w:t xml:space="preserve"> </w:t>
      </w:r>
      <w:r w:rsidR="00341CC7" w:rsidRPr="005D5A73">
        <w:rPr>
          <w:rStyle w:val="normaltextrun"/>
          <w:rFonts w:eastAsiaTheme="majorEastAsia"/>
          <w:sz w:val="22"/>
          <w:szCs w:val="22"/>
        </w:rPr>
        <w:t>s</w:t>
      </w:r>
      <w:r w:rsidR="008E5870" w:rsidRPr="005D5A73">
        <w:rPr>
          <w:rStyle w:val="normaltextrun"/>
          <w:rFonts w:eastAsiaTheme="majorEastAsia"/>
          <w:sz w:val="22"/>
          <w:szCs w:val="22"/>
        </w:rPr>
        <w:t>ociale, entre autres</w:t>
      </w:r>
      <w:r w:rsidR="00A10CC5" w:rsidRPr="005D5A73">
        <w:rPr>
          <w:rStyle w:val="normaltextrun"/>
          <w:rFonts w:eastAsiaTheme="majorEastAsia"/>
          <w:sz w:val="22"/>
          <w:szCs w:val="22"/>
        </w:rPr>
        <w:t xml:space="preserve"> </w:t>
      </w:r>
      <w:r w:rsidR="001E0308" w:rsidRPr="005D5A73">
        <w:rPr>
          <w:rStyle w:val="normaltextrun"/>
          <w:rFonts w:eastAsiaTheme="majorEastAsia"/>
          <w:sz w:val="22"/>
          <w:szCs w:val="22"/>
        </w:rPr>
        <w:t>acquis</w:t>
      </w:r>
      <w:r w:rsidR="008E5870" w:rsidRPr="005D5A73">
        <w:rPr>
          <w:rStyle w:val="normaltextrun"/>
          <w:rFonts w:eastAsiaTheme="majorEastAsia"/>
          <w:sz w:val="22"/>
          <w:szCs w:val="22"/>
        </w:rPr>
        <w:t xml:space="preserve"> </w:t>
      </w:r>
      <w:r w:rsidR="00534891">
        <w:rPr>
          <w:rStyle w:val="normaltextrun"/>
          <w:rFonts w:eastAsiaTheme="majorEastAsia"/>
          <w:sz w:val="22"/>
          <w:szCs w:val="22"/>
        </w:rPr>
        <w:t>a</w:t>
      </w:r>
      <w:r w:rsidR="00A5068E" w:rsidRPr="005D5A73">
        <w:rPr>
          <w:rStyle w:val="normaltextrun"/>
          <w:rFonts w:eastAsiaTheme="majorEastAsia"/>
          <w:sz w:val="22"/>
          <w:szCs w:val="22"/>
        </w:rPr>
        <w:t xml:space="preserve">insi, </w:t>
      </w:r>
      <w:r w:rsidR="00534891">
        <w:rPr>
          <w:rStyle w:val="normaltextrun"/>
          <w:rFonts w:eastAsiaTheme="majorEastAsia"/>
          <w:sz w:val="22"/>
          <w:szCs w:val="22"/>
        </w:rPr>
        <w:t>l’</w:t>
      </w:r>
      <w:r w:rsidR="00A5068E" w:rsidRPr="005D5A73">
        <w:rPr>
          <w:rStyle w:val="normaltextrun"/>
          <w:rFonts w:eastAsiaTheme="majorEastAsia"/>
          <w:sz w:val="22"/>
          <w:szCs w:val="22"/>
        </w:rPr>
        <w:t xml:space="preserve">actualisation </w:t>
      </w:r>
      <w:r w:rsidR="00534891">
        <w:rPr>
          <w:rStyle w:val="normaltextrun"/>
          <w:rFonts w:eastAsiaTheme="majorEastAsia"/>
          <w:sz w:val="22"/>
          <w:szCs w:val="22"/>
        </w:rPr>
        <w:t xml:space="preserve">de cette étude </w:t>
      </w:r>
      <w:r w:rsidR="005A302F" w:rsidRPr="005D5A73">
        <w:rPr>
          <w:rStyle w:val="normaltextrun"/>
          <w:rFonts w:eastAsiaTheme="majorEastAsia"/>
          <w:sz w:val="22"/>
          <w:szCs w:val="22"/>
        </w:rPr>
        <w:t xml:space="preserve">est </w:t>
      </w:r>
      <w:r w:rsidR="00A5068E" w:rsidRPr="005D5A73">
        <w:rPr>
          <w:rStyle w:val="normaltextrun"/>
          <w:rFonts w:eastAsiaTheme="majorEastAsia"/>
          <w:sz w:val="22"/>
          <w:szCs w:val="22"/>
        </w:rPr>
        <w:t>nécessaire</w:t>
      </w:r>
      <w:r w:rsidR="005A302F" w:rsidRPr="005D5A73">
        <w:rPr>
          <w:rStyle w:val="normaltextrun"/>
          <w:rFonts w:eastAsiaTheme="majorEastAsia"/>
          <w:sz w:val="22"/>
          <w:szCs w:val="22"/>
        </w:rPr>
        <w:t xml:space="preserve">. Cette actualisation </w:t>
      </w:r>
      <w:r w:rsidR="00A5068E" w:rsidRPr="005D5A73">
        <w:rPr>
          <w:rStyle w:val="normaltextrun"/>
          <w:rFonts w:eastAsiaTheme="majorEastAsia"/>
          <w:sz w:val="22"/>
          <w:szCs w:val="22"/>
        </w:rPr>
        <w:t xml:space="preserve">devra ensuite être validée </w:t>
      </w:r>
      <w:r w:rsidR="00067F95" w:rsidRPr="005D5A73">
        <w:rPr>
          <w:rStyle w:val="normaltextrun"/>
          <w:rFonts w:eastAsiaTheme="majorEastAsia"/>
          <w:sz w:val="22"/>
          <w:szCs w:val="22"/>
        </w:rPr>
        <w:t>et un comité</w:t>
      </w:r>
      <w:r w:rsidR="005A302F" w:rsidRPr="005D5A73">
        <w:rPr>
          <w:rFonts w:eastAsiaTheme="majorEastAsia"/>
          <w:sz w:val="22"/>
          <w:szCs w:val="22"/>
          <w:lang w:eastAsia="en-US"/>
        </w:rPr>
        <w:t xml:space="preserve"> </w:t>
      </w:r>
      <w:r w:rsidR="005A302F" w:rsidRPr="005D5A73">
        <w:rPr>
          <w:rFonts w:eastAsiaTheme="majorEastAsia"/>
          <w:sz w:val="22"/>
          <w:szCs w:val="22"/>
        </w:rPr>
        <w:t>devra être créé et</w:t>
      </w:r>
      <w:r w:rsidR="00067F95" w:rsidRPr="005D5A73">
        <w:rPr>
          <w:rStyle w:val="normaltextrun"/>
          <w:rFonts w:eastAsiaTheme="majorEastAsia"/>
          <w:sz w:val="22"/>
          <w:szCs w:val="22"/>
        </w:rPr>
        <w:t xml:space="preserve"> mis en place pour exploiter ses recommandations.</w:t>
      </w:r>
      <w:r w:rsidR="008E5870" w:rsidRPr="005D5A73">
        <w:rPr>
          <w:rStyle w:val="normaltextrun"/>
          <w:rFonts w:eastAsiaTheme="majorEastAsia"/>
          <w:sz w:val="22"/>
          <w:szCs w:val="22"/>
        </w:rPr>
        <w:t xml:space="preserve"> </w:t>
      </w:r>
    </w:p>
    <w:p w14:paraId="09FAC3B7" w14:textId="77777777" w:rsidR="005F5B49" w:rsidRPr="005D5A73" w:rsidRDefault="005F5B49" w:rsidP="00236DF9">
      <w:pPr>
        <w:pStyle w:val="paragraph"/>
        <w:spacing w:before="0" w:beforeAutospacing="0" w:after="0" w:afterAutospacing="0"/>
        <w:jc w:val="both"/>
        <w:textAlignment w:val="baseline"/>
        <w:rPr>
          <w:rStyle w:val="normaltextrun"/>
          <w:rFonts w:eastAsiaTheme="majorEastAsia"/>
        </w:rPr>
      </w:pPr>
    </w:p>
    <w:p w14:paraId="5E3134F3" w14:textId="77777777" w:rsidR="006967C6" w:rsidRPr="005D5A73" w:rsidRDefault="006967C6" w:rsidP="006967C6">
      <w:pPr>
        <w:pStyle w:val="paragraph"/>
        <w:spacing w:before="0" w:beforeAutospacing="0" w:after="0" w:afterAutospacing="0"/>
        <w:jc w:val="center"/>
        <w:textAlignment w:val="baseline"/>
        <w:rPr>
          <w:sz w:val="18"/>
          <w:szCs w:val="18"/>
        </w:rPr>
      </w:pPr>
      <w:r w:rsidRPr="005D5A73">
        <w:rPr>
          <w:rStyle w:val="normaltextrun"/>
          <w:rFonts w:eastAsiaTheme="majorEastAsia"/>
          <w:i/>
          <w:iCs/>
          <w:sz w:val="22"/>
          <w:szCs w:val="22"/>
          <w:u w:val="single"/>
        </w:rPr>
        <w:t xml:space="preserve"> Moyen terme</w:t>
      </w:r>
      <w:r w:rsidRPr="005D5A73">
        <w:rPr>
          <w:rStyle w:val="eop"/>
          <w:rFonts w:eastAsiaTheme="majorEastAsia"/>
          <w:sz w:val="22"/>
          <w:szCs w:val="22"/>
        </w:rPr>
        <w:t> </w:t>
      </w:r>
    </w:p>
    <w:p w14:paraId="20C9457E" w14:textId="77777777" w:rsidR="006967C6" w:rsidRPr="005D5A73" w:rsidRDefault="006967C6" w:rsidP="006967C6">
      <w:pPr>
        <w:pStyle w:val="paragraph"/>
        <w:spacing w:before="0" w:beforeAutospacing="0" w:after="0" w:afterAutospacing="0"/>
        <w:jc w:val="center"/>
        <w:textAlignment w:val="baseline"/>
        <w:rPr>
          <w:sz w:val="18"/>
          <w:szCs w:val="18"/>
        </w:rPr>
      </w:pPr>
    </w:p>
    <w:p w14:paraId="647BA5DF" w14:textId="10CA10D3" w:rsidR="00125586" w:rsidRPr="005D5A73" w:rsidRDefault="009F7BE2" w:rsidP="00BF12F6">
      <w:pPr>
        <w:pStyle w:val="paragraph"/>
        <w:spacing w:before="0" w:beforeAutospacing="0" w:after="0" w:afterAutospacing="0"/>
        <w:jc w:val="both"/>
        <w:textAlignment w:val="baseline"/>
        <w:rPr>
          <w:rStyle w:val="normaltextrun"/>
          <w:rFonts w:eastAsiaTheme="majorEastAsia"/>
          <w:sz w:val="22"/>
          <w:szCs w:val="22"/>
        </w:rPr>
      </w:pPr>
      <w:r w:rsidRPr="005D5A73">
        <w:rPr>
          <w:rStyle w:val="normaltextrun"/>
          <w:rFonts w:eastAsiaTheme="majorEastAsia"/>
          <w:sz w:val="22"/>
          <w:szCs w:val="22"/>
        </w:rPr>
        <w:t>À</w:t>
      </w:r>
      <w:r w:rsidR="003F5998" w:rsidRPr="005D5A73">
        <w:rPr>
          <w:rStyle w:val="normaltextrun"/>
          <w:rFonts w:eastAsiaTheme="majorEastAsia"/>
          <w:sz w:val="22"/>
          <w:szCs w:val="22"/>
        </w:rPr>
        <w:t xml:space="preserve"> moyen terme,</w:t>
      </w:r>
      <w:r w:rsidR="00164D83" w:rsidRPr="005D5A73">
        <w:rPr>
          <w:rStyle w:val="normaltextrun"/>
          <w:rFonts w:eastAsiaTheme="majorEastAsia"/>
          <w:sz w:val="22"/>
          <w:szCs w:val="22"/>
        </w:rPr>
        <w:t xml:space="preserve"> </w:t>
      </w:r>
      <w:r w:rsidR="00AD41E5" w:rsidRPr="005D5A73">
        <w:rPr>
          <w:rStyle w:val="normaltextrun"/>
          <w:rFonts w:eastAsiaTheme="majorEastAsia"/>
          <w:sz w:val="22"/>
          <w:szCs w:val="22"/>
        </w:rPr>
        <w:t>les recommandations issues</w:t>
      </w:r>
      <w:r w:rsidR="00445C0D" w:rsidRPr="005D5A73">
        <w:rPr>
          <w:rStyle w:val="normaltextrun"/>
          <w:rFonts w:eastAsiaTheme="majorEastAsia"/>
          <w:sz w:val="22"/>
          <w:szCs w:val="22"/>
        </w:rPr>
        <w:t xml:space="preserve"> de l’étude actualisée devront</w:t>
      </w:r>
      <w:r w:rsidR="006724C2" w:rsidRPr="005D5A73">
        <w:rPr>
          <w:rStyle w:val="normaltextrun"/>
          <w:rFonts w:eastAsiaTheme="majorEastAsia"/>
          <w:sz w:val="22"/>
          <w:szCs w:val="22"/>
        </w:rPr>
        <w:t xml:space="preserve"> être la base d</w:t>
      </w:r>
      <w:r w:rsidR="00641673" w:rsidRPr="005D5A73">
        <w:rPr>
          <w:rStyle w:val="normaltextrun"/>
          <w:rFonts w:eastAsiaTheme="majorEastAsia"/>
          <w:sz w:val="22"/>
          <w:szCs w:val="22"/>
        </w:rPr>
        <w:t>’</w:t>
      </w:r>
      <w:r w:rsidR="006724C2" w:rsidRPr="005D5A73">
        <w:rPr>
          <w:rStyle w:val="normaltextrun"/>
          <w:rFonts w:eastAsiaTheme="majorEastAsia"/>
          <w:sz w:val="22"/>
          <w:szCs w:val="22"/>
        </w:rPr>
        <w:t xml:space="preserve">une </w:t>
      </w:r>
      <w:r w:rsidR="00445C0D" w:rsidRPr="005D5A73">
        <w:rPr>
          <w:rStyle w:val="normaltextrun"/>
          <w:rFonts w:eastAsiaTheme="majorEastAsia"/>
          <w:sz w:val="22"/>
          <w:szCs w:val="22"/>
        </w:rPr>
        <w:t xml:space="preserve">stratégie </w:t>
      </w:r>
      <w:r w:rsidR="00641673" w:rsidRPr="005D5A73">
        <w:rPr>
          <w:rStyle w:val="normaltextrun"/>
          <w:rFonts w:eastAsiaTheme="majorEastAsia"/>
          <w:sz w:val="22"/>
          <w:szCs w:val="22"/>
        </w:rPr>
        <w:t xml:space="preserve">de renforcement du système de </w:t>
      </w:r>
      <w:r w:rsidR="00AC4595" w:rsidRPr="005D5A73">
        <w:rPr>
          <w:rStyle w:val="normaltextrun"/>
          <w:rFonts w:eastAsiaTheme="majorEastAsia"/>
          <w:sz w:val="22"/>
          <w:szCs w:val="22"/>
        </w:rPr>
        <w:t>protection</w:t>
      </w:r>
      <w:r w:rsidR="00641673" w:rsidRPr="005D5A73">
        <w:rPr>
          <w:rStyle w:val="normaltextrun"/>
          <w:rFonts w:eastAsiaTheme="majorEastAsia"/>
          <w:sz w:val="22"/>
          <w:szCs w:val="22"/>
        </w:rPr>
        <w:t xml:space="preserve"> sociale. </w:t>
      </w:r>
      <w:r w:rsidR="00482643" w:rsidRPr="005D5A73">
        <w:rPr>
          <w:rStyle w:val="normaltextrun"/>
          <w:rFonts w:eastAsiaTheme="majorEastAsia"/>
          <w:sz w:val="22"/>
          <w:szCs w:val="22"/>
        </w:rPr>
        <w:t>Cette stratégie d</w:t>
      </w:r>
      <w:r w:rsidR="00445C0D" w:rsidRPr="005D5A73">
        <w:rPr>
          <w:rStyle w:val="normaltextrun"/>
          <w:rFonts w:eastAsiaTheme="majorEastAsia"/>
          <w:sz w:val="22"/>
          <w:szCs w:val="22"/>
        </w:rPr>
        <w:t>evra comprendre un plan d</w:t>
      </w:r>
      <w:r w:rsidR="00482643" w:rsidRPr="005D5A73">
        <w:rPr>
          <w:rStyle w:val="normaltextrun"/>
          <w:rFonts w:eastAsiaTheme="majorEastAsia"/>
          <w:sz w:val="22"/>
          <w:szCs w:val="22"/>
        </w:rPr>
        <w:t>’</w:t>
      </w:r>
      <w:r w:rsidR="00A756B3" w:rsidRPr="005D5A73">
        <w:rPr>
          <w:rStyle w:val="normaltextrun"/>
          <w:rFonts w:eastAsiaTheme="majorEastAsia"/>
          <w:sz w:val="22"/>
          <w:szCs w:val="22"/>
        </w:rPr>
        <w:t>actions</w:t>
      </w:r>
      <w:r w:rsidR="00445C0D" w:rsidRPr="005D5A73">
        <w:rPr>
          <w:rStyle w:val="normaltextrun"/>
          <w:rFonts w:eastAsiaTheme="majorEastAsia"/>
          <w:sz w:val="22"/>
          <w:szCs w:val="22"/>
        </w:rPr>
        <w:t xml:space="preserve"> détaillé a</w:t>
      </w:r>
      <w:r w:rsidR="00D51722" w:rsidRPr="005D5A73">
        <w:rPr>
          <w:rStyle w:val="normaltextrun"/>
          <w:rFonts w:eastAsiaTheme="majorEastAsia"/>
          <w:sz w:val="22"/>
          <w:szCs w:val="22"/>
        </w:rPr>
        <w:t>ssorti</w:t>
      </w:r>
      <w:r w:rsidR="00482643" w:rsidRPr="005D5A73">
        <w:rPr>
          <w:rStyle w:val="normaltextrun"/>
          <w:rFonts w:eastAsiaTheme="majorEastAsia"/>
          <w:sz w:val="22"/>
          <w:szCs w:val="22"/>
        </w:rPr>
        <w:t xml:space="preserve"> d’une estimation</w:t>
      </w:r>
      <w:r w:rsidR="00445C0D" w:rsidRPr="005D5A73">
        <w:rPr>
          <w:rStyle w:val="normaltextrun"/>
          <w:rFonts w:eastAsiaTheme="majorEastAsia"/>
          <w:sz w:val="22"/>
          <w:szCs w:val="22"/>
        </w:rPr>
        <w:t xml:space="preserve"> des coûts </w:t>
      </w:r>
      <w:r w:rsidR="00CA456F" w:rsidRPr="005D5A73">
        <w:rPr>
          <w:rStyle w:val="normaltextrun"/>
          <w:rFonts w:eastAsiaTheme="majorEastAsia"/>
          <w:sz w:val="22"/>
          <w:szCs w:val="22"/>
        </w:rPr>
        <w:t xml:space="preserve">pour </w:t>
      </w:r>
      <w:r w:rsidR="00445C0D" w:rsidRPr="005D5A73">
        <w:rPr>
          <w:rStyle w:val="normaltextrun"/>
          <w:rFonts w:eastAsiaTheme="majorEastAsia"/>
          <w:sz w:val="22"/>
          <w:szCs w:val="22"/>
        </w:rPr>
        <w:t xml:space="preserve">chaque </w:t>
      </w:r>
      <w:r w:rsidR="000C397A" w:rsidRPr="005D5A73">
        <w:rPr>
          <w:rStyle w:val="normaltextrun"/>
          <w:rFonts w:eastAsiaTheme="majorEastAsia"/>
          <w:sz w:val="22"/>
          <w:szCs w:val="22"/>
        </w:rPr>
        <w:t>Activité</w:t>
      </w:r>
      <w:r w:rsidR="00482643" w:rsidRPr="005D5A73">
        <w:rPr>
          <w:rStyle w:val="normaltextrun"/>
          <w:rFonts w:eastAsiaTheme="majorEastAsia"/>
          <w:sz w:val="22"/>
          <w:szCs w:val="22"/>
        </w:rPr>
        <w:t>.</w:t>
      </w:r>
    </w:p>
    <w:p w14:paraId="76975791" w14:textId="77777777" w:rsidR="00125586" w:rsidRPr="005D5A73" w:rsidRDefault="00125586" w:rsidP="003F5998">
      <w:pPr>
        <w:pStyle w:val="paragraph"/>
        <w:spacing w:before="0" w:beforeAutospacing="0" w:after="0" w:afterAutospacing="0"/>
        <w:textAlignment w:val="baseline"/>
        <w:rPr>
          <w:rStyle w:val="normaltextrun"/>
          <w:rFonts w:eastAsiaTheme="majorEastAsia"/>
          <w:sz w:val="22"/>
          <w:szCs w:val="22"/>
        </w:rPr>
      </w:pPr>
    </w:p>
    <w:p w14:paraId="270743AC" w14:textId="591F36DF" w:rsidR="003F5998" w:rsidRPr="005D5A73" w:rsidRDefault="00E34134" w:rsidP="00E34134">
      <w:pPr>
        <w:pStyle w:val="paragraph"/>
        <w:spacing w:before="0" w:beforeAutospacing="0" w:after="0" w:afterAutospacing="0"/>
        <w:jc w:val="both"/>
        <w:textAlignment w:val="baseline"/>
        <w:rPr>
          <w:rStyle w:val="normaltextrun"/>
          <w:rFonts w:eastAsiaTheme="majorEastAsia"/>
          <w:sz w:val="22"/>
          <w:szCs w:val="22"/>
        </w:rPr>
      </w:pPr>
      <w:r w:rsidRPr="005D5A73">
        <w:rPr>
          <w:rStyle w:val="normaltextrun"/>
          <w:rFonts w:eastAsiaTheme="majorEastAsia"/>
          <w:sz w:val="22"/>
          <w:szCs w:val="22"/>
        </w:rPr>
        <w:t xml:space="preserve">Entre temps, le secteur peut déjà entreprendre certaines </w:t>
      </w:r>
      <w:r w:rsidR="00A756B3" w:rsidRPr="005D5A73">
        <w:rPr>
          <w:rStyle w:val="normaltextrun"/>
          <w:rFonts w:eastAsiaTheme="majorEastAsia"/>
          <w:sz w:val="22"/>
          <w:szCs w:val="22"/>
        </w:rPr>
        <w:t>a</w:t>
      </w:r>
      <w:r w:rsidR="000C397A" w:rsidRPr="005D5A73">
        <w:rPr>
          <w:rStyle w:val="normaltextrun"/>
          <w:rFonts w:eastAsiaTheme="majorEastAsia"/>
          <w:sz w:val="22"/>
          <w:szCs w:val="22"/>
        </w:rPr>
        <w:t>ctivité</w:t>
      </w:r>
      <w:r w:rsidR="00A756B3" w:rsidRPr="005D5A73">
        <w:rPr>
          <w:rStyle w:val="normaltextrun"/>
          <w:rFonts w:eastAsiaTheme="majorEastAsia"/>
          <w:sz w:val="22"/>
          <w:szCs w:val="22"/>
        </w:rPr>
        <w:t>s</w:t>
      </w:r>
      <w:r w:rsidRPr="005D5A73">
        <w:rPr>
          <w:rStyle w:val="normaltextrun"/>
          <w:rFonts w:eastAsiaTheme="majorEastAsia"/>
          <w:sz w:val="22"/>
          <w:szCs w:val="22"/>
        </w:rPr>
        <w:t xml:space="preserve"> afin de </w:t>
      </w:r>
      <w:r w:rsidR="00196F6E" w:rsidRPr="005D5A73">
        <w:rPr>
          <w:rStyle w:val="normaltextrun"/>
          <w:rFonts w:eastAsiaTheme="majorEastAsia"/>
          <w:sz w:val="22"/>
          <w:szCs w:val="22"/>
        </w:rPr>
        <w:t xml:space="preserve">rendre </w:t>
      </w:r>
      <w:r w:rsidRPr="005D5A73">
        <w:rPr>
          <w:rStyle w:val="normaltextrun"/>
          <w:rFonts w:eastAsiaTheme="majorEastAsia"/>
          <w:sz w:val="22"/>
          <w:szCs w:val="22"/>
        </w:rPr>
        <w:t xml:space="preserve">les structures du secteur de la </w:t>
      </w:r>
      <w:r w:rsidR="002D19FA" w:rsidRPr="005D5A73">
        <w:rPr>
          <w:rStyle w:val="normaltextrun"/>
          <w:rFonts w:eastAsiaTheme="majorEastAsia"/>
          <w:sz w:val="22"/>
          <w:szCs w:val="22"/>
        </w:rPr>
        <w:t>protection</w:t>
      </w:r>
      <w:r w:rsidRPr="005D5A73">
        <w:rPr>
          <w:rStyle w:val="normaltextrun"/>
          <w:rFonts w:eastAsiaTheme="majorEastAsia"/>
          <w:sz w:val="22"/>
          <w:szCs w:val="22"/>
        </w:rPr>
        <w:t xml:space="preserve"> sociale</w:t>
      </w:r>
      <w:r w:rsidR="00196F6E" w:rsidRPr="005D5A73">
        <w:rPr>
          <w:rStyle w:val="normaltextrun"/>
          <w:rFonts w:eastAsiaTheme="majorEastAsia"/>
          <w:sz w:val="22"/>
          <w:szCs w:val="22"/>
        </w:rPr>
        <w:t xml:space="preserve"> </w:t>
      </w:r>
      <w:r w:rsidR="00196F6E" w:rsidRPr="005D5A73">
        <w:rPr>
          <w:rFonts w:eastAsiaTheme="majorEastAsia"/>
          <w:sz w:val="22"/>
          <w:szCs w:val="22"/>
        </w:rPr>
        <w:t>plus efficaces à court terme</w:t>
      </w:r>
      <w:r w:rsidRPr="005D5A73">
        <w:rPr>
          <w:rFonts w:eastAsiaTheme="majorEastAsia"/>
          <w:sz w:val="22"/>
          <w:szCs w:val="22"/>
        </w:rPr>
        <w:t>,</w:t>
      </w:r>
      <w:r w:rsidRPr="005D5A73">
        <w:rPr>
          <w:rStyle w:val="normaltextrun"/>
          <w:rFonts w:eastAsiaTheme="majorEastAsia"/>
          <w:sz w:val="22"/>
          <w:szCs w:val="22"/>
        </w:rPr>
        <w:t xml:space="preserve"> notamment</w:t>
      </w:r>
      <w:r w:rsidR="003F5998" w:rsidRPr="005D5A73">
        <w:rPr>
          <w:rStyle w:val="normaltextrun"/>
          <w:rFonts w:eastAsiaTheme="majorEastAsia"/>
          <w:sz w:val="22"/>
          <w:szCs w:val="22"/>
        </w:rPr>
        <w:t xml:space="preserve"> </w:t>
      </w:r>
      <w:r w:rsidR="00196F6E" w:rsidRPr="005D5A73">
        <w:rPr>
          <w:rStyle w:val="normaltextrun"/>
          <w:rFonts w:eastAsiaTheme="majorEastAsia"/>
          <w:sz w:val="22"/>
          <w:szCs w:val="22"/>
        </w:rPr>
        <w:t>l</w:t>
      </w:r>
      <w:r w:rsidR="003F5998" w:rsidRPr="005D5A73">
        <w:rPr>
          <w:rStyle w:val="normaltextrun"/>
          <w:rFonts w:eastAsiaTheme="majorEastAsia"/>
          <w:sz w:val="22"/>
          <w:szCs w:val="22"/>
        </w:rPr>
        <w:t xml:space="preserve">es reformes </w:t>
      </w:r>
      <w:r w:rsidR="00196F6E" w:rsidRPr="005D5A73">
        <w:rPr>
          <w:rStyle w:val="normaltextrun"/>
          <w:rFonts w:eastAsiaTheme="majorEastAsia"/>
          <w:sz w:val="22"/>
          <w:szCs w:val="22"/>
        </w:rPr>
        <w:t>portant sur l</w:t>
      </w:r>
      <w:r w:rsidR="00A5176B" w:rsidRPr="005D5A73">
        <w:rPr>
          <w:rStyle w:val="normaltextrun"/>
          <w:rFonts w:eastAsiaTheme="majorEastAsia"/>
          <w:sz w:val="22"/>
          <w:szCs w:val="22"/>
        </w:rPr>
        <w:t xml:space="preserve">es structures, </w:t>
      </w:r>
      <w:r w:rsidR="00196F6E" w:rsidRPr="005D5A73">
        <w:rPr>
          <w:rStyle w:val="normaltextrun"/>
          <w:rFonts w:eastAsiaTheme="majorEastAsia"/>
          <w:sz w:val="22"/>
          <w:szCs w:val="22"/>
        </w:rPr>
        <w:t xml:space="preserve">les </w:t>
      </w:r>
      <w:r w:rsidR="00A5176B" w:rsidRPr="005D5A73">
        <w:rPr>
          <w:rStyle w:val="normaltextrun"/>
          <w:rFonts w:eastAsiaTheme="majorEastAsia"/>
          <w:sz w:val="22"/>
          <w:szCs w:val="22"/>
        </w:rPr>
        <w:t xml:space="preserve">capacités et </w:t>
      </w:r>
      <w:r w:rsidR="00196F6E" w:rsidRPr="005D5A73">
        <w:rPr>
          <w:rStyle w:val="normaltextrun"/>
          <w:rFonts w:eastAsiaTheme="majorEastAsia"/>
          <w:sz w:val="22"/>
          <w:szCs w:val="22"/>
        </w:rPr>
        <w:t xml:space="preserve">les </w:t>
      </w:r>
      <w:r w:rsidR="00A5176B" w:rsidRPr="005D5A73">
        <w:rPr>
          <w:rStyle w:val="normaltextrun"/>
          <w:rFonts w:eastAsiaTheme="majorEastAsia"/>
          <w:sz w:val="22"/>
          <w:szCs w:val="22"/>
        </w:rPr>
        <w:t>procédures</w:t>
      </w:r>
      <w:r w:rsidR="00BF12F6" w:rsidRPr="005D5A73">
        <w:rPr>
          <w:rStyle w:val="normaltextrun"/>
          <w:rFonts w:eastAsiaTheme="majorEastAsia"/>
          <w:sz w:val="22"/>
          <w:szCs w:val="22"/>
        </w:rPr>
        <w:t>.</w:t>
      </w:r>
    </w:p>
    <w:p w14:paraId="5CBBE9D6" w14:textId="77777777" w:rsidR="003F5998" w:rsidRPr="005D5A73" w:rsidRDefault="003F5998" w:rsidP="003F5998">
      <w:pPr>
        <w:pStyle w:val="paragraph"/>
        <w:spacing w:before="0" w:beforeAutospacing="0" w:after="0" w:afterAutospacing="0"/>
        <w:textAlignment w:val="baseline"/>
        <w:rPr>
          <w:sz w:val="18"/>
          <w:szCs w:val="18"/>
        </w:rPr>
      </w:pPr>
    </w:p>
    <w:p w14:paraId="3006941B" w14:textId="15326500" w:rsidR="007D6739" w:rsidRPr="005D5A73" w:rsidRDefault="009E0C89" w:rsidP="00275A68">
      <w:pPr>
        <w:pStyle w:val="paragraph"/>
        <w:numPr>
          <w:ilvl w:val="0"/>
          <w:numId w:val="38"/>
        </w:numPr>
        <w:spacing w:before="0" w:beforeAutospacing="0" w:after="0" w:afterAutospacing="0"/>
        <w:jc w:val="both"/>
        <w:textAlignment w:val="baseline"/>
        <w:rPr>
          <w:rStyle w:val="normaltextrun"/>
          <w:sz w:val="22"/>
          <w:szCs w:val="22"/>
        </w:rPr>
      </w:pPr>
      <w:r w:rsidRPr="005D5A73">
        <w:rPr>
          <w:rStyle w:val="normaltextrun"/>
          <w:rFonts w:eastAsiaTheme="majorEastAsia"/>
          <w:sz w:val="22"/>
          <w:szCs w:val="22"/>
        </w:rPr>
        <w:t xml:space="preserve">Tout d’abord, il </w:t>
      </w:r>
      <w:r w:rsidR="00F12B69" w:rsidRPr="005D5A73">
        <w:rPr>
          <w:rStyle w:val="normaltextrun"/>
          <w:rFonts w:eastAsiaTheme="majorEastAsia"/>
          <w:sz w:val="22"/>
          <w:szCs w:val="22"/>
        </w:rPr>
        <w:t xml:space="preserve">faudra </w:t>
      </w:r>
      <w:r w:rsidRPr="005D5A73">
        <w:rPr>
          <w:rStyle w:val="normaltextrun"/>
          <w:rFonts w:eastAsiaTheme="majorEastAsia"/>
          <w:sz w:val="22"/>
          <w:szCs w:val="22"/>
        </w:rPr>
        <w:t>r</w:t>
      </w:r>
      <w:r w:rsidR="006967C6" w:rsidRPr="005D5A73">
        <w:rPr>
          <w:rStyle w:val="normaltextrun"/>
          <w:rFonts w:eastAsiaTheme="majorEastAsia"/>
          <w:sz w:val="22"/>
          <w:szCs w:val="22"/>
        </w:rPr>
        <w:t>édu</w:t>
      </w:r>
      <w:r w:rsidR="00F12B69" w:rsidRPr="005D5A73">
        <w:rPr>
          <w:rStyle w:val="normaltextrun"/>
          <w:rFonts w:eastAsiaTheme="majorEastAsia"/>
          <w:sz w:val="22"/>
          <w:szCs w:val="22"/>
        </w:rPr>
        <w:t xml:space="preserve">ire </w:t>
      </w:r>
      <w:r w:rsidRPr="005D5A73">
        <w:rPr>
          <w:rStyle w:val="normaltextrun"/>
          <w:rFonts w:eastAsiaTheme="majorEastAsia"/>
          <w:sz w:val="22"/>
          <w:szCs w:val="22"/>
        </w:rPr>
        <w:t>le</w:t>
      </w:r>
      <w:r w:rsidR="006967C6" w:rsidRPr="005D5A73">
        <w:rPr>
          <w:rStyle w:val="normaltextrun"/>
          <w:rFonts w:eastAsiaTheme="majorEastAsia"/>
          <w:sz w:val="22"/>
          <w:szCs w:val="22"/>
        </w:rPr>
        <w:t xml:space="preserve"> nombre de ministères </w:t>
      </w:r>
      <w:r w:rsidR="00534891">
        <w:rPr>
          <w:rStyle w:val="normaltextrun"/>
          <w:rFonts w:eastAsiaTheme="majorEastAsia"/>
          <w:sz w:val="22"/>
          <w:szCs w:val="22"/>
        </w:rPr>
        <w:t>compos</w:t>
      </w:r>
      <w:r w:rsidR="006967C6" w:rsidRPr="005D5A73">
        <w:rPr>
          <w:rStyle w:val="normaltextrun"/>
          <w:rFonts w:eastAsiaTheme="majorEastAsia"/>
          <w:sz w:val="22"/>
          <w:szCs w:val="22"/>
        </w:rPr>
        <w:t>ant la CNPS</w:t>
      </w:r>
      <w:r w:rsidR="006B64DD" w:rsidRPr="005D5A73">
        <w:rPr>
          <w:rStyle w:val="normaltextrun"/>
          <w:rFonts w:eastAsiaTheme="majorEastAsia"/>
          <w:sz w:val="22"/>
          <w:szCs w:val="22"/>
        </w:rPr>
        <w:t>, aujourd’hui excessivement élevé. En plus d</w:t>
      </w:r>
      <w:r w:rsidR="00534891">
        <w:rPr>
          <w:rStyle w:val="normaltextrun"/>
          <w:rFonts w:eastAsiaTheme="majorEastAsia"/>
          <w:sz w:val="22"/>
          <w:szCs w:val="22"/>
        </w:rPr>
        <w:t>u Ministère</w:t>
      </w:r>
      <w:r w:rsidR="006B64DD" w:rsidRPr="005D5A73">
        <w:rPr>
          <w:rStyle w:val="normaltextrun"/>
          <w:rFonts w:eastAsiaTheme="majorEastAsia"/>
          <w:sz w:val="22"/>
          <w:szCs w:val="22"/>
        </w:rPr>
        <w:t xml:space="preserve"> en charge de la </w:t>
      </w:r>
      <w:r w:rsidR="0073798C" w:rsidRPr="005D5A73">
        <w:t>protection</w:t>
      </w:r>
      <w:r w:rsidR="006B64DD" w:rsidRPr="005D5A73">
        <w:rPr>
          <w:rFonts w:eastAsiaTheme="majorEastAsia"/>
        </w:rPr>
        <w:t xml:space="preserve"> </w:t>
      </w:r>
      <w:r w:rsidR="006B64DD" w:rsidRPr="005D5A73">
        <w:rPr>
          <w:rStyle w:val="normaltextrun"/>
          <w:rFonts w:eastAsiaTheme="majorEastAsia"/>
          <w:sz w:val="22"/>
          <w:szCs w:val="22"/>
        </w:rPr>
        <w:t xml:space="preserve">sociale, </w:t>
      </w:r>
      <w:r w:rsidR="00212B6F" w:rsidRPr="005D5A73">
        <w:rPr>
          <w:rStyle w:val="normaltextrun"/>
          <w:rFonts w:eastAsiaTheme="majorEastAsia"/>
          <w:sz w:val="22"/>
          <w:szCs w:val="22"/>
        </w:rPr>
        <w:t xml:space="preserve">la </w:t>
      </w:r>
      <w:r w:rsidR="003B1EEB" w:rsidRPr="005D5A73">
        <w:rPr>
          <w:rStyle w:val="normaltextrun"/>
          <w:rFonts w:eastAsiaTheme="majorEastAsia"/>
          <w:sz w:val="22"/>
          <w:szCs w:val="22"/>
        </w:rPr>
        <w:t>CNPS ne devrait pas avoir plus que 4 ministères clés</w:t>
      </w:r>
      <w:r w:rsidR="006208C2" w:rsidRPr="005D5A73">
        <w:rPr>
          <w:rStyle w:val="normaltextrun"/>
          <w:rFonts w:eastAsiaTheme="majorEastAsia"/>
          <w:sz w:val="22"/>
          <w:szCs w:val="22"/>
        </w:rPr>
        <w:t xml:space="preserve">. </w:t>
      </w:r>
    </w:p>
    <w:p w14:paraId="076C8FBA" w14:textId="77777777" w:rsidR="00857F75" w:rsidRPr="005D5A73" w:rsidRDefault="00857F75" w:rsidP="00857F75">
      <w:pPr>
        <w:pStyle w:val="paragraph"/>
        <w:spacing w:before="0" w:beforeAutospacing="0" w:after="0" w:afterAutospacing="0"/>
        <w:ind w:left="720"/>
        <w:jc w:val="both"/>
        <w:textAlignment w:val="baseline"/>
        <w:rPr>
          <w:rStyle w:val="normaltextrun"/>
          <w:sz w:val="22"/>
          <w:szCs w:val="22"/>
        </w:rPr>
      </w:pPr>
    </w:p>
    <w:p w14:paraId="6AD283B9" w14:textId="1DEFF816" w:rsidR="00E2278F" w:rsidRPr="005D5A73" w:rsidRDefault="006208C2" w:rsidP="00275A68">
      <w:pPr>
        <w:pStyle w:val="paragraph"/>
        <w:numPr>
          <w:ilvl w:val="0"/>
          <w:numId w:val="38"/>
        </w:numPr>
        <w:spacing w:before="0" w:beforeAutospacing="0" w:after="0" w:afterAutospacing="0"/>
        <w:jc w:val="both"/>
        <w:textAlignment w:val="baseline"/>
        <w:rPr>
          <w:rStyle w:val="normaltextrun"/>
          <w:sz w:val="22"/>
          <w:szCs w:val="22"/>
        </w:rPr>
      </w:pPr>
      <w:r w:rsidRPr="005D5A73">
        <w:rPr>
          <w:rStyle w:val="normaltextrun"/>
          <w:sz w:val="22"/>
          <w:szCs w:val="22"/>
        </w:rPr>
        <w:t xml:space="preserve">Ensuite, </w:t>
      </w:r>
      <w:r w:rsidR="00857F75" w:rsidRPr="005D5A73">
        <w:rPr>
          <w:rStyle w:val="normaltextrun"/>
          <w:rFonts w:eastAsiaTheme="majorEastAsia"/>
          <w:sz w:val="22"/>
          <w:szCs w:val="22"/>
        </w:rPr>
        <w:t xml:space="preserve">il serait important de réviser et </w:t>
      </w:r>
      <w:r w:rsidR="00F12B69" w:rsidRPr="005D5A73">
        <w:rPr>
          <w:rStyle w:val="normaltextrun"/>
          <w:rFonts w:eastAsiaTheme="majorEastAsia"/>
          <w:sz w:val="22"/>
          <w:szCs w:val="22"/>
        </w:rPr>
        <w:t>d’</w:t>
      </w:r>
      <w:r w:rsidR="00857F75" w:rsidRPr="005D5A73">
        <w:rPr>
          <w:rStyle w:val="normaltextrun"/>
          <w:rFonts w:eastAsiaTheme="majorEastAsia"/>
          <w:sz w:val="22"/>
          <w:szCs w:val="22"/>
        </w:rPr>
        <w:t xml:space="preserve">harmoniser les textes portant </w:t>
      </w:r>
      <w:r w:rsidR="00E2278F" w:rsidRPr="005D5A73">
        <w:rPr>
          <w:rStyle w:val="normaltextrun"/>
          <w:rFonts w:eastAsiaTheme="majorEastAsia"/>
          <w:sz w:val="22"/>
          <w:szCs w:val="22"/>
        </w:rPr>
        <w:t xml:space="preserve">sur les </w:t>
      </w:r>
      <w:r w:rsidR="00857F75" w:rsidRPr="005D5A73">
        <w:rPr>
          <w:rStyle w:val="normaltextrun"/>
          <w:rFonts w:eastAsiaTheme="majorEastAsia"/>
          <w:sz w:val="22"/>
          <w:szCs w:val="22"/>
        </w:rPr>
        <w:t>attributions</w:t>
      </w:r>
      <w:r w:rsidR="00E2278F" w:rsidRPr="005D5A73">
        <w:rPr>
          <w:rStyle w:val="normaltextrun"/>
          <w:rFonts w:eastAsiaTheme="majorEastAsia"/>
          <w:sz w:val="22"/>
          <w:szCs w:val="22"/>
        </w:rPr>
        <w:t xml:space="preserve"> et les </w:t>
      </w:r>
      <w:r w:rsidR="00857F75" w:rsidRPr="005D5A73">
        <w:rPr>
          <w:rStyle w:val="normaltextrun"/>
          <w:rFonts w:eastAsiaTheme="majorEastAsia"/>
          <w:sz w:val="22"/>
          <w:szCs w:val="22"/>
        </w:rPr>
        <w:t xml:space="preserve">missions des ministères en charge de la </w:t>
      </w:r>
      <w:r w:rsidR="00322044" w:rsidRPr="005D5A73">
        <w:rPr>
          <w:rStyle w:val="normaltextrun"/>
          <w:rFonts w:eastAsiaTheme="majorEastAsia"/>
          <w:sz w:val="22"/>
          <w:szCs w:val="22"/>
        </w:rPr>
        <w:t>S</w:t>
      </w:r>
      <w:r w:rsidR="00857F75" w:rsidRPr="005D5A73">
        <w:rPr>
          <w:rStyle w:val="normaltextrun"/>
          <w:rFonts w:eastAsiaTheme="majorEastAsia"/>
          <w:sz w:val="22"/>
          <w:szCs w:val="22"/>
        </w:rPr>
        <w:t xml:space="preserve">anté, du </w:t>
      </w:r>
      <w:r w:rsidR="00322044" w:rsidRPr="005D5A73">
        <w:rPr>
          <w:rStyle w:val="normaltextrun"/>
          <w:rFonts w:eastAsiaTheme="majorEastAsia"/>
          <w:sz w:val="22"/>
          <w:szCs w:val="22"/>
        </w:rPr>
        <w:t>T</w:t>
      </w:r>
      <w:r w:rsidR="00857F75" w:rsidRPr="005D5A73">
        <w:rPr>
          <w:rStyle w:val="normaltextrun"/>
          <w:rFonts w:eastAsiaTheme="majorEastAsia"/>
          <w:sz w:val="22"/>
          <w:szCs w:val="22"/>
        </w:rPr>
        <w:t>ravail</w:t>
      </w:r>
      <w:r w:rsidR="00D846BE" w:rsidRPr="005D5A73">
        <w:rPr>
          <w:rStyle w:val="normaltextrun"/>
          <w:rFonts w:eastAsiaTheme="majorEastAsia"/>
          <w:sz w:val="22"/>
          <w:szCs w:val="22"/>
        </w:rPr>
        <w:t xml:space="preserve">, des </w:t>
      </w:r>
      <w:r w:rsidR="00322044" w:rsidRPr="005D5A73">
        <w:rPr>
          <w:rStyle w:val="normaltextrun"/>
          <w:rFonts w:eastAsiaTheme="majorEastAsia"/>
          <w:sz w:val="22"/>
          <w:szCs w:val="22"/>
        </w:rPr>
        <w:t>T</w:t>
      </w:r>
      <w:r w:rsidR="00D846BE" w:rsidRPr="005D5A73">
        <w:rPr>
          <w:rStyle w:val="normaltextrun"/>
          <w:rFonts w:eastAsiaTheme="majorEastAsia"/>
          <w:sz w:val="22"/>
          <w:szCs w:val="22"/>
        </w:rPr>
        <w:t>ravaux publics</w:t>
      </w:r>
      <w:r w:rsidR="00E2278F" w:rsidRPr="005D5A73">
        <w:rPr>
          <w:rStyle w:val="normaltextrun"/>
          <w:rFonts w:eastAsiaTheme="majorEastAsia"/>
          <w:sz w:val="22"/>
          <w:szCs w:val="22"/>
        </w:rPr>
        <w:t xml:space="preserve"> et</w:t>
      </w:r>
      <w:r w:rsidR="00857F75" w:rsidRPr="005D5A73">
        <w:rPr>
          <w:rStyle w:val="normaltextrun"/>
          <w:rFonts w:eastAsiaTheme="majorEastAsia"/>
          <w:sz w:val="22"/>
          <w:szCs w:val="22"/>
        </w:rPr>
        <w:t xml:space="preserve"> des affaires sociale</w:t>
      </w:r>
      <w:r w:rsidR="00E2278F" w:rsidRPr="005D5A73">
        <w:rPr>
          <w:rStyle w:val="normaltextrun"/>
          <w:rFonts w:eastAsiaTheme="majorEastAsia"/>
          <w:sz w:val="22"/>
          <w:szCs w:val="22"/>
        </w:rPr>
        <w:t>s. Il serait particulièrement important de</w:t>
      </w:r>
      <w:r w:rsidR="003F76BB" w:rsidRPr="005D5A73">
        <w:rPr>
          <w:rStyle w:val="normaltextrun"/>
          <w:rFonts w:eastAsiaTheme="majorEastAsia"/>
          <w:sz w:val="22"/>
          <w:szCs w:val="22"/>
        </w:rPr>
        <w:t xml:space="preserve"> corriger les chevauchements en ce qui concerne l’assistance médica</w:t>
      </w:r>
      <w:r w:rsidR="00D846BE" w:rsidRPr="005D5A73">
        <w:rPr>
          <w:rStyle w:val="normaltextrun"/>
          <w:rFonts w:eastAsiaTheme="majorEastAsia"/>
          <w:sz w:val="22"/>
          <w:szCs w:val="22"/>
        </w:rPr>
        <w:t xml:space="preserve">le et les </w:t>
      </w:r>
      <w:r w:rsidR="00F12B69" w:rsidRPr="005D5A73">
        <w:rPr>
          <w:rStyle w:val="normaltextrun"/>
          <w:rFonts w:eastAsiaTheme="majorEastAsia"/>
          <w:sz w:val="22"/>
          <w:szCs w:val="22"/>
        </w:rPr>
        <w:t>T</w:t>
      </w:r>
      <w:r w:rsidR="00D846BE" w:rsidRPr="005D5A73">
        <w:rPr>
          <w:rStyle w:val="normaltextrun"/>
          <w:rFonts w:eastAsiaTheme="majorEastAsia"/>
          <w:sz w:val="22"/>
          <w:szCs w:val="22"/>
        </w:rPr>
        <w:t>ravaux publics.</w:t>
      </w:r>
    </w:p>
    <w:p w14:paraId="2914300B" w14:textId="77777777" w:rsidR="00A34942" w:rsidRPr="005D5A73" w:rsidRDefault="00A34942" w:rsidP="00A34942">
      <w:pPr>
        <w:pStyle w:val="paragraph"/>
        <w:spacing w:before="0" w:beforeAutospacing="0" w:after="0" w:afterAutospacing="0"/>
        <w:jc w:val="both"/>
        <w:textAlignment w:val="baseline"/>
        <w:rPr>
          <w:rStyle w:val="normaltextrun"/>
          <w:sz w:val="22"/>
          <w:szCs w:val="22"/>
        </w:rPr>
      </w:pPr>
    </w:p>
    <w:p w14:paraId="0683D5C4" w14:textId="4E551BBF" w:rsidR="006967C6" w:rsidRPr="005D5A73" w:rsidRDefault="00302F29" w:rsidP="00275A68">
      <w:pPr>
        <w:pStyle w:val="paragraph"/>
        <w:numPr>
          <w:ilvl w:val="0"/>
          <w:numId w:val="38"/>
        </w:numPr>
        <w:spacing w:before="0" w:beforeAutospacing="0" w:after="0" w:afterAutospacing="0"/>
        <w:jc w:val="both"/>
        <w:textAlignment w:val="baseline"/>
        <w:rPr>
          <w:rStyle w:val="eop"/>
          <w:sz w:val="22"/>
          <w:szCs w:val="22"/>
        </w:rPr>
      </w:pPr>
      <w:r w:rsidRPr="005D5A73">
        <w:rPr>
          <w:rStyle w:val="normaltextrun"/>
          <w:sz w:val="22"/>
          <w:szCs w:val="22"/>
        </w:rPr>
        <w:t xml:space="preserve">Il </w:t>
      </w:r>
      <w:r w:rsidR="00A34942" w:rsidRPr="005D5A73">
        <w:rPr>
          <w:rStyle w:val="normaltextrun"/>
          <w:sz w:val="22"/>
          <w:szCs w:val="22"/>
        </w:rPr>
        <w:t xml:space="preserve">s’agira </w:t>
      </w:r>
      <w:r w:rsidRPr="005D5A73">
        <w:rPr>
          <w:rStyle w:val="normaltextrun"/>
          <w:sz w:val="22"/>
          <w:szCs w:val="22"/>
        </w:rPr>
        <w:t>également d</w:t>
      </w:r>
      <w:r w:rsidR="00041B68" w:rsidRPr="005D5A73">
        <w:rPr>
          <w:rStyle w:val="normaltextrun"/>
          <w:sz w:val="22"/>
          <w:szCs w:val="22"/>
        </w:rPr>
        <w:t xml:space="preserve">e </w:t>
      </w:r>
      <w:r w:rsidR="00A34942" w:rsidRPr="005D5A73">
        <w:rPr>
          <w:rStyle w:val="normaltextrun"/>
          <w:rFonts w:eastAsiaTheme="majorEastAsia"/>
          <w:sz w:val="22"/>
          <w:szCs w:val="22"/>
        </w:rPr>
        <w:t>r</w:t>
      </w:r>
      <w:r w:rsidR="006967C6" w:rsidRPr="005D5A73">
        <w:rPr>
          <w:rStyle w:val="normaltextrun"/>
          <w:rFonts w:eastAsiaTheme="majorEastAsia"/>
          <w:sz w:val="22"/>
          <w:szCs w:val="22"/>
        </w:rPr>
        <w:t>éorgan</w:t>
      </w:r>
      <w:r w:rsidR="00041B68" w:rsidRPr="005D5A73">
        <w:rPr>
          <w:rStyle w:val="normaltextrun"/>
          <w:rFonts w:eastAsiaTheme="majorEastAsia"/>
          <w:sz w:val="22"/>
          <w:szCs w:val="22"/>
        </w:rPr>
        <w:t>iser</w:t>
      </w:r>
      <w:r w:rsidR="006967C6" w:rsidRPr="005D5A73">
        <w:rPr>
          <w:rStyle w:val="normaltextrun"/>
          <w:rFonts w:eastAsiaTheme="majorEastAsia"/>
          <w:sz w:val="22"/>
          <w:szCs w:val="22"/>
        </w:rPr>
        <w:t xml:space="preserve"> et </w:t>
      </w:r>
      <w:r w:rsidRPr="005D5A73">
        <w:rPr>
          <w:rStyle w:val="normaltextrun"/>
          <w:rFonts w:eastAsiaTheme="majorEastAsia"/>
          <w:sz w:val="22"/>
          <w:szCs w:val="22"/>
        </w:rPr>
        <w:t>d</w:t>
      </w:r>
      <w:r w:rsidR="004F1814" w:rsidRPr="005D5A73">
        <w:rPr>
          <w:rStyle w:val="normaltextrun"/>
          <w:rFonts w:eastAsiaTheme="majorEastAsia"/>
          <w:sz w:val="22"/>
          <w:szCs w:val="22"/>
        </w:rPr>
        <w:t xml:space="preserve">e </w:t>
      </w:r>
      <w:r w:rsidR="006967C6" w:rsidRPr="005D5A73">
        <w:rPr>
          <w:rStyle w:val="normaltextrun"/>
          <w:rFonts w:eastAsiaTheme="majorEastAsia"/>
          <w:sz w:val="22"/>
          <w:szCs w:val="22"/>
        </w:rPr>
        <w:t>repositionn</w:t>
      </w:r>
      <w:r w:rsidR="00041B68" w:rsidRPr="005D5A73">
        <w:rPr>
          <w:rStyle w:val="normaltextrun"/>
          <w:rFonts w:eastAsiaTheme="majorEastAsia"/>
          <w:sz w:val="22"/>
          <w:szCs w:val="22"/>
        </w:rPr>
        <w:t>er</w:t>
      </w:r>
      <w:r w:rsidR="004F1814" w:rsidRPr="005D5A73">
        <w:rPr>
          <w:rStyle w:val="normaltextrun"/>
          <w:rFonts w:eastAsiaTheme="majorEastAsia"/>
          <w:sz w:val="22"/>
          <w:szCs w:val="22"/>
        </w:rPr>
        <w:t xml:space="preserve"> </w:t>
      </w:r>
      <w:r w:rsidRPr="005D5A73">
        <w:rPr>
          <w:rStyle w:val="normaltextrun"/>
          <w:rFonts w:eastAsiaTheme="majorEastAsia"/>
          <w:sz w:val="22"/>
          <w:szCs w:val="22"/>
        </w:rPr>
        <w:t xml:space="preserve">le SEP/CNPS, </w:t>
      </w:r>
      <w:r w:rsidR="0094797A" w:rsidRPr="005D5A73">
        <w:rPr>
          <w:rStyle w:val="normaltextrun"/>
          <w:rFonts w:eastAsiaTheme="majorEastAsia"/>
          <w:sz w:val="22"/>
          <w:szCs w:val="22"/>
        </w:rPr>
        <w:t xml:space="preserve">en </w:t>
      </w:r>
      <w:r w:rsidR="00B53328" w:rsidRPr="005D5A73">
        <w:rPr>
          <w:rStyle w:val="normaltextrun"/>
          <w:rFonts w:eastAsiaTheme="majorEastAsia"/>
          <w:sz w:val="22"/>
          <w:szCs w:val="22"/>
        </w:rPr>
        <w:t xml:space="preserve">mettant </w:t>
      </w:r>
      <w:r w:rsidR="0094797A" w:rsidRPr="005D5A73">
        <w:rPr>
          <w:rStyle w:val="normaltextrun"/>
          <w:rFonts w:eastAsiaTheme="majorEastAsia"/>
          <w:sz w:val="22"/>
          <w:szCs w:val="22"/>
        </w:rPr>
        <w:t xml:space="preserve">essentiellement </w:t>
      </w:r>
      <w:r w:rsidR="00B53328" w:rsidRPr="005D5A73">
        <w:rPr>
          <w:rStyle w:val="normaltextrun"/>
          <w:rFonts w:eastAsiaTheme="majorEastAsia"/>
          <w:sz w:val="22"/>
          <w:szCs w:val="22"/>
        </w:rPr>
        <w:t xml:space="preserve">l’accent </w:t>
      </w:r>
      <w:r w:rsidR="0094797A" w:rsidRPr="005D5A73">
        <w:rPr>
          <w:rStyle w:val="normaltextrun"/>
          <w:rFonts w:eastAsiaTheme="majorEastAsia"/>
          <w:sz w:val="22"/>
          <w:szCs w:val="22"/>
        </w:rPr>
        <w:t>sur son rôle de planification, de coordination, de suivi</w:t>
      </w:r>
      <w:r w:rsidR="00CC22E0" w:rsidRPr="005D5A73">
        <w:rPr>
          <w:rStyle w:val="normaltextrun"/>
          <w:rFonts w:eastAsiaTheme="majorEastAsia"/>
          <w:sz w:val="22"/>
          <w:szCs w:val="22"/>
        </w:rPr>
        <w:t>-</w:t>
      </w:r>
      <w:r w:rsidR="0094797A" w:rsidRPr="005D5A73">
        <w:rPr>
          <w:rStyle w:val="normaltextrun"/>
          <w:rFonts w:eastAsiaTheme="majorEastAsia"/>
          <w:sz w:val="22"/>
          <w:szCs w:val="22"/>
        </w:rPr>
        <w:t xml:space="preserve">évaluation et de régulation des programmes </w:t>
      </w:r>
      <w:r w:rsidRPr="005D5A73">
        <w:rPr>
          <w:rStyle w:val="normaltextrun"/>
          <w:rFonts w:eastAsiaTheme="majorEastAsia"/>
          <w:sz w:val="22"/>
          <w:szCs w:val="22"/>
        </w:rPr>
        <w:t xml:space="preserve">de </w:t>
      </w:r>
      <w:r w:rsidR="002D19FA" w:rsidRPr="005D5A73">
        <w:rPr>
          <w:rStyle w:val="normaltextrun"/>
          <w:rFonts w:eastAsiaTheme="majorEastAsia"/>
          <w:sz w:val="22"/>
          <w:szCs w:val="22"/>
        </w:rPr>
        <w:t>protection</w:t>
      </w:r>
      <w:r w:rsidRPr="005D5A73">
        <w:rPr>
          <w:rStyle w:val="normaltextrun"/>
          <w:rFonts w:eastAsiaTheme="majorEastAsia"/>
          <w:sz w:val="22"/>
          <w:szCs w:val="22"/>
        </w:rPr>
        <w:t xml:space="preserve"> sociale. Ainsi, il ne sera plus </w:t>
      </w:r>
      <w:r w:rsidR="005B1A4B" w:rsidRPr="005D5A73">
        <w:rPr>
          <w:rStyle w:val="normaltextrun"/>
          <w:rFonts w:eastAsiaTheme="majorEastAsia"/>
          <w:sz w:val="22"/>
          <w:szCs w:val="22"/>
        </w:rPr>
        <w:t xml:space="preserve">en charge de l’exécution des programmes et projets sur le terrain. </w:t>
      </w:r>
      <w:r w:rsidR="005B1A4B" w:rsidRPr="005D5A73">
        <w:rPr>
          <w:rStyle w:val="normaltextrun"/>
          <w:sz w:val="22"/>
          <w:szCs w:val="22"/>
        </w:rPr>
        <w:t xml:space="preserve">Ensuite, il faudra </w:t>
      </w:r>
      <w:r w:rsidR="005C20FD" w:rsidRPr="005D5A73">
        <w:rPr>
          <w:rStyle w:val="normaltextrun"/>
          <w:sz w:val="22"/>
          <w:szCs w:val="22"/>
        </w:rPr>
        <w:t xml:space="preserve">faire des propositions de modification </w:t>
      </w:r>
      <w:r w:rsidR="00905A96" w:rsidRPr="005D5A73">
        <w:rPr>
          <w:rStyle w:val="normaltextrun"/>
          <w:sz w:val="22"/>
          <w:szCs w:val="22"/>
        </w:rPr>
        <w:t>d</w:t>
      </w:r>
      <w:r w:rsidR="00AA0BD0" w:rsidRPr="005D5A73">
        <w:rPr>
          <w:rStyle w:val="normaltextrun"/>
          <w:sz w:val="22"/>
          <w:szCs w:val="22"/>
        </w:rPr>
        <w:t xml:space="preserve">u décret </w:t>
      </w:r>
      <w:r w:rsidR="00804118" w:rsidRPr="005D5A73">
        <w:rPr>
          <w:rStyle w:val="normaltextrun"/>
          <w:sz w:val="22"/>
          <w:szCs w:val="22"/>
        </w:rPr>
        <w:t xml:space="preserve">créant </w:t>
      </w:r>
      <w:r w:rsidR="00AA0BD0" w:rsidRPr="005D5A73">
        <w:rPr>
          <w:rStyle w:val="normaltextrun"/>
          <w:sz w:val="22"/>
          <w:szCs w:val="22"/>
        </w:rPr>
        <w:t xml:space="preserve">le SEP/CNPS et </w:t>
      </w:r>
      <w:r w:rsidR="005B1A4B" w:rsidRPr="005D5A73">
        <w:rPr>
          <w:rStyle w:val="normaltextrun"/>
          <w:sz w:val="22"/>
          <w:szCs w:val="22"/>
        </w:rPr>
        <w:t xml:space="preserve">ses </w:t>
      </w:r>
      <w:r w:rsidR="00AA0BD0" w:rsidRPr="005D5A73">
        <w:rPr>
          <w:rStyle w:val="normaltextrun"/>
          <w:sz w:val="22"/>
          <w:szCs w:val="22"/>
        </w:rPr>
        <w:t>programmes</w:t>
      </w:r>
      <w:r w:rsidR="0041723A" w:rsidRPr="005D5A73">
        <w:rPr>
          <w:rStyle w:val="normaltextrun"/>
          <w:sz w:val="22"/>
          <w:szCs w:val="22"/>
        </w:rPr>
        <w:t>,</w:t>
      </w:r>
      <w:r w:rsidR="00AA0BD0" w:rsidRPr="005D5A73">
        <w:rPr>
          <w:rStyle w:val="normaltextrun"/>
          <w:sz w:val="22"/>
          <w:szCs w:val="22"/>
        </w:rPr>
        <w:t xml:space="preserve"> afin qu’ils soient conformes aux </w:t>
      </w:r>
      <w:r w:rsidR="005B1A4B" w:rsidRPr="005D5A73">
        <w:rPr>
          <w:rStyle w:val="normaltextrun"/>
          <w:sz w:val="22"/>
          <w:szCs w:val="22"/>
        </w:rPr>
        <w:t xml:space="preserve">nouvelles attributions de </w:t>
      </w:r>
      <w:r w:rsidR="00AD41E5" w:rsidRPr="005D5A73">
        <w:rPr>
          <w:rStyle w:val="normaltextrun"/>
          <w:sz w:val="22"/>
          <w:szCs w:val="22"/>
        </w:rPr>
        <w:t>cette structure</w:t>
      </w:r>
      <w:r w:rsidR="00AA0BD0" w:rsidRPr="005D5A73">
        <w:rPr>
          <w:rStyle w:val="normaltextrun"/>
          <w:sz w:val="22"/>
          <w:szCs w:val="22"/>
        </w:rPr>
        <w:t>. Des</w:t>
      </w:r>
      <w:r w:rsidR="006967C6" w:rsidRPr="005D5A73">
        <w:rPr>
          <w:rStyle w:val="normaltextrun"/>
          <w:rFonts w:eastAsiaTheme="majorEastAsia"/>
          <w:sz w:val="22"/>
          <w:szCs w:val="22"/>
        </w:rPr>
        <w:t xml:space="preserve"> manuels opérationnels </w:t>
      </w:r>
      <w:r w:rsidR="00AA0BD0" w:rsidRPr="005D5A73">
        <w:rPr>
          <w:rStyle w:val="normaltextrun"/>
          <w:rFonts w:eastAsiaTheme="majorEastAsia"/>
          <w:sz w:val="22"/>
          <w:szCs w:val="22"/>
        </w:rPr>
        <w:t xml:space="preserve">devront </w:t>
      </w:r>
      <w:r w:rsidR="00AA0BD0" w:rsidRPr="005D5A73">
        <w:rPr>
          <w:rStyle w:val="normaltextrun"/>
          <w:rFonts w:eastAsiaTheme="majorEastAsia"/>
          <w:sz w:val="22"/>
          <w:szCs w:val="22"/>
        </w:rPr>
        <w:lastRenderedPageBreak/>
        <w:t xml:space="preserve">également être créés </w:t>
      </w:r>
      <w:r w:rsidR="006967C6" w:rsidRPr="005D5A73">
        <w:rPr>
          <w:rStyle w:val="normaltextrun"/>
          <w:rFonts w:eastAsiaTheme="majorEastAsia"/>
          <w:sz w:val="22"/>
          <w:szCs w:val="22"/>
        </w:rPr>
        <w:t xml:space="preserve">pour définir les fonctions du SEP/CNPS et </w:t>
      </w:r>
      <w:r w:rsidR="006C5CC8" w:rsidRPr="005D5A73">
        <w:rPr>
          <w:rStyle w:val="normaltextrun"/>
          <w:rFonts w:eastAsiaTheme="majorEastAsia"/>
          <w:sz w:val="22"/>
          <w:szCs w:val="22"/>
        </w:rPr>
        <w:t>la coordination</w:t>
      </w:r>
      <w:r w:rsidR="006967C6" w:rsidRPr="005D5A73">
        <w:rPr>
          <w:rStyle w:val="normaltextrun"/>
          <w:rFonts w:eastAsiaTheme="majorEastAsia"/>
          <w:sz w:val="22"/>
          <w:szCs w:val="22"/>
        </w:rPr>
        <w:t xml:space="preserve"> avec les acteurs sectoriels et les partenaires au développement</w:t>
      </w:r>
      <w:r w:rsidR="00AA0BD0" w:rsidRPr="005D5A73">
        <w:rPr>
          <w:rStyle w:val="normaltextrun"/>
          <w:rFonts w:eastAsiaTheme="majorEastAsia"/>
          <w:sz w:val="22"/>
          <w:szCs w:val="22"/>
        </w:rPr>
        <w:t xml:space="preserve">. </w:t>
      </w:r>
    </w:p>
    <w:p w14:paraId="0AAC636C" w14:textId="77777777" w:rsidR="005B1A4B" w:rsidRPr="005D5A73" w:rsidRDefault="005B1A4B" w:rsidP="005B1A4B">
      <w:pPr>
        <w:pStyle w:val="paragraph"/>
        <w:spacing w:before="0" w:beforeAutospacing="0" w:after="0" w:afterAutospacing="0"/>
        <w:jc w:val="both"/>
        <w:textAlignment w:val="baseline"/>
        <w:rPr>
          <w:sz w:val="22"/>
          <w:szCs w:val="22"/>
        </w:rPr>
      </w:pPr>
    </w:p>
    <w:p w14:paraId="126EE7F3" w14:textId="13ED11A9" w:rsidR="006967C6" w:rsidRPr="005D5A73" w:rsidRDefault="00821FE8" w:rsidP="00275A68">
      <w:pPr>
        <w:pStyle w:val="paragraph"/>
        <w:numPr>
          <w:ilvl w:val="0"/>
          <w:numId w:val="38"/>
        </w:numPr>
        <w:spacing w:before="0" w:beforeAutospacing="0" w:after="0" w:afterAutospacing="0"/>
        <w:jc w:val="both"/>
        <w:textAlignment w:val="baseline"/>
        <w:rPr>
          <w:rStyle w:val="normaltextrun"/>
          <w:sz w:val="22"/>
          <w:szCs w:val="22"/>
        </w:rPr>
      </w:pPr>
      <w:r w:rsidRPr="005D5A73">
        <w:rPr>
          <w:rStyle w:val="normaltextrun"/>
          <w:rFonts w:eastAsiaTheme="majorEastAsia"/>
          <w:sz w:val="22"/>
          <w:szCs w:val="22"/>
        </w:rPr>
        <w:t>Enfin, la m</w:t>
      </w:r>
      <w:r w:rsidR="006967C6" w:rsidRPr="005D5A73">
        <w:rPr>
          <w:rStyle w:val="normaltextrun"/>
          <w:rFonts w:eastAsiaTheme="majorEastAsia"/>
          <w:sz w:val="22"/>
          <w:szCs w:val="22"/>
        </w:rPr>
        <w:t>ise en place d’une coordination entre les régimes du secteur structuré </w:t>
      </w:r>
      <w:r w:rsidRPr="005D5A73">
        <w:rPr>
          <w:rStyle w:val="normaltextrun"/>
          <w:rFonts w:eastAsiaTheme="majorEastAsia"/>
          <w:sz w:val="22"/>
          <w:szCs w:val="22"/>
        </w:rPr>
        <w:t>sera également importante afin de</w:t>
      </w:r>
      <w:r w:rsidR="007750EA">
        <w:rPr>
          <w:rStyle w:val="normaltextrun"/>
          <w:rFonts w:eastAsiaTheme="majorEastAsia"/>
          <w:sz w:val="22"/>
          <w:szCs w:val="22"/>
        </w:rPr>
        <w:t xml:space="preserve"> combler les lacunes</w:t>
      </w:r>
      <w:r w:rsidR="000E4B0B" w:rsidRPr="005D5A73">
        <w:rPr>
          <w:rStyle w:val="normaltextrun"/>
          <w:rFonts w:eastAsiaTheme="majorEastAsia"/>
          <w:sz w:val="22"/>
          <w:szCs w:val="22"/>
        </w:rPr>
        <w:t xml:space="preserve"> de partage d’information et de manque de concertation pour la migration d’un régime </w:t>
      </w:r>
      <w:r w:rsidR="00952870" w:rsidRPr="005D5A73">
        <w:rPr>
          <w:rStyle w:val="normaltextrun"/>
          <w:rFonts w:eastAsiaTheme="majorEastAsia"/>
          <w:sz w:val="22"/>
          <w:szCs w:val="22"/>
        </w:rPr>
        <w:t xml:space="preserve">structuré à l’autre. En outre, </w:t>
      </w:r>
      <w:r w:rsidR="00B3379A" w:rsidRPr="005D5A73">
        <w:rPr>
          <w:rStyle w:val="normaltextrun"/>
          <w:rFonts w:eastAsiaTheme="majorEastAsia"/>
          <w:sz w:val="22"/>
          <w:szCs w:val="22"/>
        </w:rPr>
        <w:t>l</w:t>
      </w:r>
      <w:r w:rsidR="00952870" w:rsidRPr="005D5A73">
        <w:rPr>
          <w:rStyle w:val="normaltextrun"/>
          <w:rFonts w:eastAsiaTheme="majorEastAsia"/>
          <w:sz w:val="22"/>
          <w:szCs w:val="22"/>
        </w:rPr>
        <w:t xml:space="preserve">es modalités et </w:t>
      </w:r>
      <w:r w:rsidR="00B3379A" w:rsidRPr="005D5A73">
        <w:rPr>
          <w:rStyle w:val="normaltextrun"/>
          <w:rFonts w:eastAsiaTheme="majorEastAsia"/>
          <w:sz w:val="22"/>
          <w:szCs w:val="22"/>
        </w:rPr>
        <w:t>l</w:t>
      </w:r>
      <w:r w:rsidR="00952870" w:rsidRPr="005D5A73">
        <w:rPr>
          <w:rStyle w:val="normaltextrun"/>
          <w:rFonts w:eastAsiaTheme="majorEastAsia"/>
          <w:sz w:val="22"/>
          <w:szCs w:val="22"/>
        </w:rPr>
        <w:t xml:space="preserve">es procédures de fonctionnement de cette concertation devront également être prévus </w:t>
      </w:r>
      <w:r w:rsidR="00B3379A" w:rsidRPr="005D5A73">
        <w:rPr>
          <w:rStyle w:val="normaltextrun"/>
          <w:rFonts w:eastAsiaTheme="majorEastAsia"/>
          <w:sz w:val="22"/>
          <w:szCs w:val="22"/>
        </w:rPr>
        <w:t xml:space="preserve">par des manuels opérationnels. </w:t>
      </w:r>
      <w:r w:rsidR="00952870" w:rsidRPr="005D5A73">
        <w:rPr>
          <w:rStyle w:val="normaltextrun"/>
          <w:rFonts w:eastAsiaTheme="majorEastAsia"/>
          <w:sz w:val="22"/>
          <w:szCs w:val="22"/>
        </w:rPr>
        <w:t xml:space="preserve"> </w:t>
      </w:r>
    </w:p>
    <w:p w14:paraId="7AA571FF" w14:textId="77777777" w:rsidR="006967C6" w:rsidRPr="005D5A73" w:rsidRDefault="006967C6" w:rsidP="00AC3FEF">
      <w:pPr>
        <w:pStyle w:val="paragraph"/>
        <w:spacing w:before="0" w:beforeAutospacing="0" w:after="0" w:afterAutospacing="0"/>
        <w:jc w:val="both"/>
        <w:textAlignment w:val="baseline"/>
        <w:rPr>
          <w:sz w:val="18"/>
          <w:szCs w:val="18"/>
        </w:rPr>
      </w:pPr>
    </w:p>
    <w:p w14:paraId="538C1E8B" w14:textId="4E1FB6EC" w:rsidR="00AC3FEF" w:rsidRPr="005D5A73" w:rsidRDefault="000C397A" w:rsidP="00275A68">
      <w:pPr>
        <w:pStyle w:val="Titre4"/>
        <w:numPr>
          <w:ilvl w:val="2"/>
          <w:numId w:val="40"/>
        </w:numPr>
        <w:rPr>
          <w:rFonts w:ascii="Times New Roman" w:hAnsi="Times New Roman" w:cs="Times New Roman"/>
          <w:lang w:val="fr-FR"/>
        </w:rPr>
      </w:pPr>
      <w:bookmarkStart w:id="160" w:name="_Toc107136954"/>
      <w:bookmarkStart w:id="161" w:name="_Toc167811642"/>
      <w:r w:rsidRPr="005D5A73">
        <w:rPr>
          <w:rFonts w:ascii="Times New Roman" w:hAnsi="Times New Roman" w:cs="Times New Roman"/>
          <w:lang w:val="fr-FR"/>
        </w:rPr>
        <w:t>Acti</w:t>
      </w:r>
      <w:r w:rsidR="00767FEA" w:rsidRPr="005D5A73">
        <w:rPr>
          <w:rFonts w:ascii="Times New Roman" w:hAnsi="Times New Roman" w:cs="Times New Roman"/>
          <w:lang w:val="fr-FR"/>
        </w:rPr>
        <w:t>on</w:t>
      </w:r>
      <w:r w:rsidR="006967C6" w:rsidRPr="005D5A73">
        <w:rPr>
          <w:rFonts w:ascii="Times New Roman" w:hAnsi="Times New Roman" w:cs="Times New Roman"/>
          <w:lang w:val="fr-FR"/>
        </w:rPr>
        <w:t xml:space="preserve"> 2 : Renforcer </w:t>
      </w:r>
      <w:bookmarkEnd w:id="160"/>
      <w:r w:rsidR="006967C6" w:rsidRPr="005D5A73">
        <w:rPr>
          <w:rFonts w:ascii="Times New Roman" w:hAnsi="Times New Roman" w:cs="Times New Roman"/>
          <w:lang w:val="fr-FR"/>
        </w:rPr>
        <w:t xml:space="preserve">les capacités institutionnelles et opérationnelles </w:t>
      </w:r>
      <w:r w:rsidR="00CC22E0" w:rsidRPr="005D5A73">
        <w:rPr>
          <w:rFonts w:ascii="Times New Roman" w:hAnsi="Times New Roman" w:cs="Times New Roman"/>
          <w:lang w:val="fr-FR"/>
        </w:rPr>
        <w:t xml:space="preserve">de </w:t>
      </w:r>
      <w:r w:rsidR="006967C6" w:rsidRPr="005D5A73">
        <w:rPr>
          <w:rFonts w:ascii="Times New Roman" w:hAnsi="Times New Roman" w:cs="Times New Roman"/>
          <w:lang w:val="fr-FR"/>
        </w:rPr>
        <w:t>la CNPS, du SEP/CNPS</w:t>
      </w:r>
      <w:bookmarkEnd w:id="161"/>
      <w:r w:rsidR="006967C6" w:rsidRPr="005D5A73">
        <w:rPr>
          <w:rFonts w:ascii="Times New Roman" w:hAnsi="Times New Roman" w:cs="Times New Roman"/>
          <w:lang w:val="fr-FR"/>
        </w:rPr>
        <w:t xml:space="preserve"> </w:t>
      </w:r>
    </w:p>
    <w:p w14:paraId="417C9276" w14:textId="77777777" w:rsidR="006967C6" w:rsidRPr="005D5A73" w:rsidRDefault="006967C6" w:rsidP="006967C6">
      <w:pPr>
        <w:pStyle w:val="paragraph"/>
        <w:spacing w:before="0" w:beforeAutospacing="0" w:after="0" w:afterAutospacing="0"/>
        <w:jc w:val="center"/>
        <w:textAlignment w:val="baseline"/>
        <w:rPr>
          <w:rStyle w:val="normaltextrun"/>
          <w:rFonts w:eastAsiaTheme="majorEastAsia"/>
          <w:b/>
          <w:bCs/>
          <w:i/>
          <w:iCs/>
          <w:color w:val="000000" w:themeColor="text1"/>
          <w:sz w:val="22"/>
          <w:szCs w:val="22"/>
          <w:u w:val="single"/>
          <w:lang w:eastAsia="en-US"/>
        </w:rPr>
      </w:pPr>
      <w:r w:rsidRPr="005D5A73">
        <w:rPr>
          <w:rStyle w:val="normaltextrun"/>
          <w:rFonts w:eastAsiaTheme="majorEastAsia"/>
          <w:i/>
          <w:sz w:val="22"/>
          <w:szCs w:val="22"/>
          <w:u w:val="single"/>
        </w:rPr>
        <w:t>Court terme</w:t>
      </w:r>
    </w:p>
    <w:p w14:paraId="630B9C25" w14:textId="77777777" w:rsidR="00AC3FEF" w:rsidRPr="005D5A73" w:rsidRDefault="00AC3FEF" w:rsidP="006967C6">
      <w:pPr>
        <w:pStyle w:val="paragraph"/>
        <w:spacing w:before="0" w:beforeAutospacing="0" w:after="0" w:afterAutospacing="0"/>
        <w:jc w:val="center"/>
        <w:textAlignment w:val="baseline"/>
        <w:rPr>
          <w:rStyle w:val="normaltextrun"/>
          <w:rFonts w:eastAsiaTheme="majorEastAsia"/>
          <w:i/>
          <w:sz w:val="22"/>
          <w:szCs w:val="22"/>
          <w:u w:val="single"/>
        </w:rPr>
      </w:pPr>
    </w:p>
    <w:p w14:paraId="4F722B21" w14:textId="50952AFD" w:rsidR="00127F74" w:rsidRPr="005D5A73" w:rsidRDefault="006121D3" w:rsidP="00127F74">
      <w:pPr>
        <w:pStyle w:val="paragraph"/>
        <w:spacing w:before="0" w:beforeAutospacing="0" w:after="0" w:afterAutospacing="0"/>
        <w:jc w:val="both"/>
        <w:textAlignment w:val="baseline"/>
        <w:rPr>
          <w:rStyle w:val="normaltextrun"/>
          <w:rFonts w:eastAsiaTheme="majorEastAsia"/>
          <w:sz w:val="22"/>
          <w:szCs w:val="22"/>
        </w:rPr>
      </w:pPr>
      <w:r w:rsidRPr="005D5A73">
        <w:rPr>
          <w:rStyle w:val="normaltextrun"/>
          <w:rFonts w:eastAsiaTheme="majorEastAsia"/>
          <w:sz w:val="22"/>
          <w:szCs w:val="22"/>
        </w:rPr>
        <w:t xml:space="preserve">A court terme, </w:t>
      </w:r>
      <w:r w:rsidR="00F1778F" w:rsidRPr="005D5A73">
        <w:rPr>
          <w:rStyle w:val="normaltextrun"/>
          <w:rFonts w:eastAsiaTheme="majorEastAsia"/>
          <w:sz w:val="22"/>
          <w:szCs w:val="22"/>
        </w:rPr>
        <w:t>le plan de renforcement de capacités</w:t>
      </w:r>
      <w:r w:rsidR="00336051" w:rsidRPr="005D5A73">
        <w:rPr>
          <w:rStyle w:val="normaltextrun"/>
          <w:rFonts w:eastAsiaTheme="majorEastAsia"/>
          <w:sz w:val="22"/>
          <w:szCs w:val="22"/>
        </w:rPr>
        <w:t xml:space="preserve"> développé pour l’organe de coordination devra être mis à jour</w:t>
      </w:r>
      <w:r w:rsidR="00792876" w:rsidRPr="005D5A73">
        <w:rPr>
          <w:rStyle w:val="normaltextrun"/>
          <w:rFonts w:eastAsiaTheme="majorEastAsia"/>
          <w:sz w:val="22"/>
          <w:szCs w:val="22"/>
        </w:rPr>
        <w:t>, avec un accent sur les capacités informatiques, matérielles</w:t>
      </w:r>
      <w:r w:rsidR="001E52DC" w:rsidRPr="005D5A73">
        <w:rPr>
          <w:rStyle w:val="normaltextrun"/>
          <w:rFonts w:eastAsiaTheme="majorEastAsia"/>
          <w:sz w:val="22"/>
          <w:szCs w:val="22"/>
        </w:rPr>
        <w:t xml:space="preserve"> et techniques. Des priorités des formations</w:t>
      </w:r>
      <w:r w:rsidR="003D3B73" w:rsidRPr="005D5A73">
        <w:rPr>
          <w:rStyle w:val="normaltextrun"/>
          <w:rFonts w:eastAsiaTheme="majorEastAsia"/>
          <w:sz w:val="22"/>
          <w:szCs w:val="22"/>
        </w:rPr>
        <w:t xml:space="preserve"> et achats des matérielles</w:t>
      </w:r>
      <w:r w:rsidR="001E52DC" w:rsidRPr="005D5A73">
        <w:rPr>
          <w:rStyle w:val="normaltextrun"/>
          <w:rFonts w:eastAsiaTheme="majorEastAsia"/>
          <w:sz w:val="22"/>
          <w:szCs w:val="22"/>
        </w:rPr>
        <w:t xml:space="preserve"> devront être établies pour le court et moyen terme</w:t>
      </w:r>
      <w:r w:rsidR="008F30C7" w:rsidRPr="005D5A73">
        <w:rPr>
          <w:rStyle w:val="normaltextrun"/>
          <w:rFonts w:eastAsiaTheme="majorEastAsia"/>
          <w:sz w:val="22"/>
          <w:szCs w:val="22"/>
        </w:rPr>
        <w:t xml:space="preserve"> et u</w:t>
      </w:r>
      <w:r w:rsidR="003D3B73" w:rsidRPr="005D5A73">
        <w:rPr>
          <w:rStyle w:val="normaltextrun"/>
          <w:rFonts w:eastAsiaTheme="majorEastAsia"/>
          <w:sz w:val="22"/>
          <w:szCs w:val="22"/>
        </w:rPr>
        <w:t>n plan d’</w:t>
      </w:r>
      <w:r w:rsidR="00A756B3" w:rsidRPr="005D5A73">
        <w:rPr>
          <w:rStyle w:val="normaltextrun"/>
          <w:rFonts w:eastAsiaTheme="majorEastAsia"/>
          <w:sz w:val="22"/>
          <w:szCs w:val="22"/>
        </w:rPr>
        <w:t>actions</w:t>
      </w:r>
      <w:r w:rsidR="003D3B73" w:rsidRPr="005D5A73">
        <w:rPr>
          <w:rStyle w:val="normaltextrun"/>
          <w:rFonts w:eastAsiaTheme="majorEastAsia"/>
          <w:sz w:val="22"/>
          <w:szCs w:val="22"/>
        </w:rPr>
        <w:t xml:space="preserve"> </w:t>
      </w:r>
      <w:r w:rsidR="00063828" w:rsidRPr="005D5A73">
        <w:rPr>
          <w:rStyle w:val="normaltextrun"/>
          <w:rFonts w:eastAsiaTheme="majorEastAsia"/>
          <w:sz w:val="22"/>
          <w:szCs w:val="22"/>
        </w:rPr>
        <w:t xml:space="preserve">assorti </w:t>
      </w:r>
      <w:r w:rsidR="003D3B73" w:rsidRPr="005D5A73">
        <w:rPr>
          <w:rStyle w:val="normaltextrun"/>
          <w:rFonts w:eastAsiaTheme="majorEastAsia"/>
          <w:sz w:val="22"/>
          <w:szCs w:val="22"/>
        </w:rPr>
        <w:t>d’une estimation de coûts pour le niveau central, provincial et communal</w:t>
      </w:r>
      <w:r w:rsidR="008F30C7" w:rsidRPr="005D5A73">
        <w:rPr>
          <w:rStyle w:val="normaltextrun"/>
          <w:rFonts w:eastAsiaTheme="majorEastAsia"/>
          <w:sz w:val="22"/>
          <w:szCs w:val="22"/>
        </w:rPr>
        <w:t xml:space="preserve"> devra être élaboré</w:t>
      </w:r>
      <w:r w:rsidR="003D3B73" w:rsidRPr="005D5A73">
        <w:rPr>
          <w:rStyle w:val="normaltextrun"/>
          <w:rFonts w:eastAsiaTheme="majorEastAsia"/>
          <w:sz w:val="22"/>
          <w:szCs w:val="22"/>
        </w:rPr>
        <w:t xml:space="preserve">. </w:t>
      </w:r>
      <w:r w:rsidR="00E318C3" w:rsidRPr="005D5A73">
        <w:rPr>
          <w:rStyle w:val="normaltextrun"/>
          <w:rFonts w:eastAsiaTheme="majorEastAsia"/>
          <w:sz w:val="22"/>
          <w:szCs w:val="22"/>
        </w:rPr>
        <w:t xml:space="preserve">La commune étant l’entité de base dans le cadre du développement de la population, un accent devra également être mis dans le renforcement des capacités des parties prenantes jouant un rôle dans la mise en œuvre de la </w:t>
      </w:r>
      <w:r w:rsidR="008E4FEF" w:rsidRPr="005D5A73">
        <w:rPr>
          <w:rStyle w:val="normaltextrun"/>
          <w:rFonts w:eastAsiaTheme="majorEastAsia"/>
          <w:sz w:val="22"/>
          <w:szCs w:val="22"/>
        </w:rPr>
        <w:t>protection</w:t>
      </w:r>
      <w:r w:rsidR="00E318C3" w:rsidRPr="005D5A73">
        <w:rPr>
          <w:rStyle w:val="normaltextrun"/>
          <w:rFonts w:eastAsiaTheme="majorEastAsia"/>
          <w:sz w:val="22"/>
          <w:szCs w:val="22"/>
        </w:rPr>
        <w:t xml:space="preserve"> sociale au niveau communal</w:t>
      </w:r>
      <w:r w:rsidR="00E61452" w:rsidRPr="005D5A73">
        <w:rPr>
          <w:rStyle w:val="normaltextrun"/>
          <w:rFonts w:eastAsiaTheme="majorEastAsia"/>
          <w:sz w:val="22"/>
          <w:szCs w:val="22"/>
        </w:rPr>
        <w:t xml:space="preserve">, notamment en termes </w:t>
      </w:r>
      <w:r w:rsidR="00E318C3" w:rsidRPr="005D5A73">
        <w:rPr>
          <w:rStyle w:val="normaltextrun"/>
          <w:rFonts w:eastAsiaTheme="majorEastAsia"/>
          <w:sz w:val="22"/>
          <w:szCs w:val="22"/>
        </w:rPr>
        <w:t>d’</w:t>
      </w:r>
      <w:r w:rsidR="00E61452" w:rsidRPr="005D5A73">
        <w:rPr>
          <w:rStyle w:val="normaltextrun"/>
          <w:rFonts w:eastAsiaTheme="majorEastAsia"/>
          <w:sz w:val="22"/>
          <w:szCs w:val="22"/>
        </w:rPr>
        <w:t>achat d’</w:t>
      </w:r>
      <w:r w:rsidR="00E318C3" w:rsidRPr="005D5A73">
        <w:rPr>
          <w:rStyle w:val="normaltextrun"/>
          <w:rFonts w:eastAsiaTheme="majorEastAsia"/>
          <w:sz w:val="22"/>
          <w:szCs w:val="22"/>
        </w:rPr>
        <w:t xml:space="preserve">équipements informatiques mobiles et </w:t>
      </w:r>
      <w:r w:rsidR="002833BB" w:rsidRPr="005D5A73">
        <w:rPr>
          <w:rStyle w:val="normaltextrun"/>
          <w:rFonts w:eastAsiaTheme="majorEastAsia"/>
          <w:sz w:val="22"/>
          <w:szCs w:val="22"/>
        </w:rPr>
        <w:t>d’a</w:t>
      </w:r>
      <w:r w:rsidR="002D1AE4" w:rsidRPr="005D5A73">
        <w:rPr>
          <w:rStyle w:val="normaltextrun"/>
          <w:rFonts w:eastAsiaTheme="majorEastAsia"/>
          <w:sz w:val="22"/>
          <w:szCs w:val="22"/>
        </w:rPr>
        <w:t>llocation</w:t>
      </w:r>
      <w:r w:rsidR="00E318C3" w:rsidRPr="005D5A73">
        <w:rPr>
          <w:rStyle w:val="normaltextrun"/>
          <w:rFonts w:eastAsiaTheme="majorEastAsia"/>
          <w:sz w:val="22"/>
          <w:szCs w:val="22"/>
        </w:rPr>
        <w:t xml:space="preserve"> de ressources financières</w:t>
      </w:r>
      <w:r w:rsidR="001C7BA7">
        <w:rPr>
          <w:rStyle w:val="normaltextrun"/>
          <w:rFonts w:eastAsiaTheme="majorEastAsia"/>
          <w:sz w:val="22"/>
          <w:szCs w:val="22"/>
        </w:rPr>
        <w:t>.</w:t>
      </w:r>
      <w:r w:rsidR="00E318C3" w:rsidRPr="005D5A73">
        <w:rPr>
          <w:rStyle w:val="normaltextrun"/>
          <w:rFonts w:eastAsiaTheme="majorEastAsia"/>
          <w:sz w:val="22"/>
          <w:szCs w:val="22"/>
        </w:rPr>
        <w:t> </w:t>
      </w:r>
      <w:r w:rsidR="008B4428" w:rsidRPr="005D5A73">
        <w:rPr>
          <w:rStyle w:val="normaltextrun"/>
          <w:rFonts w:eastAsiaTheme="majorEastAsia"/>
          <w:sz w:val="22"/>
          <w:szCs w:val="22"/>
        </w:rPr>
        <w:t>Un accent particulier doit être mis sur les capacités de suivi des plans d’</w:t>
      </w:r>
      <w:r w:rsidR="00A756B3" w:rsidRPr="005D5A73">
        <w:rPr>
          <w:rStyle w:val="normaltextrun"/>
          <w:rFonts w:eastAsiaTheme="majorEastAsia"/>
          <w:sz w:val="22"/>
          <w:szCs w:val="22"/>
        </w:rPr>
        <w:t>actions</w:t>
      </w:r>
      <w:r w:rsidR="008B4428" w:rsidRPr="005D5A73">
        <w:rPr>
          <w:rStyle w:val="normaltextrun"/>
          <w:rFonts w:eastAsiaTheme="majorEastAsia"/>
          <w:sz w:val="22"/>
          <w:szCs w:val="22"/>
        </w:rPr>
        <w:t xml:space="preserve"> et de collecte de données à l’aide d</w:t>
      </w:r>
      <w:r w:rsidR="00063828" w:rsidRPr="005D5A73">
        <w:rPr>
          <w:rStyle w:val="normaltextrun"/>
          <w:rFonts w:eastAsiaTheme="majorEastAsia"/>
          <w:sz w:val="22"/>
          <w:szCs w:val="22"/>
        </w:rPr>
        <w:t>’</w:t>
      </w:r>
      <w:r w:rsidR="008B4428" w:rsidRPr="005D5A73">
        <w:rPr>
          <w:rStyle w:val="normaltextrun"/>
          <w:rFonts w:eastAsiaTheme="majorEastAsia"/>
          <w:sz w:val="22"/>
          <w:szCs w:val="22"/>
        </w:rPr>
        <w:t>outils informatiques</w:t>
      </w:r>
      <w:r w:rsidR="00611DA1" w:rsidRPr="005D5A73">
        <w:rPr>
          <w:rStyle w:val="normaltextrun"/>
          <w:rFonts w:eastAsiaTheme="majorEastAsia"/>
          <w:sz w:val="22"/>
          <w:szCs w:val="22"/>
        </w:rPr>
        <w:t xml:space="preserve"> au niveau communal et provincial</w:t>
      </w:r>
      <w:r w:rsidR="008B4428" w:rsidRPr="005D5A73">
        <w:rPr>
          <w:rStyle w:val="normaltextrun"/>
          <w:rFonts w:eastAsiaTheme="majorEastAsia"/>
          <w:sz w:val="22"/>
          <w:szCs w:val="22"/>
        </w:rPr>
        <w:t xml:space="preserve">. </w:t>
      </w:r>
    </w:p>
    <w:p w14:paraId="69ED7C35" w14:textId="77777777" w:rsidR="00127F74" w:rsidRPr="005D5A73" w:rsidRDefault="00127F74" w:rsidP="00127F74">
      <w:pPr>
        <w:pStyle w:val="paragraph"/>
        <w:spacing w:before="0" w:beforeAutospacing="0" w:after="0" w:afterAutospacing="0"/>
        <w:jc w:val="both"/>
        <w:textAlignment w:val="baseline"/>
        <w:rPr>
          <w:rStyle w:val="normaltextrun"/>
          <w:rFonts w:eastAsiaTheme="majorEastAsia"/>
          <w:sz w:val="22"/>
          <w:szCs w:val="22"/>
        </w:rPr>
      </w:pPr>
    </w:p>
    <w:p w14:paraId="56C2FAAF" w14:textId="17120B05" w:rsidR="006967C6" w:rsidRPr="005D5A73" w:rsidRDefault="00804118" w:rsidP="00B866C3">
      <w:pPr>
        <w:pStyle w:val="paragraph"/>
        <w:spacing w:before="0" w:beforeAutospacing="0" w:after="0" w:afterAutospacing="0"/>
        <w:jc w:val="both"/>
        <w:textAlignment w:val="baseline"/>
        <w:rPr>
          <w:rFonts w:eastAsiaTheme="majorEastAsia"/>
          <w:sz w:val="22"/>
          <w:szCs w:val="22"/>
        </w:rPr>
      </w:pPr>
      <w:r w:rsidRPr="005D5A73">
        <w:rPr>
          <w:rStyle w:val="normaltextrun"/>
          <w:rFonts w:eastAsiaTheme="majorEastAsia"/>
          <w:sz w:val="22"/>
          <w:szCs w:val="22"/>
        </w:rPr>
        <w:t>Par ailleurs</w:t>
      </w:r>
      <w:r w:rsidR="008B4428" w:rsidRPr="005D5A73">
        <w:rPr>
          <w:rStyle w:val="normaltextrun"/>
          <w:rFonts w:eastAsiaTheme="majorEastAsia"/>
          <w:sz w:val="22"/>
          <w:szCs w:val="22"/>
        </w:rPr>
        <w:t xml:space="preserve">, le rôle des antennes provinciales dans la planification et de coordination des </w:t>
      </w:r>
      <w:r w:rsidR="00A756B3" w:rsidRPr="005D5A73">
        <w:rPr>
          <w:rStyle w:val="normaltextrun"/>
          <w:rFonts w:eastAsiaTheme="majorEastAsia"/>
          <w:sz w:val="22"/>
          <w:szCs w:val="22"/>
        </w:rPr>
        <w:t>a</w:t>
      </w:r>
      <w:r w:rsidR="000C397A" w:rsidRPr="005D5A73">
        <w:rPr>
          <w:rStyle w:val="normaltextrun"/>
          <w:rFonts w:eastAsiaTheme="majorEastAsia"/>
          <w:sz w:val="22"/>
          <w:szCs w:val="22"/>
        </w:rPr>
        <w:t>ctivité</w:t>
      </w:r>
      <w:r w:rsidR="00A756B3" w:rsidRPr="005D5A73">
        <w:rPr>
          <w:rStyle w:val="normaltextrun"/>
          <w:rFonts w:eastAsiaTheme="majorEastAsia"/>
          <w:sz w:val="22"/>
          <w:szCs w:val="22"/>
        </w:rPr>
        <w:t>s</w:t>
      </w:r>
      <w:r w:rsidR="008B4428" w:rsidRPr="005D5A73">
        <w:rPr>
          <w:rStyle w:val="normaltextrun"/>
          <w:rFonts w:eastAsiaTheme="majorEastAsia"/>
          <w:sz w:val="22"/>
          <w:szCs w:val="22"/>
        </w:rPr>
        <w:t xml:space="preserve"> de </w:t>
      </w:r>
      <w:r w:rsidR="0084213B" w:rsidRPr="005D5A73">
        <w:rPr>
          <w:rStyle w:val="normaltextrun"/>
          <w:rFonts w:eastAsiaTheme="majorEastAsia"/>
          <w:sz w:val="22"/>
          <w:szCs w:val="22"/>
        </w:rPr>
        <w:t>protection</w:t>
      </w:r>
      <w:r w:rsidR="008B4428" w:rsidRPr="005D5A73">
        <w:rPr>
          <w:rStyle w:val="normaltextrun"/>
          <w:rFonts w:eastAsiaTheme="majorEastAsia"/>
          <w:sz w:val="22"/>
          <w:szCs w:val="22"/>
        </w:rPr>
        <w:t xml:space="preserve"> sociale, dans la facilitation des comités, dans la collecte des données et dans la mise en œuvre du RSU doit être </w:t>
      </w:r>
      <w:r w:rsidR="00AD41E5" w:rsidRPr="005D5A73">
        <w:rPr>
          <w:rStyle w:val="normaltextrun"/>
          <w:rFonts w:eastAsiaTheme="majorEastAsia"/>
          <w:sz w:val="22"/>
          <w:szCs w:val="22"/>
        </w:rPr>
        <w:t xml:space="preserve">davantage </w:t>
      </w:r>
      <w:r w:rsidR="008B4428" w:rsidRPr="005D5A73">
        <w:rPr>
          <w:rStyle w:val="normaltextrun"/>
          <w:rFonts w:eastAsiaTheme="majorEastAsia"/>
          <w:sz w:val="22"/>
          <w:szCs w:val="22"/>
        </w:rPr>
        <w:t>renforcé auprès des administrations</w:t>
      </w:r>
      <w:r w:rsidR="00A0542E" w:rsidRPr="005D5A73">
        <w:rPr>
          <w:rStyle w:val="normaltextrun"/>
          <w:rFonts w:eastAsiaTheme="majorEastAsia"/>
          <w:sz w:val="22"/>
          <w:szCs w:val="22"/>
        </w:rPr>
        <w:t>.</w:t>
      </w:r>
      <w:r w:rsidR="00B866C3" w:rsidRPr="005D5A73">
        <w:rPr>
          <w:rStyle w:val="normaltextrun"/>
          <w:rFonts w:eastAsiaTheme="majorEastAsia"/>
          <w:sz w:val="22"/>
          <w:szCs w:val="22"/>
        </w:rPr>
        <w:t xml:space="preserve"> La r</w:t>
      </w:r>
      <w:r w:rsidR="006967C6" w:rsidRPr="005D5A73">
        <w:rPr>
          <w:rStyle w:val="normaltextrun"/>
          <w:rFonts w:eastAsiaTheme="majorEastAsia"/>
          <w:sz w:val="22"/>
          <w:szCs w:val="22"/>
        </w:rPr>
        <w:t>edynamisatio</w:t>
      </w:r>
      <w:r w:rsidR="007F02D1" w:rsidRPr="005D5A73">
        <w:rPr>
          <w:rStyle w:val="normaltextrun"/>
          <w:rFonts w:eastAsiaTheme="majorEastAsia"/>
          <w:sz w:val="22"/>
          <w:szCs w:val="22"/>
        </w:rPr>
        <w:t>n</w:t>
      </w:r>
      <w:r w:rsidR="006967C6" w:rsidRPr="005D5A73">
        <w:rPr>
          <w:rStyle w:val="normaltextrun"/>
          <w:rFonts w:eastAsiaTheme="majorEastAsia"/>
          <w:sz w:val="22"/>
          <w:szCs w:val="22"/>
        </w:rPr>
        <w:t xml:space="preserve"> et </w:t>
      </w:r>
      <w:r w:rsidR="00B866C3" w:rsidRPr="005D5A73">
        <w:rPr>
          <w:rStyle w:val="normaltextrun"/>
          <w:rFonts w:eastAsiaTheme="majorEastAsia"/>
          <w:sz w:val="22"/>
          <w:szCs w:val="22"/>
        </w:rPr>
        <w:t xml:space="preserve">le </w:t>
      </w:r>
      <w:r w:rsidR="006967C6" w:rsidRPr="005D5A73">
        <w:rPr>
          <w:rStyle w:val="normaltextrun"/>
          <w:rFonts w:eastAsiaTheme="majorEastAsia"/>
          <w:sz w:val="22"/>
          <w:szCs w:val="22"/>
        </w:rPr>
        <w:t>renforcement des comités communaux</w:t>
      </w:r>
      <w:r w:rsidR="0056148C" w:rsidRPr="005D5A73">
        <w:rPr>
          <w:rStyle w:val="normaltextrun"/>
          <w:rFonts w:eastAsiaTheme="majorEastAsia"/>
          <w:sz w:val="22"/>
          <w:szCs w:val="22"/>
        </w:rPr>
        <w:t xml:space="preserve"> </w:t>
      </w:r>
      <w:r w:rsidR="0041723A" w:rsidRPr="005D5A73">
        <w:rPr>
          <w:rStyle w:val="normaltextrun"/>
          <w:rFonts w:eastAsiaTheme="majorEastAsia"/>
          <w:sz w:val="22"/>
          <w:szCs w:val="22"/>
        </w:rPr>
        <w:t>est</w:t>
      </w:r>
      <w:r w:rsidR="0056148C" w:rsidRPr="005D5A73">
        <w:rPr>
          <w:rStyle w:val="normaltextrun"/>
          <w:rFonts w:eastAsiaTheme="majorEastAsia"/>
          <w:sz w:val="22"/>
          <w:szCs w:val="22"/>
        </w:rPr>
        <w:t xml:space="preserve"> également </w:t>
      </w:r>
      <w:r w:rsidR="0041723A" w:rsidRPr="005D5A73">
        <w:rPr>
          <w:rStyle w:val="normaltextrun"/>
          <w:rFonts w:eastAsiaTheme="majorEastAsia"/>
          <w:sz w:val="22"/>
          <w:szCs w:val="22"/>
        </w:rPr>
        <w:t xml:space="preserve">nécessaire, </w:t>
      </w:r>
      <w:r w:rsidR="006967C6" w:rsidRPr="005D5A73">
        <w:rPr>
          <w:rStyle w:val="normaltextrun"/>
          <w:rFonts w:eastAsiaTheme="majorEastAsia"/>
          <w:sz w:val="22"/>
          <w:szCs w:val="22"/>
        </w:rPr>
        <w:t>avec un meilleur encadrement de ceux-ci par les antennes provinciales</w:t>
      </w:r>
      <w:r w:rsidR="0056148C" w:rsidRPr="005D5A73">
        <w:rPr>
          <w:rStyle w:val="normaltextrun"/>
          <w:rFonts w:eastAsiaTheme="majorEastAsia"/>
          <w:sz w:val="22"/>
          <w:szCs w:val="22"/>
        </w:rPr>
        <w:t>.</w:t>
      </w:r>
      <w:r w:rsidR="007F02D1" w:rsidRPr="005D5A73">
        <w:rPr>
          <w:rStyle w:val="normaltextrun"/>
          <w:rFonts w:eastAsiaTheme="majorEastAsia"/>
          <w:sz w:val="22"/>
          <w:szCs w:val="22"/>
        </w:rPr>
        <w:t xml:space="preserve"> Les membres du </w:t>
      </w:r>
      <w:r w:rsidR="00CA6187" w:rsidRPr="005D5A73">
        <w:rPr>
          <w:rStyle w:val="normaltextrun"/>
          <w:rFonts w:eastAsiaTheme="majorEastAsia"/>
          <w:sz w:val="22"/>
          <w:szCs w:val="22"/>
        </w:rPr>
        <w:t xml:space="preserve">comité doivent </w:t>
      </w:r>
      <w:r w:rsidR="0041723A" w:rsidRPr="005D5A73">
        <w:rPr>
          <w:rStyle w:val="normaltextrun"/>
          <w:rFonts w:eastAsiaTheme="majorEastAsia"/>
          <w:sz w:val="22"/>
          <w:szCs w:val="22"/>
        </w:rPr>
        <w:t xml:space="preserve">rendre compte </w:t>
      </w:r>
      <w:r w:rsidR="00CA6187" w:rsidRPr="005D5A73">
        <w:rPr>
          <w:rStyle w:val="normaltextrun"/>
          <w:rFonts w:eastAsiaTheme="majorEastAsia"/>
          <w:sz w:val="22"/>
          <w:szCs w:val="22"/>
        </w:rPr>
        <w:t xml:space="preserve">au responsable provincial, qui évaluera sa performance </w:t>
      </w:r>
      <w:r w:rsidR="00063828" w:rsidRPr="005D5A73">
        <w:rPr>
          <w:rStyle w:val="normaltextrun"/>
          <w:rFonts w:eastAsiaTheme="majorEastAsia"/>
          <w:sz w:val="22"/>
          <w:szCs w:val="22"/>
        </w:rPr>
        <w:t>à</w:t>
      </w:r>
      <w:r w:rsidR="00CA6187" w:rsidRPr="005D5A73">
        <w:rPr>
          <w:rStyle w:val="normaltextrun"/>
          <w:rFonts w:eastAsiaTheme="majorEastAsia"/>
          <w:sz w:val="22"/>
          <w:szCs w:val="22"/>
        </w:rPr>
        <w:t xml:space="preserve"> un</w:t>
      </w:r>
      <w:r w:rsidR="00114F23" w:rsidRPr="005D5A73">
        <w:rPr>
          <w:rStyle w:val="normaltextrun"/>
          <w:rFonts w:eastAsiaTheme="majorEastAsia"/>
          <w:sz w:val="22"/>
          <w:szCs w:val="22"/>
        </w:rPr>
        <w:t>e</w:t>
      </w:r>
      <w:r w:rsidR="00CA6187" w:rsidRPr="005D5A73">
        <w:rPr>
          <w:rStyle w:val="normaltextrun"/>
          <w:rFonts w:eastAsiaTheme="majorEastAsia"/>
          <w:sz w:val="22"/>
          <w:szCs w:val="22"/>
        </w:rPr>
        <w:t xml:space="preserve"> fréquence annuelle</w:t>
      </w:r>
      <w:r w:rsidR="00063828" w:rsidRPr="005D5A73">
        <w:rPr>
          <w:rStyle w:val="normaltextrun"/>
          <w:rFonts w:eastAsiaTheme="majorEastAsia"/>
          <w:sz w:val="22"/>
          <w:szCs w:val="22"/>
        </w:rPr>
        <w:t>.</w:t>
      </w:r>
      <w:r w:rsidR="0056148C" w:rsidRPr="005D5A73">
        <w:rPr>
          <w:rStyle w:val="normaltextrun"/>
          <w:rFonts w:eastAsiaTheme="majorEastAsia"/>
          <w:sz w:val="22"/>
          <w:szCs w:val="22"/>
        </w:rPr>
        <w:t xml:space="preserve"> </w:t>
      </w:r>
    </w:p>
    <w:p w14:paraId="1117E7F7" w14:textId="77777777" w:rsidR="006967C6" w:rsidRPr="005D5A73" w:rsidRDefault="006967C6" w:rsidP="006967C6">
      <w:pPr>
        <w:pStyle w:val="paragraph"/>
        <w:spacing w:before="0" w:beforeAutospacing="0" w:after="0" w:afterAutospacing="0"/>
        <w:jc w:val="center"/>
        <w:textAlignment w:val="baseline"/>
        <w:rPr>
          <w:rStyle w:val="normaltextrun"/>
          <w:rFonts w:eastAsiaTheme="majorEastAsia"/>
          <w:i/>
          <w:iCs/>
          <w:sz w:val="22"/>
          <w:szCs w:val="22"/>
          <w:u w:val="single"/>
        </w:rPr>
      </w:pPr>
    </w:p>
    <w:p w14:paraId="5D2AA0C8" w14:textId="6F14D182" w:rsidR="00B3379A" w:rsidRPr="005D5A73" w:rsidRDefault="00B3379A" w:rsidP="005945FA">
      <w:pPr>
        <w:pStyle w:val="paragraph"/>
        <w:spacing w:before="0" w:beforeAutospacing="0" w:after="0" w:afterAutospacing="0"/>
        <w:jc w:val="both"/>
        <w:textAlignment w:val="baseline"/>
        <w:rPr>
          <w:rStyle w:val="normaltextrun"/>
          <w:rFonts w:eastAsiaTheme="majorEastAsia"/>
          <w:sz w:val="22"/>
          <w:szCs w:val="22"/>
        </w:rPr>
      </w:pPr>
      <w:r w:rsidRPr="005D5A73">
        <w:rPr>
          <w:rStyle w:val="normaltextrun"/>
          <w:rFonts w:eastAsiaTheme="majorEastAsia"/>
          <w:sz w:val="22"/>
          <w:szCs w:val="22"/>
        </w:rPr>
        <w:t>En suivant la stratégie de renforcement du système de protection sociale</w:t>
      </w:r>
      <w:r w:rsidR="00114F23" w:rsidRPr="005D5A73">
        <w:rPr>
          <w:rStyle w:val="normaltextrun"/>
          <w:rFonts w:eastAsiaTheme="majorEastAsia"/>
          <w:sz w:val="22"/>
          <w:szCs w:val="22"/>
        </w:rPr>
        <w:t xml:space="preserve"> </w:t>
      </w:r>
      <w:r w:rsidR="0057094F" w:rsidRPr="005D5A73">
        <w:rPr>
          <w:rStyle w:val="normaltextrun"/>
          <w:rFonts w:eastAsiaTheme="majorEastAsia"/>
          <w:sz w:val="22"/>
          <w:szCs w:val="22"/>
        </w:rPr>
        <w:t>évoqu</w:t>
      </w:r>
      <w:r w:rsidR="00114F23" w:rsidRPr="005D5A73">
        <w:rPr>
          <w:rStyle w:val="normaltextrun"/>
          <w:rFonts w:eastAsiaTheme="majorEastAsia"/>
          <w:sz w:val="22"/>
          <w:szCs w:val="22"/>
        </w:rPr>
        <w:t>é</w:t>
      </w:r>
      <w:r w:rsidR="0057094F" w:rsidRPr="005D5A73">
        <w:rPr>
          <w:rStyle w:val="normaltextrun"/>
          <w:rFonts w:eastAsiaTheme="majorEastAsia"/>
          <w:sz w:val="22"/>
          <w:szCs w:val="22"/>
        </w:rPr>
        <w:t>e</w:t>
      </w:r>
      <w:r w:rsidR="0057094F" w:rsidRPr="005D5A73">
        <w:rPr>
          <w:rFonts w:eastAsiaTheme="majorEastAsia"/>
          <w:sz w:val="22"/>
          <w:szCs w:val="22"/>
          <w:lang w:eastAsia="en-US"/>
        </w:rPr>
        <w:t xml:space="preserve"> </w:t>
      </w:r>
      <w:r w:rsidR="0057094F" w:rsidRPr="005D5A73">
        <w:rPr>
          <w:rFonts w:eastAsiaTheme="majorEastAsia"/>
          <w:sz w:val="22"/>
          <w:szCs w:val="22"/>
        </w:rPr>
        <w:t>ci-dessus</w:t>
      </w:r>
      <w:r w:rsidR="0057094F" w:rsidRPr="005D5A73">
        <w:rPr>
          <w:rFonts w:eastAsiaTheme="majorEastAsia"/>
          <w:sz w:val="22"/>
          <w:szCs w:val="22"/>
          <w:lang w:eastAsia="en-US"/>
        </w:rPr>
        <w:t xml:space="preserve"> </w:t>
      </w:r>
      <w:r w:rsidR="0057094F" w:rsidRPr="005D5A73">
        <w:rPr>
          <w:rFonts w:eastAsiaTheme="majorEastAsia"/>
          <w:sz w:val="22"/>
          <w:szCs w:val="22"/>
        </w:rPr>
        <w:t>et le plan de renforcement de capacités</w:t>
      </w:r>
      <w:r w:rsidRPr="005D5A73">
        <w:rPr>
          <w:rStyle w:val="normaltextrun"/>
          <w:rFonts w:eastAsiaTheme="majorEastAsia"/>
          <w:sz w:val="22"/>
          <w:szCs w:val="22"/>
        </w:rPr>
        <w:t xml:space="preserve">, des séances et des </w:t>
      </w:r>
      <w:r w:rsidR="00A756B3" w:rsidRPr="005D5A73">
        <w:rPr>
          <w:rStyle w:val="normaltextrun"/>
          <w:rFonts w:eastAsiaTheme="majorEastAsia"/>
          <w:sz w:val="22"/>
          <w:szCs w:val="22"/>
        </w:rPr>
        <w:t>a</w:t>
      </w:r>
      <w:r w:rsidR="000C397A" w:rsidRPr="005D5A73">
        <w:rPr>
          <w:rStyle w:val="normaltextrun"/>
          <w:rFonts w:eastAsiaTheme="majorEastAsia"/>
          <w:sz w:val="22"/>
          <w:szCs w:val="22"/>
        </w:rPr>
        <w:t>ctivité</w:t>
      </w:r>
      <w:r w:rsidR="00A756B3" w:rsidRPr="005D5A73">
        <w:rPr>
          <w:rStyle w:val="normaltextrun"/>
          <w:rFonts w:eastAsiaTheme="majorEastAsia"/>
          <w:sz w:val="22"/>
          <w:szCs w:val="22"/>
        </w:rPr>
        <w:t>s</w:t>
      </w:r>
      <w:r w:rsidRPr="005D5A73">
        <w:rPr>
          <w:rStyle w:val="normaltextrun"/>
          <w:rFonts w:eastAsiaTheme="majorEastAsia"/>
          <w:sz w:val="22"/>
          <w:szCs w:val="22"/>
        </w:rPr>
        <w:t xml:space="preserve"> de renforcement des capacités </w:t>
      </w:r>
      <w:r w:rsidR="00114F23" w:rsidRPr="005D5A73">
        <w:rPr>
          <w:rStyle w:val="normaltextrun"/>
          <w:rFonts w:eastAsiaTheme="majorEastAsia"/>
          <w:sz w:val="22"/>
          <w:szCs w:val="22"/>
        </w:rPr>
        <w:t xml:space="preserve">sur la protection devront également être </w:t>
      </w:r>
      <w:r w:rsidR="003E4AF1" w:rsidRPr="005D5A73">
        <w:rPr>
          <w:rStyle w:val="normaltextrun"/>
          <w:rFonts w:eastAsiaTheme="majorEastAsia"/>
          <w:sz w:val="22"/>
          <w:szCs w:val="22"/>
        </w:rPr>
        <w:t>organisé</w:t>
      </w:r>
      <w:r w:rsidR="0057094F" w:rsidRPr="005D5A73">
        <w:rPr>
          <w:rStyle w:val="normaltextrun"/>
          <w:rFonts w:eastAsiaTheme="majorEastAsia"/>
          <w:sz w:val="22"/>
          <w:szCs w:val="22"/>
        </w:rPr>
        <w:t>e</w:t>
      </w:r>
      <w:r w:rsidR="003E4AF1" w:rsidRPr="005D5A73">
        <w:rPr>
          <w:rStyle w:val="normaltextrun"/>
          <w:rFonts w:eastAsiaTheme="majorEastAsia"/>
          <w:sz w:val="22"/>
          <w:szCs w:val="22"/>
        </w:rPr>
        <w:t>s pour les</w:t>
      </w:r>
      <w:r w:rsidRPr="005D5A73">
        <w:rPr>
          <w:rStyle w:val="normaltextrun"/>
          <w:rFonts w:eastAsiaTheme="majorEastAsia"/>
          <w:sz w:val="22"/>
          <w:szCs w:val="22"/>
        </w:rPr>
        <w:t xml:space="preserve"> acteurs sectoriels </w:t>
      </w:r>
      <w:r w:rsidR="003E4AF1" w:rsidRPr="005D5A73">
        <w:rPr>
          <w:rStyle w:val="normaltextrun"/>
          <w:rFonts w:eastAsiaTheme="majorEastAsia"/>
          <w:sz w:val="22"/>
          <w:szCs w:val="22"/>
        </w:rPr>
        <w:t>et pour les membres du FAPS.</w:t>
      </w:r>
      <w:r w:rsidR="005945FA" w:rsidRPr="005D5A73">
        <w:rPr>
          <w:rStyle w:val="normaltextrun"/>
          <w:rFonts w:eastAsiaTheme="majorEastAsia"/>
          <w:sz w:val="22"/>
          <w:szCs w:val="22"/>
        </w:rPr>
        <w:t xml:space="preserve"> </w:t>
      </w:r>
      <w:r w:rsidR="00D75677" w:rsidRPr="005D5A73">
        <w:rPr>
          <w:rStyle w:val="normaltextrun"/>
          <w:rFonts w:eastAsiaTheme="majorEastAsia"/>
          <w:sz w:val="22"/>
          <w:szCs w:val="22"/>
        </w:rPr>
        <w:t xml:space="preserve">Une telle approche </w:t>
      </w:r>
      <w:r w:rsidR="006B5586" w:rsidRPr="005D5A73">
        <w:rPr>
          <w:rStyle w:val="normaltextrun"/>
          <w:rFonts w:eastAsiaTheme="majorEastAsia"/>
          <w:sz w:val="22"/>
          <w:szCs w:val="22"/>
        </w:rPr>
        <w:t>aidera à</w:t>
      </w:r>
      <w:r w:rsidR="003E4AF1" w:rsidRPr="005D5A73">
        <w:rPr>
          <w:rStyle w:val="normaltextrun"/>
          <w:rFonts w:eastAsiaTheme="majorEastAsia"/>
          <w:sz w:val="22"/>
          <w:szCs w:val="22"/>
        </w:rPr>
        <w:t xml:space="preserve"> </w:t>
      </w:r>
      <w:r w:rsidR="003E4AF1" w:rsidRPr="005D5A73">
        <w:rPr>
          <w:rStyle w:val="eop"/>
          <w:rFonts w:eastAsiaTheme="majorEastAsia"/>
          <w:sz w:val="22"/>
          <w:szCs w:val="22"/>
        </w:rPr>
        <w:t>r</w:t>
      </w:r>
      <w:r w:rsidRPr="005D5A73">
        <w:rPr>
          <w:rStyle w:val="normaltextrun"/>
          <w:rFonts w:eastAsiaTheme="majorEastAsia"/>
          <w:sz w:val="22"/>
          <w:szCs w:val="22"/>
        </w:rPr>
        <w:t>enforcer la compréhension et l’appropriation</w:t>
      </w:r>
      <w:r w:rsidR="0057094F" w:rsidRPr="005D5A73">
        <w:rPr>
          <w:rFonts w:eastAsiaTheme="majorEastAsia"/>
          <w:sz w:val="22"/>
          <w:szCs w:val="22"/>
          <w:lang w:eastAsia="en-US"/>
        </w:rPr>
        <w:t xml:space="preserve"> </w:t>
      </w:r>
      <w:r w:rsidR="0057094F" w:rsidRPr="005D5A73">
        <w:rPr>
          <w:rFonts w:eastAsiaTheme="majorEastAsia"/>
          <w:sz w:val="22"/>
          <w:szCs w:val="22"/>
        </w:rPr>
        <w:t>des objectifs de la PNPS</w:t>
      </w:r>
      <w:r w:rsidRPr="005D5A73">
        <w:rPr>
          <w:rStyle w:val="normaltextrun"/>
          <w:rFonts w:eastAsiaTheme="majorEastAsia"/>
          <w:sz w:val="22"/>
          <w:szCs w:val="22"/>
        </w:rPr>
        <w:t xml:space="preserve"> </w:t>
      </w:r>
      <w:r w:rsidR="0057094F" w:rsidRPr="005D5A73">
        <w:rPr>
          <w:rStyle w:val="normaltextrun"/>
          <w:rFonts w:eastAsiaTheme="majorEastAsia"/>
          <w:sz w:val="22"/>
          <w:szCs w:val="22"/>
        </w:rPr>
        <w:t>par l</w:t>
      </w:r>
      <w:r w:rsidRPr="005D5A73">
        <w:rPr>
          <w:rStyle w:val="normaltextrun"/>
          <w:rFonts w:eastAsiaTheme="majorEastAsia"/>
          <w:sz w:val="22"/>
          <w:szCs w:val="22"/>
        </w:rPr>
        <w:t>es acteurs sectoriels</w:t>
      </w:r>
      <w:r w:rsidR="006B5586" w:rsidRPr="005D5A73">
        <w:rPr>
          <w:rStyle w:val="eop"/>
          <w:rFonts w:eastAsiaTheme="majorEastAsia"/>
          <w:sz w:val="22"/>
          <w:szCs w:val="22"/>
        </w:rPr>
        <w:t>.</w:t>
      </w:r>
    </w:p>
    <w:p w14:paraId="55602D90" w14:textId="77777777" w:rsidR="006967C6" w:rsidRPr="005D5A73" w:rsidRDefault="006967C6" w:rsidP="006967C6">
      <w:pPr>
        <w:pStyle w:val="paragraph"/>
        <w:spacing w:before="0" w:beforeAutospacing="0" w:after="0" w:afterAutospacing="0"/>
        <w:jc w:val="center"/>
        <w:textAlignment w:val="baseline"/>
        <w:rPr>
          <w:rStyle w:val="eop"/>
          <w:rFonts w:eastAsiaTheme="majorEastAsia"/>
          <w:sz w:val="22"/>
          <w:szCs w:val="22"/>
        </w:rPr>
      </w:pPr>
      <w:r w:rsidRPr="005D5A73">
        <w:rPr>
          <w:rStyle w:val="normaltextrun"/>
          <w:rFonts w:eastAsiaTheme="majorEastAsia"/>
          <w:i/>
          <w:iCs/>
          <w:sz w:val="22"/>
          <w:szCs w:val="22"/>
          <w:u w:val="single"/>
        </w:rPr>
        <w:t xml:space="preserve"> Moyen terme</w:t>
      </w:r>
      <w:r w:rsidRPr="005D5A73">
        <w:rPr>
          <w:rStyle w:val="eop"/>
          <w:rFonts w:eastAsiaTheme="majorEastAsia"/>
          <w:sz w:val="22"/>
          <w:szCs w:val="22"/>
        </w:rPr>
        <w:t> </w:t>
      </w:r>
    </w:p>
    <w:p w14:paraId="65C0DAC8" w14:textId="77777777" w:rsidR="00D43B8C" w:rsidRPr="005D5A73" w:rsidRDefault="00D43B8C" w:rsidP="006967C6">
      <w:pPr>
        <w:pStyle w:val="paragraph"/>
        <w:spacing w:before="0" w:beforeAutospacing="0" w:after="0" w:afterAutospacing="0"/>
        <w:jc w:val="center"/>
        <w:textAlignment w:val="baseline"/>
        <w:rPr>
          <w:sz w:val="18"/>
          <w:szCs w:val="18"/>
        </w:rPr>
      </w:pPr>
    </w:p>
    <w:p w14:paraId="329612F5" w14:textId="3158D0E8" w:rsidR="006967C6" w:rsidRPr="005D5A73" w:rsidRDefault="00D43B8C" w:rsidP="004E1C27">
      <w:pPr>
        <w:pStyle w:val="paragraph"/>
        <w:spacing w:before="0" w:beforeAutospacing="0" w:after="0" w:afterAutospacing="0"/>
        <w:jc w:val="both"/>
        <w:textAlignment w:val="baseline"/>
        <w:rPr>
          <w:rFonts w:eastAsiaTheme="majorEastAsia"/>
          <w:sz w:val="22"/>
          <w:szCs w:val="22"/>
        </w:rPr>
      </w:pPr>
      <w:r w:rsidRPr="005D5A73">
        <w:rPr>
          <w:rStyle w:val="normaltextrun"/>
          <w:rFonts w:eastAsiaTheme="majorEastAsia"/>
          <w:sz w:val="22"/>
          <w:szCs w:val="22"/>
        </w:rPr>
        <w:t>E</w:t>
      </w:r>
      <w:r w:rsidR="006967C6" w:rsidRPr="005D5A73">
        <w:rPr>
          <w:rStyle w:val="normaltextrun"/>
          <w:rFonts w:eastAsiaTheme="majorEastAsia"/>
          <w:sz w:val="22"/>
          <w:szCs w:val="22"/>
        </w:rPr>
        <w:t xml:space="preserve">n collaboration avec le </w:t>
      </w:r>
      <w:r w:rsidR="000A4A24" w:rsidRPr="005D5A73">
        <w:rPr>
          <w:rStyle w:val="normaltextrun"/>
          <w:rFonts w:eastAsiaTheme="majorEastAsia"/>
          <w:sz w:val="22"/>
          <w:szCs w:val="22"/>
        </w:rPr>
        <w:t xml:space="preserve">MIDCSP </w:t>
      </w:r>
      <w:r w:rsidRPr="005D5A73">
        <w:rPr>
          <w:rStyle w:val="normaltextrun"/>
          <w:rFonts w:eastAsiaTheme="majorEastAsia"/>
          <w:sz w:val="22"/>
          <w:szCs w:val="22"/>
        </w:rPr>
        <w:t>et</w:t>
      </w:r>
      <w:r w:rsidR="00D82E14" w:rsidRPr="005D5A73">
        <w:rPr>
          <w:rStyle w:val="normaltextrun"/>
          <w:rFonts w:eastAsiaTheme="majorEastAsia"/>
          <w:sz w:val="22"/>
          <w:szCs w:val="22"/>
        </w:rPr>
        <w:t xml:space="preserve"> le projet d</w:t>
      </w:r>
      <w:r w:rsidR="00386F2E" w:rsidRPr="005D5A73">
        <w:rPr>
          <w:rStyle w:val="normaltextrun"/>
          <w:rFonts w:eastAsiaTheme="majorEastAsia"/>
          <w:sz w:val="22"/>
          <w:szCs w:val="22"/>
        </w:rPr>
        <w:t xml:space="preserve">e « Fondements Numériques » </w:t>
      </w:r>
      <w:r w:rsidR="00F13FC9" w:rsidRPr="005D5A73">
        <w:rPr>
          <w:rStyle w:val="normaltextrun"/>
          <w:rFonts w:eastAsiaTheme="majorEastAsia"/>
          <w:i/>
          <w:sz w:val="22"/>
          <w:szCs w:val="22"/>
        </w:rPr>
        <w:t>(«</w:t>
      </w:r>
      <w:r w:rsidR="00B51530" w:rsidRPr="005D5A73">
        <w:rPr>
          <w:rStyle w:val="normaltextrun"/>
          <w:rFonts w:eastAsiaTheme="majorEastAsia"/>
          <w:i/>
          <w:sz w:val="22"/>
          <w:szCs w:val="22"/>
        </w:rPr>
        <w:t> Burundi Digital Fo</w:t>
      </w:r>
      <w:r w:rsidR="00F13FC9" w:rsidRPr="005D5A73">
        <w:rPr>
          <w:rStyle w:val="normaltextrun"/>
          <w:rFonts w:eastAsiaTheme="majorEastAsia"/>
          <w:i/>
          <w:sz w:val="22"/>
          <w:szCs w:val="22"/>
        </w:rPr>
        <w:t>u</w:t>
      </w:r>
      <w:r w:rsidR="00B51530" w:rsidRPr="005D5A73">
        <w:rPr>
          <w:rStyle w:val="normaltextrun"/>
          <w:rFonts w:eastAsiaTheme="majorEastAsia"/>
          <w:i/>
          <w:sz w:val="22"/>
          <w:szCs w:val="22"/>
        </w:rPr>
        <w:t>ndations Project</w:t>
      </w:r>
      <w:r w:rsidR="00B51530" w:rsidRPr="005D5A73">
        <w:rPr>
          <w:rStyle w:val="normaltextrun"/>
          <w:rFonts w:eastAsiaTheme="majorEastAsia"/>
          <w:sz w:val="22"/>
          <w:szCs w:val="22"/>
        </w:rPr>
        <w:t> »</w:t>
      </w:r>
      <w:r w:rsidR="004E1C27" w:rsidRPr="005D5A73">
        <w:rPr>
          <w:rStyle w:val="normaltextrun"/>
          <w:rFonts w:eastAsiaTheme="majorEastAsia"/>
          <w:sz w:val="22"/>
          <w:szCs w:val="22"/>
        </w:rPr>
        <w:t>), financé par la Banque Mondiale, il s</w:t>
      </w:r>
      <w:r w:rsidR="00BB46D8" w:rsidRPr="005D5A73">
        <w:rPr>
          <w:rStyle w:val="normaltextrun"/>
          <w:rFonts w:eastAsiaTheme="majorEastAsia"/>
          <w:sz w:val="22"/>
          <w:szCs w:val="22"/>
        </w:rPr>
        <w:t xml:space="preserve">era important </w:t>
      </w:r>
      <w:r w:rsidR="004E1C27" w:rsidRPr="005D5A73">
        <w:rPr>
          <w:rStyle w:val="normaltextrun"/>
          <w:rFonts w:eastAsiaTheme="majorEastAsia"/>
          <w:sz w:val="22"/>
          <w:szCs w:val="22"/>
        </w:rPr>
        <w:t>d</w:t>
      </w:r>
      <w:r w:rsidR="00BB46D8" w:rsidRPr="005D5A73">
        <w:rPr>
          <w:rStyle w:val="normaltextrun"/>
          <w:rFonts w:eastAsiaTheme="majorEastAsia"/>
          <w:sz w:val="22"/>
          <w:szCs w:val="22"/>
        </w:rPr>
        <w:t>’assurer</w:t>
      </w:r>
      <w:r w:rsidR="006967C6" w:rsidRPr="005D5A73">
        <w:rPr>
          <w:rStyle w:val="normaltextrun"/>
          <w:rFonts w:eastAsiaTheme="majorEastAsia"/>
          <w:sz w:val="22"/>
          <w:szCs w:val="22"/>
        </w:rPr>
        <w:t xml:space="preserve"> l</w:t>
      </w:r>
      <w:r w:rsidR="009A7AA7" w:rsidRPr="005D5A73">
        <w:rPr>
          <w:rStyle w:val="normaltextrun"/>
          <w:rFonts w:eastAsiaTheme="majorEastAsia"/>
          <w:sz w:val="22"/>
          <w:szCs w:val="22"/>
        </w:rPr>
        <w:t>e déploiement de la fibre optique, la</w:t>
      </w:r>
      <w:r w:rsidR="006967C6" w:rsidRPr="005D5A73">
        <w:rPr>
          <w:rStyle w:val="normaltextrun"/>
          <w:rFonts w:eastAsiaTheme="majorEastAsia"/>
          <w:sz w:val="22"/>
          <w:szCs w:val="22"/>
        </w:rPr>
        <w:t xml:space="preserve"> </w:t>
      </w:r>
      <w:r w:rsidR="009A7AA7" w:rsidRPr="005D5A73">
        <w:rPr>
          <w:rStyle w:val="normaltextrun"/>
          <w:rFonts w:eastAsiaTheme="majorEastAsia"/>
          <w:sz w:val="22"/>
          <w:szCs w:val="22"/>
        </w:rPr>
        <w:t>connexion internet</w:t>
      </w:r>
      <w:r w:rsidR="004E1C27" w:rsidRPr="005D5A73">
        <w:rPr>
          <w:rStyle w:val="normaltextrun"/>
          <w:rFonts w:eastAsiaTheme="majorEastAsia"/>
          <w:sz w:val="22"/>
          <w:szCs w:val="22"/>
        </w:rPr>
        <w:t>,</w:t>
      </w:r>
      <w:r w:rsidR="006967C6" w:rsidRPr="005D5A73">
        <w:rPr>
          <w:rStyle w:val="normaltextrun"/>
          <w:rFonts w:eastAsiaTheme="majorEastAsia"/>
          <w:sz w:val="22"/>
          <w:szCs w:val="22"/>
        </w:rPr>
        <w:t xml:space="preserve"> l</w:t>
      </w:r>
      <w:r w:rsidR="004C0012" w:rsidRPr="005D5A73">
        <w:rPr>
          <w:rStyle w:val="normaltextrun"/>
          <w:rFonts w:eastAsiaTheme="majorEastAsia"/>
          <w:sz w:val="22"/>
          <w:szCs w:val="22"/>
        </w:rPr>
        <w:t>’achat d</w:t>
      </w:r>
      <w:r w:rsidR="006967C6" w:rsidRPr="005D5A73">
        <w:rPr>
          <w:rStyle w:val="normaltextrun"/>
          <w:rFonts w:eastAsiaTheme="majorEastAsia"/>
          <w:sz w:val="22"/>
          <w:szCs w:val="22"/>
        </w:rPr>
        <w:t xml:space="preserve">es équipements informatiques </w:t>
      </w:r>
      <w:r w:rsidR="00364FEC" w:rsidRPr="005D5A73">
        <w:rPr>
          <w:rStyle w:val="normaltextrun"/>
          <w:rFonts w:eastAsiaTheme="majorEastAsia"/>
          <w:sz w:val="22"/>
          <w:szCs w:val="22"/>
        </w:rPr>
        <w:t xml:space="preserve">mobiles </w:t>
      </w:r>
      <w:r w:rsidR="000516DC" w:rsidRPr="005D5A73">
        <w:rPr>
          <w:rStyle w:val="normaltextrun"/>
          <w:rFonts w:eastAsiaTheme="majorEastAsia"/>
          <w:sz w:val="22"/>
          <w:szCs w:val="22"/>
        </w:rPr>
        <w:t>et le</w:t>
      </w:r>
      <w:r w:rsidR="00187E0B" w:rsidRPr="005D5A73">
        <w:rPr>
          <w:rStyle w:val="normaltextrun"/>
          <w:rFonts w:eastAsiaTheme="majorEastAsia"/>
          <w:sz w:val="22"/>
          <w:szCs w:val="22"/>
        </w:rPr>
        <w:t xml:space="preserve"> renforcement de</w:t>
      </w:r>
      <w:r w:rsidR="000516DC" w:rsidRPr="005D5A73">
        <w:rPr>
          <w:rStyle w:val="normaltextrun"/>
          <w:rFonts w:eastAsiaTheme="majorEastAsia"/>
          <w:sz w:val="22"/>
          <w:szCs w:val="22"/>
        </w:rPr>
        <w:t xml:space="preserve">s </w:t>
      </w:r>
      <w:r w:rsidR="006C54C6" w:rsidRPr="005D5A73">
        <w:rPr>
          <w:rStyle w:val="normaltextrun"/>
          <w:rFonts w:eastAsiaTheme="majorEastAsia"/>
          <w:sz w:val="22"/>
          <w:szCs w:val="22"/>
        </w:rPr>
        <w:t>capacités informatiques</w:t>
      </w:r>
      <w:r w:rsidR="006967C6" w:rsidRPr="005D5A73">
        <w:rPr>
          <w:rStyle w:val="normaltextrun"/>
          <w:rFonts w:eastAsiaTheme="majorEastAsia"/>
          <w:sz w:val="22"/>
          <w:szCs w:val="22"/>
        </w:rPr>
        <w:t xml:space="preserve"> dans toutes les </w:t>
      </w:r>
      <w:r w:rsidR="00364FEC" w:rsidRPr="005D5A73">
        <w:rPr>
          <w:rStyle w:val="normaltextrun"/>
          <w:rFonts w:eastAsiaTheme="majorEastAsia"/>
          <w:sz w:val="22"/>
          <w:szCs w:val="22"/>
        </w:rPr>
        <w:t xml:space="preserve">communes du pays. </w:t>
      </w:r>
      <w:r w:rsidR="006967C6" w:rsidRPr="005D5A73">
        <w:rPr>
          <w:rStyle w:val="eop"/>
          <w:rFonts w:eastAsiaTheme="majorEastAsia"/>
          <w:sz w:val="22"/>
          <w:szCs w:val="22"/>
        </w:rPr>
        <w:t> </w:t>
      </w:r>
    </w:p>
    <w:p w14:paraId="2BD40137" w14:textId="709AC65A" w:rsidR="006967C6" w:rsidRPr="005D5A73" w:rsidRDefault="006967C6" w:rsidP="00985653">
      <w:pPr>
        <w:pStyle w:val="paragraph"/>
        <w:spacing w:before="0" w:beforeAutospacing="0" w:after="0" w:afterAutospacing="0"/>
        <w:jc w:val="both"/>
        <w:textAlignment w:val="baseline"/>
        <w:rPr>
          <w:sz w:val="18"/>
          <w:szCs w:val="18"/>
        </w:rPr>
      </w:pPr>
      <w:r w:rsidRPr="005D5A73">
        <w:rPr>
          <w:rStyle w:val="eop"/>
          <w:rFonts w:eastAsiaTheme="majorEastAsia"/>
          <w:sz w:val="22"/>
          <w:szCs w:val="22"/>
        </w:rPr>
        <w:t> </w:t>
      </w:r>
      <w:r w:rsidR="00985653" w:rsidRPr="005D5A73">
        <w:rPr>
          <w:rStyle w:val="eop"/>
          <w:rFonts w:eastAsiaTheme="majorEastAsia"/>
          <w:sz w:val="22"/>
          <w:szCs w:val="22"/>
        </w:rPr>
        <w:t xml:space="preserve">                                                                 </w:t>
      </w:r>
      <w:r w:rsidRPr="005D5A73">
        <w:rPr>
          <w:rStyle w:val="normaltextrun"/>
          <w:rFonts w:eastAsiaTheme="majorEastAsia"/>
          <w:i/>
          <w:iCs/>
          <w:sz w:val="22"/>
          <w:szCs w:val="22"/>
          <w:u w:val="single"/>
        </w:rPr>
        <w:t>Long terme</w:t>
      </w:r>
      <w:r w:rsidRPr="005D5A73">
        <w:rPr>
          <w:rStyle w:val="eop"/>
          <w:rFonts w:eastAsiaTheme="majorEastAsia"/>
          <w:sz w:val="22"/>
          <w:szCs w:val="22"/>
        </w:rPr>
        <w:t> </w:t>
      </w:r>
    </w:p>
    <w:p w14:paraId="7F3F7198" w14:textId="77777777" w:rsidR="00364FEC" w:rsidRPr="005D5A73" w:rsidRDefault="00364FEC" w:rsidP="00364FEC">
      <w:pPr>
        <w:pStyle w:val="paragraph"/>
        <w:spacing w:before="0" w:beforeAutospacing="0" w:after="0" w:afterAutospacing="0"/>
        <w:jc w:val="both"/>
        <w:textAlignment w:val="baseline"/>
        <w:rPr>
          <w:rStyle w:val="normaltextrun"/>
          <w:rFonts w:eastAsiaTheme="majorEastAsia"/>
          <w:sz w:val="22"/>
          <w:szCs w:val="22"/>
        </w:rPr>
      </w:pPr>
    </w:p>
    <w:p w14:paraId="3FF5D386" w14:textId="2293E598" w:rsidR="00F7471B" w:rsidRPr="005D5A73" w:rsidRDefault="007219A6" w:rsidP="00491D20">
      <w:pPr>
        <w:pStyle w:val="paragraph"/>
        <w:spacing w:before="0" w:beforeAutospacing="0" w:after="0" w:afterAutospacing="0"/>
        <w:jc w:val="both"/>
        <w:textAlignment w:val="baseline"/>
        <w:rPr>
          <w:rStyle w:val="normaltextrun"/>
          <w:rFonts w:eastAsiaTheme="majorEastAsia"/>
          <w:sz w:val="22"/>
          <w:szCs w:val="22"/>
        </w:rPr>
      </w:pPr>
      <w:r w:rsidRPr="005D5A73">
        <w:rPr>
          <w:rStyle w:val="normaltextrun"/>
          <w:rFonts w:eastAsiaTheme="majorEastAsia"/>
          <w:sz w:val="22"/>
          <w:szCs w:val="22"/>
        </w:rPr>
        <w:t>À</w:t>
      </w:r>
      <w:r w:rsidR="00364FEC" w:rsidRPr="005D5A73">
        <w:rPr>
          <w:rStyle w:val="normaltextrun"/>
          <w:rFonts w:eastAsiaTheme="majorEastAsia"/>
          <w:sz w:val="22"/>
          <w:szCs w:val="22"/>
        </w:rPr>
        <w:t xml:space="preserve"> long terme, si les </w:t>
      </w:r>
      <w:r w:rsidR="00F7471B" w:rsidRPr="005D5A73">
        <w:rPr>
          <w:rStyle w:val="normaltextrun"/>
          <w:rFonts w:eastAsiaTheme="majorEastAsia"/>
          <w:sz w:val="22"/>
          <w:szCs w:val="22"/>
        </w:rPr>
        <w:t xml:space="preserve">ressources financières et informatiques </w:t>
      </w:r>
      <w:r w:rsidR="00101D66" w:rsidRPr="005D5A73">
        <w:rPr>
          <w:rStyle w:val="normaltextrun"/>
          <w:rFonts w:eastAsiaTheme="majorEastAsia"/>
          <w:sz w:val="22"/>
          <w:szCs w:val="22"/>
        </w:rPr>
        <w:t xml:space="preserve">sont </w:t>
      </w:r>
      <w:r w:rsidR="000F1275" w:rsidRPr="005D5A73">
        <w:rPr>
          <w:rStyle w:val="normaltextrun"/>
          <w:rFonts w:eastAsiaTheme="majorEastAsia"/>
          <w:sz w:val="22"/>
          <w:szCs w:val="22"/>
        </w:rPr>
        <w:t>en place</w:t>
      </w:r>
      <w:r w:rsidR="00F7471B" w:rsidRPr="005D5A73">
        <w:rPr>
          <w:rStyle w:val="normaltextrun"/>
          <w:rFonts w:eastAsiaTheme="majorEastAsia"/>
          <w:sz w:val="22"/>
          <w:szCs w:val="22"/>
        </w:rPr>
        <w:t xml:space="preserve"> et </w:t>
      </w:r>
      <w:r w:rsidR="00822E69" w:rsidRPr="005D5A73">
        <w:rPr>
          <w:rStyle w:val="normaltextrun"/>
          <w:rFonts w:eastAsiaTheme="majorEastAsia"/>
          <w:sz w:val="22"/>
          <w:szCs w:val="22"/>
        </w:rPr>
        <w:t>les capacités des antennes provinciales sont renforcées au préalable, des antennes</w:t>
      </w:r>
      <w:r w:rsidR="00796FEE" w:rsidRPr="005D5A73">
        <w:rPr>
          <w:rStyle w:val="normaltextrun"/>
          <w:rFonts w:eastAsiaTheme="majorEastAsia"/>
          <w:sz w:val="22"/>
          <w:szCs w:val="22"/>
        </w:rPr>
        <w:t xml:space="preserve"> de</w:t>
      </w:r>
      <w:r w:rsidR="00D01CD2" w:rsidRPr="005D5A73">
        <w:rPr>
          <w:rStyle w:val="normaltextrun"/>
          <w:rFonts w:eastAsiaTheme="majorEastAsia"/>
          <w:sz w:val="22"/>
          <w:szCs w:val="22"/>
        </w:rPr>
        <w:t xml:space="preserve"> l’organe de coordination</w:t>
      </w:r>
      <w:r w:rsidR="00822E69" w:rsidRPr="005D5A73">
        <w:rPr>
          <w:rStyle w:val="normaltextrun"/>
          <w:rFonts w:eastAsiaTheme="majorEastAsia"/>
          <w:sz w:val="22"/>
          <w:szCs w:val="22"/>
        </w:rPr>
        <w:t xml:space="preserve"> pourront être mi</w:t>
      </w:r>
      <w:r w:rsidR="00796FEE" w:rsidRPr="005D5A73">
        <w:rPr>
          <w:rStyle w:val="normaltextrun"/>
          <w:rFonts w:eastAsiaTheme="majorEastAsia"/>
          <w:sz w:val="22"/>
          <w:szCs w:val="22"/>
        </w:rPr>
        <w:t>ses en place</w:t>
      </w:r>
      <w:r w:rsidR="00D01CD2" w:rsidRPr="005D5A73">
        <w:rPr>
          <w:rStyle w:val="normaltextrun"/>
          <w:rFonts w:eastAsiaTheme="majorEastAsia"/>
          <w:sz w:val="22"/>
          <w:szCs w:val="22"/>
        </w:rPr>
        <w:t xml:space="preserve"> au niveau communal.</w:t>
      </w:r>
      <w:r w:rsidR="00096726" w:rsidRPr="005D5A73">
        <w:rPr>
          <w:rStyle w:val="normaltextrun"/>
          <w:rFonts w:eastAsiaTheme="majorEastAsia"/>
          <w:sz w:val="22"/>
          <w:szCs w:val="22"/>
        </w:rPr>
        <w:t xml:space="preserve"> Ces antennes seraient encadrées par le niveau provincial et </w:t>
      </w:r>
      <w:r w:rsidR="00FB2FAA" w:rsidRPr="005D5A73">
        <w:rPr>
          <w:rStyle w:val="normaltextrun"/>
          <w:rFonts w:eastAsiaTheme="majorEastAsia"/>
          <w:sz w:val="22"/>
          <w:szCs w:val="22"/>
        </w:rPr>
        <w:t>assureraient</w:t>
      </w:r>
      <w:r w:rsidR="00840EE9" w:rsidRPr="005D5A73">
        <w:rPr>
          <w:rStyle w:val="normaltextrun"/>
          <w:rFonts w:eastAsiaTheme="majorEastAsia"/>
          <w:sz w:val="22"/>
          <w:szCs w:val="22"/>
        </w:rPr>
        <w:t>,</w:t>
      </w:r>
      <w:r w:rsidR="00FB2FAA" w:rsidRPr="005D5A73">
        <w:rPr>
          <w:rStyle w:val="normaltextrun"/>
          <w:rFonts w:eastAsiaTheme="majorEastAsia"/>
          <w:sz w:val="22"/>
          <w:szCs w:val="22"/>
        </w:rPr>
        <w:t xml:space="preserve"> entre autres </w:t>
      </w:r>
      <w:r w:rsidR="00096726" w:rsidRPr="005D5A73">
        <w:rPr>
          <w:rStyle w:val="normaltextrun"/>
          <w:rFonts w:eastAsiaTheme="majorEastAsia"/>
          <w:sz w:val="22"/>
          <w:szCs w:val="22"/>
        </w:rPr>
        <w:t>fonctions</w:t>
      </w:r>
      <w:r w:rsidR="00840EE9" w:rsidRPr="005D5A73">
        <w:rPr>
          <w:rStyle w:val="normaltextrun"/>
          <w:rFonts w:eastAsiaTheme="majorEastAsia"/>
          <w:sz w:val="22"/>
          <w:szCs w:val="22"/>
        </w:rPr>
        <w:t>,</w:t>
      </w:r>
      <w:r w:rsidR="00096726" w:rsidRPr="005D5A73">
        <w:rPr>
          <w:rStyle w:val="normaltextrun"/>
          <w:rFonts w:eastAsiaTheme="majorEastAsia"/>
          <w:sz w:val="22"/>
          <w:szCs w:val="22"/>
        </w:rPr>
        <w:t xml:space="preserve"> le suivi des plans d’</w:t>
      </w:r>
      <w:r w:rsidR="00420C1A" w:rsidRPr="005D5A73">
        <w:rPr>
          <w:rStyle w:val="normaltextrun"/>
          <w:rFonts w:eastAsiaTheme="majorEastAsia"/>
          <w:sz w:val="22"/>
          <w:szCs w:val="22"/>
        </w:rPr>
        <w:t>actions</w:t>
      </w:r>
      <w:r w:rsidR="00096726" w:rsidRPr="005D5A73">
        <w:rPr>
          <w:rStyle w:val="normaltextrun"/>
          <w:rFonts w:eastAsiaTheme="majorEastAsia"/>
          <w:sz w:val="22"/>
          <w:szCs w:val="22"/>
        </w:rPr>
        <w:t xml:space="preserve"> de </w:t>
      </w:r>
      <w:r w:rsidR="000D55FC" w:rsidRPr="005D5A73">
        <w:rPr>
          <w:rStyle w:val="normaltextrun"/>
          <w:rFonts w:eastAsiaTheme="majorEastAsia"/>
          <w:sz w:val="22"/>
          <w:szCs w:val="22"/>
        </w:rPr>
        <w:t>protection</w:t>
      </w:r>
      <w:r w:rsidR="00096726" w:rsidRPr="005D5A73">
        <w:rPr>
          <w:rStyle w:val="normaltextrun"/>
          <w:rFonts w:eastAsiaTheme="majorEastAsia"/>
          <w:sz w:val="22"/>
          <w:szCs w:val="22"/>
        </w:rPr>
        <w:t xml:space="preserve"> sociale des communes</w:t>
      </w:r>
      <w:r w:rsidR="0088350B" w:rsidRPr="005D5A73">
        <w:rPr>
          <w:rStyle w:val="normaltextrun"/>
          <w:rFonts w:eastAsiaTheme="majorEastAsia"/>
          <w:sz w:val="22"/>
          <w:szCs w:val="22"/>
        </w:rPr>
        <w:t>,</w:t>
      </w:r>
      <w:r w:rsidR="006D14B6" w:rsidRPr="005D5A73">
        <w:rPr>
          <w:rStyle w:val="normaltextrun"/>
          <w:rFonts w:eastAsiaTheme="majorEastAsia"/>
          <w:sz w:val="22"/>
          <w:szCs w:val="22"/>
        </w:rPr>
        <w:t xml:space="preserve"> </w:t>
      </w:r>
      <w:r w:rsidR="00B30343" w:rsidRPr="005D5A73">
        <w:rPr>
          <w:rStyle w:val="normaltextrun"/>
          <w:rFonts w:eastAsiaTheme="majorEastAsia"/>
          <w:sz w:val="22"/>
          <w:szCs w:val="22"/>
        </w:rPr>
        <w:t xml:space="preserve">l’encadrement des comités communaux, </w:t>
      </w:r>
      <w:r w:rsidR="0088350B" w:rsidRPr="005D5A73">
        <w:rPr>
          <w:rStyle w:val="normaltextrun"/>
          <w:rFonts w:eastAsiaTheme="majorEastAsia"/>
          <w:sz w:val="22"/>
          <w:szCs w:val="22"/>
        </w:rPr>
        <w:t>la</w:t>
      </w:r>
      <w:r w:rsidR="00B30343" w:rsidRPr="005D5A73">
        <w:rPr>
          <w:rStyle w:val="normaltextrun"/>
          <w:rFonts w:eastAsiaTheme="majorEastAsia"/>
          <w:sz w:val="22"/>
          <w:szCs w:val="22"/>
        </w:rPr>
        <w:t xml:space="preserve"> mise en place </w:t>
      </w:r>
      <w:r w:rsidR="0088350B" w:rsidRPr="005D5A73">
        <w:rPr>
          <w:rStyle w:val="normaltextrun"/>
          <w:rFonts w:eastAsiaTheme="majorEastAsia"/>
          <w:sz w:val="22"/>
          <w:szCs w:val="22"/>
        </w:rPr>
        <w:t>du RSU au niveau local, la collecte des données</w:t>
      </w:r>
      <w:r w:rsidR="00B30343" w:rsidRPr="005D5A73">
        <w:rPr>
          <w:rStyle w:val="normaltextrun"/>
          <w:rFonts w:eastAsiaTheme="majorEastAsia"/>
          <w:sz w:val="22"/>
          <w:szCs w:val="22"/>
        </w:rPr>
        <w:t xml:space="preserve"> pour le suivi </w:t>
      </w:r>
      <w:r w:rsidR="00491D20" w:rsidRPr="005D5A73">
        <w:rPr>
          <w:rStyle w:val="normaltextrun"/>
          <w:rFonts w:eastAsiaTheme="majorEastAsia"/>
          <w:sz w:val="22"/>
          <w:szCs w:val="22"/>
        </w:rPr>
        <w:t xml:space="preserve">du Cadre </w:t>
      </w:r>
      <w:r w:rsidRPr="005D5A73">
        <w:rPr>
          <w:rStyle w:val="normaltextrun"/>
          <w:rFonts w:eastAsiaTheme="majorEastAsia"/>
          <w:sz w:val="22"/>
          <w:szCs w:val="22"/>
        </w:rPr>
        <w:t>l</w:t>
      </w:r>
      <w:r w:rsidR="00491D20" w:rsidRPr="005D5A73">
        <w:rPr>
          <w:rStyle w:val="normaltextrun"/>
          <w:rFonts w:eastAsiaTheme="majorEastAsia"/>
          <w:sz w:val="22"/>
          <w:szCs w:val="22"/>
        </w:rPr>
        <w:t xml:space="preserve">ogique de la SNPS. </w:t>
      </w:r>
    </w:p>
    <w:p w14:paraId="54C08688" w14:textId="77777777" w:rsidR="00432C10" w:rsidRPr="005D5A73" w:rsidRDefault="00432C10" w:rsidP="00364FEC">
      <w:pPr>
        <w:pStyle w:val="paragraph"/>
        <w:spacing w:before="0" w:beforeAutospacing="0" w:after="0" w:afterAutospacing="0"/>
        <w:jc w:val="both"/>
        <w:textAlignment w:val="baseline"/>
        <w:rPr>
          <w:rStyle w:val="normaltextrun"/>
          <w:rFonts w:eastAsiaTheme="majorEastAsia"/>
          <w:sz w:val="22"/>
          <w:szCs w:val="22"/>
        </w:rPr>
      </w:pPr>
    </w:p>
    <w:p w14:paraId="053C31BD" w14:textId="2A3D8C5E" w:rsidR="006967C6" w:rsidRPr="005D5A73" w:rsidRDefault="002403DE" w:rsidP="00275A68">
      <w:pPr>
        <w:pStyle w:val="Titre3"/>
        <w:numPr>
          <w:ilvl w:val="1"/>
          <w:numId w:val="34"/>
        </w:numPr>
        <w:rPr>
          <w:rFonts w:ascii="Times New Roman" w:hAnsi="Times New Roman" w:cs="Times New Roman"/>
          <w:lang w:val="fr-FR"/>
        </w:rPr>
      </w:pPr>
      <w:bookmarkStart w:id="162" w:name="_Toc107136955"/>
      <w:bookmarkStart w:id="163" w:name="_Toc167811643"/>
      <w:bookmarkStart w:id="164" w:name="_Toc167812792"/>
      <w:r w:rsidRPr="005D5A73">
        <w:rPr>
          <w:rFonts w:ascii="Times New Roman" w:hAnsi="Times New Roman" w:cs="Times New Roman"/>
          <w:lang w:val="fr-FR"/>
        </w:rPr>
        <w:lastRenderedPageBreak/>
        <w:t>Objectif</w:t>
      </w:r>
      <w:r w:rsidR="006967C6" w:rsidRPr="005D5A73">
        <w:rPr>
          <w:rFonts w:ascii="Times New Roman" w:hAnsi="Times New Roman" w:cs="Times New Roman"/>
          <w:lang w:val="fr-FR"/>
        </w:rPr>
        <w:t xml:space="preserve"> 2 : M</w:t>
      </w:r>
      <w:r w:rsidR="00C92EA2" w:rsidRPr="005D5A73">
        <w:rPr>
          <w:rFonts w:ascii="Times New Roman" w:hAnsi="Times New Roman" w:cs="Times New Roman"/>
          <w:lang w:val="fr-FR"/>
        </w:rPr>
        <w:t xml:space="preserve">ettre </w:t>
      </w:r>
      <w:r w:rsidR="006967C6" w:rsidRPr="005D5A73">
        <w:rPr>
          <w:rFonts w:ascii="Times New Roman" w:hAnsi="Times New Roman" w:cs="Times New Roman"/>
          <w:lang w:val="fr-FR"/>
        </w:rPr>
        <w:t>en place des systèmes d</w:t>
      </w:r>
      <w:r w:rsidR="00C92EA2" w:rsidRPr="005D5A73">
        <w:rPr>
          <w:rFonts w:ascii="Times New Roman" w:hAnsi="Times New Roman" w:cs="Times New Roman"/>
          <w:lang w:val="fr-FR"/>
        </w:rPr>
        <w:t>’</w:t>
      </w:r>
      <w:r w:rsidR="006967C6" w:rsidRPr="005D5A73">
        <w:rPr>
          <w:rFonts w:ascii="Times New Roman" w:hAnsi="Times New Roman" w:cs="Times New Roman"/>
          <w:lang w:val="fr-FR"/>
        </w:rPr>
        <w:t xml:space="preserve">information pour la réussite de la coordination du secteur de la </w:t>
      </w:r>
      <w:r w:rsidR="000D55FC" w:rsidRPr="005D5A73">
        <w:rPr>
          <w:rFonts w:ascii="Times New Roman" w:hAnsi="Times New Roman" w:cs="Times New Roman"/>
          <w:lang w:val="fr-FR"/>
        </w:rPr>
        <w:t>p</w:t>
      </w:r>
      <w:r w:rsidR="006967C6" w:rsidRPr="005D5A73">
        <w:rPr>
          <w:rFonts w:ascii="Times New Roman" w:hAnsi="Times New Roman" w:cs="Times New Roman"/>
          <w:lang w:val="fr-FR"/>
        </w:rPr>
        <w:t>rotection sociale</w:t>
      </w:r>
      <w:bookmarkEnd w:id="162"/>
      <w:bookmarkEnd w:id="163"/>
      <w:bookmarkEnd w:id="164"/>
    </w:p>
    <w:p w14:paraId="44812E72" w14:textId="77777777" w:rsidR="00985653" w:rsidRPr="005D5A73" w:rsidRDefault="00985653" w:rsidP="00985653">
      <w:pPr>
        <w:rPr>
          <w:rFonts w:ascii="Times New Roman" w:hAnsi="Times New Roman" w:cs="Times New Roman"/>
          <w:lang w:val="fr-FR"/>
        </w:rPr>
      </w:pPr>
    </w:p>
    <w:p w14:paraId="2DC23B11" w14:textId="60FD3E3C" w:rsidR="00032E2A" w:rsidRPr="005D5A73" w:rsidRDefault="00032E2A" w:rsidP="00026C08">
      <w:pPr>
        <w:spacing w:after="0" w:line="240" w:lineRule="auto"/>
        <w:textAlignment w:val="baseline"/>
        <w:rPr>
          <w:rFonts w:ascii="Times New Roman" w:eastAsia="Times New Roman" w:hAnsi="Times New Roman" w:cs="Times New Roman"/>
          <w:lang w:val="fr-FR" w:eastAsia="fr-FR"/>
        </w:rPr>
      </w:pPr>
      <w:r w:rsidRPr="005D5A73">
        <w:rPr>
          <w:rFonts w:ascii="Times New Roman" w:eastAsia="Times New Roman" w:hAnsi="Times New Roman" w:cs="Times New Roman"/>
          <w:lang w:val="fr-FR" w:eastAsia="fr-FR"/>
        </w:rPr>
        <w:t xml:space="preserve">Au-delà du renforcement des capacités, </w:t>
      </w:r>
      <w:r w:rsidRPr="005D5A73">
        <w:rPr>
          <w:rFonts w:ascii="Times New Roman" w:eastAsia="Times New Roman" w:hAnsi="Times New Roman" w:cs="Times New Roman"/>
          <w:lang w:val="fr-BE" w:eastAsia="fr-FR"/>
        </w:rPr>
        <w:t xml:space="preserve">il </w:t>
      </w:r>
      <w:r w:rsidR="00351D56" w:rsidRPr="005D5A73">
        <w:rPr>
          <w:rFonts w:ascii="Times New Roman" w:eastAsia="Times New Roman" w:hAnsi="Times New Roman" w:cs="Times New Roman"/>
          <w:lang w:val="fr-BE" w:eastAsia="fr-FR"/>
        </w:rPr>
        <w:t>sera également</w:t>
      </w:r>
      <w:r w:rsidRPr="005D5A73">
        <w:rPr>
          <w:rFonts w:ascii="Times New Roman" w:eastAsia="Times New Roman" w:hAnsi="Times New Roman" w:cs="Times New Roman"/>
          <w:lang w:val="fr-BE" w:eastAsia="fr-FR"/>
        </w:rPr>
        <w:t xml:space="preserve"> nécessaire de développer et de renforcer les systèmes d’information </w:t>
      </w:r>
      <w:r w:rsidRPr="005D5A73">
        <w:rPr>
          <w:rFonts w:ascii="Times New Roman" w:eastAsia="Times New Roman" w:hAnsi="Times New Roman" w:cs="Times New Roman"/>
          <w:lang w:val="fr-FR" w:eastAsia="fr-FR"/>
        </w:rPr>
        <w:t xml:space="preserve">pour la mise en place de la protection sociale ainsi que pour la coordination. </w:t>
      </w:r>
      <w:r w:rsidR="002B5386" w:rsidRPr="005D5A73">
        <w:rPr>
          <w:rFonts w:ascii="Times New Roman" w:eastAsia="Times New Roman" w:hAnsi="Times New Roman" w:cs="Times New Roman"/>
          <w:lang w:val="fr-FR" w:eastAsia="fr-FR"/>
        </w:rPr>
        <w:t xml:space="preserve">Certains </w:t>
      </w:r>
      <w:r w:rsidR="00954804" w:rsidRPr="005D5A73">
        <w:rPr>
          <w:rFonts w:ascii="Times New Roman" w:eastAsia="Times New Roman" w:hAnsi="Times New Roman" w:cs="Times New Roman"/>
          <w:lang w:val="fr-FR" w:eastAsia="fr-FR"/>
        </w:rPr>
        <w:t>programmes</w:t>
      </w:r>
      <w:r w:rsidR="002B5386" w:rsidRPr="005D5A73">
        <w:rPr>
          <w:rFonts w:ascii="Times New Roman" w:eastAsia="Times New Roman" w:hAnsi="Times New Roman" w:cs="Times New Roman"/>
          <w:lang w:val="fr-FR" w:eastAsia="fr-FR"/>
        </w:rPr>
        <w:t xml:space="preserve"> de protection sociale n’ont pas de</w:t>
      </w:r>
      <w:r w:rsidR="00537EBB" w:rsidRPr="005D5A73">
        <w:rPr>
          <w:rFonts w:ascii="Times New Roman" w:eastAsia="Times New Roman" w:hAnsi="Times New Roman" w:cs="Times New Roman"/>
          <w:lang w:val="fr-FR" w:eastAsia="fr-FR"/>
        </w:rPr>
        <w:t>s systèmes d’information, ce qui constitue une barrière</w:t>
      </w:r>
      <w:r w:rsidR="007219A6" w:rsidRPr="005D5A73">
        <w:rPr>
          <w:rFonts w:ascii="Times New Roman" w:eastAsia="Times New Roman" w:hAnsi="Times New Roman" w:cs="Times New Roman"/>
          <w:lang w:val="fr-FR" w:eastAsia="fr-FR"/>
        </w:rPr>
        <w:t xml:space="preserve"> aussi bien</w:t>
      </w:r>
      <w:r w:rsidR="00537EBB" w:rsidRPr="005D5A73">
        <w:rPr>
          <w:rFonts w:ascii="Times New Roman" w:eastAsia="Times New Roman" w:hAnsi="Times New Roman" w:cs="Times New Roman"/>
          <w:lang w:val="fr-FR" w:eastAsia="fr-FR"/>
        </w:rPr>
        <w:t xml:space="preserve"> pour </w:t>
      </w:r>
      <w:r w:rsidR="007A2B21" w:rsidRPr="005D5A73">
        <w:rPr>
          <w:rFonts w:ascii="Times New Roman" w:eastAsia="Times New Roman" w:hAnsi="Times New Roman" w:cs="Times New Roman"/>
          <w:lang w:val="fr-FR" w:eastAsia="fr-FR"/>
        </w:rPr>
        <w:t xml:space="preserve">le ciblage </w:t>
      </w:r>
      <w:r w:rsidR="00954804" w:rsidRPr="005D5A73">
        <w:rPr>
          <w:rFonts w:ascii="Times New Roman" w:eastAsia="Times New Roman" w:hAnsi="Times New Roman" w:cs="Times New Roman"/>
          <w:lang w:val="fr-FR" w:eastAsia="fr-FR"/>
        </w:rPr>
        <w:t xml:space="preserve">et </w:t>
      </w:r>
      <w:r w:rsidR="007219A6" w:rsidRPr="005D5A73">
        <w:rPr>
          <w:rFonts w:ascii="Times New Roman" w:eastAsia="Times New Roman" w:hAnsi="Times New Roman" w:cs="Times New Roman"/>
          <w:lang w:val="fr-FR" w:eastAsia="fr-FR"/>
        </w:rPr>
        <w:t>l’</w:t>
      </w:r>
      <w:r w:rsidR="00954804" w:rsidRPr="005D5A73">
        <w:rPr>
          <w:rFonts w:ascii="Times New Roman" w:eastAsia="Times New Roman" w:hAnsi="Times New Roman" w:cs="Times New Roman"/>
          <w:lang w:val="fr-FR" w:eastAsia="fr-FR"/>
        </w:rPr>
        <w:t xml:space="preserve">accompagnement </w:t>
      </w:r>
      <w:r w:rsidR="007A2B21" w:rsidRPr="005D5A73">
        <w:rPr>
          <w:rFonts w:ascii="Times New Roman" w:eastAsia="Times New Roman" w:hAnsi="Times New Roman" w:cs="Times New Roman"/>
          <w:lang w:val="fr-FR" w:eastAsia="fr-FR"/>
        </w:rPr>
        <w:t>de bénéficiaires</w:t>
      </w:r>
      <w:r w:rsidR="00954804" w:rsidRPr="005D5A73">
        <w:rPr>
          <w:rFonts w:ascii="Times New Roman" w:eastAsia="Times New Roman" w:hAnsi="Times New Roman" w:cs="Times New Roman"/>
          <w:lang w:val="fr-FR" w:eastAsia="fr-FR"/>
        </w:rPr>
        <w:t xml:space="preserve"> que pour la coordination et la conception de nouveaux programmes et politiques</w:t>
      </w:r>
      <w:r w:rsidR="00D4316B" w:rsidRPr="005D5A73">
        <w:rPr>
          <w:rFonts w:ascii="Times New Roman" w:eastAsia="Times New Roman" w:hAnsi="Times New Roman" w:cs="Times New Roman"/>
          <w:lang w:val="fr-FR" w:eastAsia="fr-FR"/>
        </w:rPr>
        <w:t>.</w:t>
      </w:r>
      <w:r w:rsidR="00026C08" w:rsidRPr="005D5A73">
        <w:rPr>
          <w:rFonts w:ascii="Times New Roman" w:eastAsia="Times New Roman" w:hAnsi="Times New Roman" w:cs="Times New Roman"/>
          <w:lang w:val="fr-FR" w:eastAsia="fr-FR"/>
        </w:rPr>
        <w:t xml:space="preserve"> </w:t>
      </w:r>
      <w:r w:rsidR="00F031A1" w:rsidRPr="005D5A73">
        <w:rPr>
          <w:rFonts w:ascii="Times New Roman" w:eastAsia="Times New Roman" w:hAnsi="Times New Roman" w:cs="Times New Roman"/>
          <w:lang w:val="fr-FR" w:eastAsia="fr-FR"/>
        </w:rPr>
        <w:t>L</w:t>
      </w:r>
      <w:r w:rsidRPr="005D5A73">
        <w:rPr>
          <w:rFonts w:ascii="Times New Roman" w:eastAsia="Times New Roman" w:hAnsi="Times New Roman" w:cs="Times New Roman"/>
          <w:lang w:val="fr-FR" w:eastAsia="fr-FR"/>
        </w:rPr>
        <w:t xml:space="preserve">es secteurs qui </w:t>
      </w:r>
      <w:r w:rsidR="00026C08" w:rsidRPr="005D5A73">
        <w:rPr>
          <w:rFonts w:ascii="Times New Roman" w:eastAsia="Times New Roman" w:hAnsi="Times New Roman" w:cs="Times New Roman"/>
          <w:lang w:val="fr-FR" w:eastAsia="fr-FR"/>
        </w:rPr>
        <w:t>en</w:t>
      </w:r>
      <w:r w:rsidR="00FB2FAA" w:rsidRPr="005D5A73">
        <w:rPr>
          <w:rFonts w:ascii="Times New Roman" w:eastAsia="Times New Roman" w:hAnsi="Times New Roman" w:cs="Times New Roman"/>
          <w:lang w:val="fr-FR" w:eastAsia="fr-FR"/>
        </w:rPr>
        <w:t xml:space="preserve"> disposent</w:t>
      </w:r>
      <w:r w:rsidR="00026C08" w:rsidRPr="005D5A73">
        <w:rPr>
          <w:rFonts w:ascii="Times New Roman" w:eastAsia="Times New Roman" w:hAnsi="Times New Roman" w:cs="Times New Roman"/>
          <w:lang w:val="fr-FR" w:eastAsia="fr-FR"/>
        </w:rPr>
        <w:t>, ne réussissent pas à les intégrer avec d’autres systèmes en créant une interopérabilité. Ainsi, d</w:t>
      </w:r>
      <w:r w:rsidR="007E1A16" w:rsidRPr="005D5A73">
        <w:rPr>
          <w:rFonts w:ascii="Times New Roman" w:eastAsia="Times New Roman" w:hAnsi="Times New Roman" w:cs="Times New Roman"/>
          <w:lang w:val="fr-FR" w:eastAsia="fr-FR"/>
        </w:rPr>
        <w:t>es informations basiques</w:t>
      </w:r>
      <w:r w:rsidR="00C3499A" w:rsidRPr="005D5A73">
        <w:rPr>
          <w:rFonts w:ascii="Times New Roman" w:eastAsia="Times New Roman" w:hAnsi="Times New Roman" w:cs="Times New Roman"/>
          <w:lang w:val="fr-FR" w:eastAsia="fr-FR"/>
        </w:rPr>
        <w:t xml:space="preserve"> des différents secteurs</w:t>
      </w:r>
      <w:r w:rsidR="007E1A16" w:rsidRPr="005D5A73">
        <w:rPr>
          <w:rFonts w:ascii="Times New Roman" w:eastAsia="Times New Roman" w:hAnsi="Times New Roman" w:cs="Times New Roman"/>
          <w:lang w:val="fr-FR" w:eastAsia="fr-FR"/>
        </w:rPr>
        <w:t xml:space="preserve"> ne sont pas facilement exploitées ou disponibles, ce qui empêche une coordination et un</w:t>
      </w:r>
      <w:r w:rsidR="00B41B95" w:rsidRPr="005D5A73">
        <w:rPr>
          <w:rFonts w:ascii="Times New Roman" w:eastAsia="Times New Roman" w:hAnsi="Times New Roman" w:cs="Times New Roman"/>
          <w:lang w:val="fr-FR" w:eastAsia="fr-FR"/>
        </w:rPr>
        <w:t xml:space="preserve"> cadre de rapports </w:t>
      </w:r>
      <w:r w:rsidR="00162DB0" w:rsidRPr="005D5A73">
        <w:rPr>
          <w:rFonts w:ascii="Times New Roman" w:eastAsia="Times New Roman" w:hAnsi="Times New Roman" w:cs="Times New Roman"/>
          <w:lang w:val="fr-FR" w:eastAsia="fr-FR"/>
        </w:rPr>
        <w:t xml:space="preserve">efficaces </w:t>
      </w:r>
      <w:r w:rsidR="00B41B95" w:rsidRPr="005D5A73">
        <w:rPr>
          <w:rFonts w:ascii="Times New Roman" w:eastAsia="Times New Roman" w:hAnsi="Times New Roman" w:cs="Times New Roman"/>
          <w:lang w:val="fr-FR" w:eastAsia="fr-FR"/>
        </w:rPr>
        <w:t>sur les</w:t>
      </w:r>
      <w:r w:rsidR="007E1A16" w:rsidRPr="005D5A73">
        <w:rPr>
          <w:rFonts w:ascii="Times New Roman" w:eastAsia="Times New Roman" w:hAnsi="Times New Roman" w:cs="Times New Roman"/>
          <w:lang w:val="fr-FR" w:eastAsia="fr-FR"/>
        </w:rPr>
        <w:t xml:space="preserve"> </w:t>
      </w:r>
      <w:r w:rsidR="00C3499A" w:rsidRPr="005D5A73">
        <w:rPr>
          <w:rFonts w:ascii="Times New Roman" w:eastAsia="Times New Roman" w:hAnsi="Times New Roman" w:cs="Times New Roman"/>
          <w:lang w:val="fr-FR" w:eastAsia="fr-FR"/>
        </w:rPr>
        <w:t xml:space="preserve">indicateurs de </w:t>
      </w:r>
      <w:r w:rsidR="001E29DA">
        <w:rPr>
          <w:rFonts w:ascii="Times New Roman" w:eastAsia="Times New Roman" w:hAnsi="Times New Roman" w:cs="Times New Roman"/>
          <w:lang w:val="fr-FR" w:eastAsia="fr-FR"/>
        </w:rPr>
        <w:t>p</w:t>
      </w:r>
      <w:r w:rsidR="00C3499A" w:rsidRPr="005D5A73">
        <w:rPr>
          <w:rFonts w:ascii="Times New Roman" w:eastAsia="Times New Roman" w:hAnsi="Times New Roman" w:cs="Times New Roman"/>
          <w:lang w:val="fr-FR" w:eastAsia="fr-FR"/>
        </w:rPr>
        <w:t>rotection sociale</w:t>
      </w:r>
      <w:r w:rsidR="00637405" w:rsidRPr="005D5A73">
        <w:rPr>
          <w:rFonts w:ascii="Times New Roman" w:eastAsia="Times New Roman" w:hAnsi="Times New Roman" w:cs="Times New Roman"/>
          <w:lang w:val="fr-FR" w:eastAsia="fr-FR"/>
        </w:rPr>
        <w:t>.</w:t>
      </w:r>
    </w:p>
    <w:p w14:paraId="0F60C07D" w14:textId="77777777" w:rsidR="004045A4" w:rsidRPr="005D5A73" w:rsidRDefault="004045A4" w:rsidP="00032E2A">
      <w:pPr>
        <w:spacing w:after="0" w:line="240" w:lineRule="auto"/>
        <w:textAlignment w:val="baseline"/>
        <w:rPr>
          <w:rFonts w:ascii="Times New Roman" w:eastAsia="Times New Roman" w:hAnsi="Times New Roman" w:cs="Times New Roman"/>
          <w:lang w:val="fr-FR" w:eastAsia="fr-FR"/>
        </w:rPr>
      </w:pPr>
    </w:p>
    <w:p w14:paraId="0DC52F90" w14:textId="0BC96983" w:rsidR="00032E2A" w:rsidRPr="005D5A73" w:rsidRDefault="00F24C42" w:rsidP="00032E2A">
      <w:pPr>
        <w:spacing w:after="0" w:line="240" w:lineRule="auto"/>
        <w:textAlignment w:val="baseline"/>
        <w:rPr>
          <w:rFonts w:ascii="Times New Roman" w:eastAsia="Times New Roman" w:hAnsi="Times New Roman" w:cs="Times New Roman"/>
          <w:lang w:val="fr-FR" w:eastAsia="fr-FR"/>
        </w:rPr>
      </w:pPr>
      <w:r w:rsidRPr="005D5A73">
        <w:rPr>
          <w:rFonts w:ascii="Times New Roman" w:eastAsia="Times New Roman" w:hAnsi="Times New Roman" w:cs="Times New Roman"/>
          <w:lang w:val="fr-BE" w:eastAsia="fr-FR"/>
        </w:rPr>
        <w:t xml:space="preserve">En outre, </w:t>
      </w:r>
      <w:r w:rsidR="00C3499A" w:rsidRPr="005D5A73">
        <w:rPr>
          <w:rFonts w:ascii="Times New Roman" w:eastAsia="Times New Roman" w:hAnsi="Times New Roman" w:cs="Times New Roman"/>
          <w:lang w:val="fr-BE" w:eastAsia="fr-FR"/>
        </w:rPr>
        <w:t xml:space="preserve">pour ce qui est du suivi-évaluation de la </w:t>
      </w:r>
      <w:r w:rsidR="00CC5A26" w:rsidRPr="005D5A73">
        <w:rPr>
          <w:rStyle w:val="normaltextrun"/>
          <w:rFonts w:ascii="Times New Roman" w:eastAsiaTheme="majorEastAsia" w:hAnsi="Times New Roman" w:cs="Times New Roman"/>
          <w:lang w:val="fr-FR"/>
        </w:rPr>
        <w:t>protection</w:t>
      </w:r>
      <w:r w:rsidR="00C3499A" w:rsidRPr="005D5A73">
        <w:rPr>
          <w:rStyle w:val="normaltextrun"/>
          <w:rFonts w:ascii="Times New Roman" w:eastAsiaTheme="majorEastAsia" w:hAnsi="Times New Roman" w:cs="Times New Roman"/>
          <w:lang w:val="fr-FR"/>
        </w:rPr>
        <w:t xml:space="preserve"> </w:t>
      </w:r>
      <w:r w:rsidR="00C3499A" w:rsidRPr="005D5A73">
        <w:rPr>
          <w:rFonts w:ascii="Times New Roman" w:eastAsia="Times New Roman" w:hAnsi="Times New Roman" w:cs="Times New Roman"/>
          <w:lang w:val="fr-BE" w:eastAsia="fr-FR"/>
        </w:rPr>
        <w:t xml:space="preserve">sociale, </w:t>
      </w:r>
      <w:r w:rsidR="00032E2A" w:rsidRPr="005D5A73">
        <w:rPr>
          <w:rFonts w:ascii="Times New Roman" w:eastAsia="Times New Roman" w:hAnsi="Times New Roman" w:cs="Times New Roman"/>
          <w:lang w:val="fr-BE" w:eastAsia="fr-FR"/>
        </w:rPr>
        <w:t>un outil de surveillance sur Microsoft Excel</w:t>
      </w:r>
      <w:r w:rsidR="002C60A4" w:rsidRPr="005D5A73">
        <w:rPr>
          <w:rFonts w:ascii="Times New Roman" w:eastAsia="Times New Roman" w:hAnsi="Times New Roman" w:cs="Times New Roman"/>
          <w:lang w:val="fr-BE" w:eastAsia="fr-FR"/>
        </w:rPr>
        <w:t xml:space="preserve"> est actuellement utilisé pour suivre les indicateurs</w:t>
      </w:r>
      <w:r w:rsidR="00032E2A" w:rsidRPr="005D5A73">
        <w:rPr>
          <w:rFonts w:ascii="Times New Roman" w:eastAsia="Times New Roman" w:hAnsi="Times New Roman" w:cs="Times New Roman"/>
          <w:lang w:val="fr-BE" w:eastAsia="fr-FR"/>
        </w:rPr>
        <w:t>.</w:t>
      </w:r>
      <w:r w:rsidR="007219A6" w:rsidRPr="005D5A73">
        <w:rPr>
          <w:rFonts w:ascii="Times New Roman" w:eastAsia="Times New Roman" w:hAnsi="Times New Roman" w:cs="Times New Roman"/>
          <w:lang w:val="fr-BE" w:eastAsia="fr-FR"/>
        </w:rPr>
        <w:t xml:space="preserve"> Toutefois</w:t>
      </w:r>
      <w:r w:rsidR="00032E2A" w:rsidRPr="005D5A73">
        <w:rPr>
          <w:rFonts w:ascii="Times New Roman" w:eastAsia="Times New Roman" w:hAnsi="Times New Roman" w:cs="Times New Roman"/>
          <w:lang w:val="fr-BE" w:eastAsia="fr-FR"/>
        </w:rPr>
        <w:t xml:space="preserve">, </w:t>
      </w:r>
      <w:r w:rsidR="00FB2FAA" w:rsidRPr="005D5A73">
        <w:rPr>
          <w:rFonts w:ascii="Times New Roman" w:eastAsia="Times New Roman" w:hAnsi="Times New Roman" w:cs="Times New Roman"/>
          <w:lang w:val="fr-BE" w:eastAsia="fr-FR"/>
        </w:rPr>
        <w:t xml:space="preserve">du fait de sa longueur excessive et de son manque </w:t>
      </w:r>
      <w:r w:rsidR="00032E2A" w:rsidRPr="005D5A73">
        <w:rPr>
          <w:rFonts w:ascii="Times New Roman" w:eastAsia="Times New Roman" w:hAnsi="Times New Roman" w:cs="Times New Roman"/>
          <w:lang w:val="fr-BE" w:eastAsia="fr-FR"/>
        </w:rPr>
        <w:t>d’intégration avec les secteurs, i</w:t>
      </w:r>
      <w:r w:rsidR="00943764" w:rsidRPr="005D5A73">
        <w:rPr>
          <w:rFonts w:ascii="Times New Roman" w:eastAsia="Times New Roman" w:hAnsi="Times New Roman" w:cs="Times New Roman"/>
          <w:lang w:val="fr-BE" w:eastAsia="fr-FR"/>
        </w:rPr>
        <w:t>l</w:t>
      </w:r>
      <w:r w:rsidR="00032E2A" w:rsidRPr="005D5A73">
        <w:rPr>
          <w:rFonts w:ascii="Times New Roman" w:eastAsia="Times New Roman" w:hAnsi="Times New Roman" w:cs="Times New Roman"/>
          <w:lang w:val="fr-BE" w:eastAsia="fr-FR"/>
        </w:rPr>
        <w:t xml:space="preserve"> n’arrive pas</w:t>
      </w:r>
      <w:r w:rsidR="00943764" w:rsidRPr="005D5A73">
        <w:rPr>
          <w:rFonts w:ascii="Times New Roman" w:eastAsia="Times New Roman" w:hAnsi="Times New Roman" w:cs="Times New Roman"/>
          <w:lang w:val="fr-BE" w:eastAsia="fr-FR"/>
        </w:rPr>
        <w:t xml:space="preserve"> à</w:t>
      </w:r>
      <w:r w:rsidR="00032E2A" w:rsidRPr="005D5A73">
        <w:rPr>
          <w:rFonts w:ascii="Times New Roman" w:eastAsia="Times New Roman" w:hAnsi="Times New Roman" w:cs="Times New Roman"/>
          <w:lang w:val="fr-BE" w:eastAsia="fr-FR"/>
        </w:rPr>
        <w:t xml:space="preserve"> informer plus de 70 indicateurs qui avaient été déterminés par la SNPS</w:t>
      </w:r>
      <w:r w:rsidR="00943764" w:rsidRPr="005D5A73">
        <w:rPr>
          <w:rFonts w:ascii="Times New Roman" w:eastAsia="Times New Roman" w:hAnsi="Times New Roman" w:cs="Times New Roman"/>
          <w:lang w:val="fr-BE" w:eastAsia="fr-FR"/>
        </w:rPr>
        <w:t xml:space="preserve"> de 2015</w:t>
      </w:r>
      <w:r w:rsidR="00032E2A" w:rsidRPr="005D5A73">
        <w:rPr>
          <w:rFonts w:ascii="Times New Roman" w:eastAsia="Times New Roman" w:hAnsi="Times New Roman" w:cs="Times New Roman"/>
          <w:lang w:val="fr-BE" w:eastAsia="fr-FR"/>
        </w:rPr>
        <w:t>. Pour</w:t>
      </w:r>
      <w:r w:rsidR="00FB2FAA" w:rsidRPr="005D5A73">
        <w:rPr>
          <w:rFonts w:ascii="Times New Roman" w:eastAsia="Times New Roman" w:hAnsi="Times New Roman" w:cs="Times New Roman"/>
          <w:lang w:val="fr-BE" w:eastAsia="fr-FR"/>
        </w:rPr>
        <w:t xml:space="preserve"> pallier ce manquement</w:t>
      </w:r>
      <w:r w:rsidR="00032E2A" w:rsidRPr="005D5A73">
        <w:rPr>
          <w:rFonts w:ascii="Times New Roman" w:eastAsia="Times New Roman" w:hAnsi="Times New Roman" w:cs="Times New Roman"/>
          <w:lang w:val="fr-BE" w:eastAsia="fr-FR"/>
        </w:rPr>
        <w:t>, un questionnaire est envoyé manuellement à chaque secteur, programme et partenaire de développement au niveau central, et aux antennes du SEP/CNPS au niveau provincial. Cependant, ce flux d’information</w:t>
      </w:r>
      <w:r w:rsidR="001961C7" w:rsidRPr="005D5A73">
        <w:rPr>
          <w:rFonts w:ascii="Times New Roman" w:eastAsia="Times New Roman" w:hAnsi="Times New Roman" w:cs="Times New Roman"/>
          <w:lang w:val="fr-BE" w:eastAsia="fr-FR"/>
        </w:rPr>
        <w:t>s</w:t>
      </w:r>
      <w:r w:rsidR="00032E2A" w:rsidRPr="005D5A73">
        <w:rPr>
          <w:rFonts w:ascii="Times New Roman" w:eastAsia="Times New Roman" w:hAnsi="Times New Roman" w:cs="Times New Roman"/>
          <w:lang w:val="fr-BE" w:eastAsia="fr-FR"/>
        </w:rPr>
        <w:t xml:space="preserve"> s’est avéré inefficace. Les données finissent par être transmises de manière </w:t>
      </w:r>
      <w:r w:rsidR="00032E2A" w:rsidRPr="005D5A73">
        <w:rPr>
          <w:rFonts w:ascii="Times New Roman" w:eastAsia="Times New Roman" w:hAnsi="Times New Roman" w:cs="Times New Roman"/>
          <w:i/>
          <w:iCs/>
          <w:lang w:val="fr-BE" w:eastAsia="fr-FR"/>
        </w:rPr>
        <w:t>ad hoc</w:t>
      </w:r>
      <w:r w:rsidR="00032E2A" w:rsidRPr="005D5A73">
        <w:rPr>
          <w:rFonts w:ascii="Times New Roman" w:eastAsia="Times New Roman" w:hAnsi="Times New Roman" w:cs="Times New Roman"/>
          <w:lang w:val="fr-BE" w:eastAsia="fr-FR"/>
        </w:rPr>
        <w:t xml:space="preserve"> entre le niveau provincial et le niveau central. </w:t>
      </w:r>
    </w:p>
    <w:p w14:paraId="041AAD20" w14:textId="120089E3" w:rsidR="00032E2A" w:rsidRPr="005D5A73" w:rsidRDefault="00DD6DBD" w:rsidP="00390C1E">
      <w:pPr>
        <w:spacing w:after="0" w:line="240" w:lineRule="auto"/>
        <w:textAlignment w:val="baseline"/>
        <w:rPr>
          <w:rFonts w:ascii="Times New Roman" w:eastAsia="Times New Roman" w:hAnsi="Times New Roman" w:cs="Times New Roman"/>
          <w:lang w:val="fr-FR" w:eastAsia="fr-FR"/>
        </w:rPr>
      </w:pPr>
      <w:r w:rsidRPr="005D5A73">
        <w:rPr>
          <w:rFonts w:ascii="Times New Roman" w:eastAsia="Times New Roman" w:hAnsi="Times New Roman" w:cs="Times New Roman"/>
          <w:lang w:val="fr-BE" w:eastAsia="fr-FR"/>
        </w:rPr>
        <w:t xml:space="preserve">Il convient de mentionner </w:t>
      </w:r>
      <w:r w:rsidR="001961C7" w:rsidRPr="005D5A73">
        <w:rPr>
          <w:rFonts w:ascii="Times New Roman" w:eastAsia="Times New Roman" w:hAnsi="Times New Roman" w:cs="Times New Roman"/>
          <w:lang w:val="fr-BE" w:eastAsia="fr-FR"/>
        </w:rPr>
        <w:t xml:space="preserve">toutefois </w:t>
      </w:r>
      <w:r w:rsidRPr="005D5A73">
        <w:rPr>
          <w:rFonts w:ascii="Times New Roman" w:eastAsia="Times New Roman" w:hAnsi="Times New Roman" w:cs="Times New Roman"/>
          <w:lang w:val="fr-BE" w:eastAsia="fr-FR"/>
        </w:rPr>
        <w:t>que</w:t>
      </w:r>
      <w:r w:rsidR="00032E2A" w:rsidRPr="005D5A73">
        <w:rPr>
          <w:rFonts w:ascii="Times New Roman" w:eastAsia="Times New Roman" w:hAnsi="Times New Roman" w:cs="Times New Roman"/>
          <w:lang w:val="fr-BE" w:eastAsia="fr-FR"/>
        </w:rPr>
        <w:t xml:space="preserve"> la digitalisation à elle seule n’est pas suffisante pour </w:t>
      </w:r>
      <w:r w:rsidR="001961C7" w:rsidRPr="005D5A73">
        <w:rPr>
          <w:rFonts w:ascii="Times New Roman" w:eastAsia="Times New Roman" w:hAnsi="Times New Roman" w:cs="Times New Roman"/>
          <w:lang w:val="fr-BE" w:eastAsia="fr-FR"/>
        </w:rPr>
        <w:t>rendre</w:t>
      </w:r>
      <w:r w:rsidR="00032E2A" w:rsidRPr="005D5A73">
        <w:rPr>
          <w:rFonts w:ascii="Times New Roman" w:eastAsia="Times New Roman" w:hAnsi="Times New Roman" w:cs="Times New Roman"/>
          <w:lang w:val="fr-BE" w:eastAsia="fr-FR"/>
        </w:rPr>
        <w:t xml:space="preserve"> la gouvernance efficace. En plus de</w:t>
      </w:r>
      <w:r w:rsidR="0037768A" w:rsidRPr="005D5A73">
        <w:rPr>
          <w:rFonts w:ascii="Times New Roman" w:eastAsia="Times New Roman" w:hAnsi="Times New Roman" w:cs="Times New Roman"/>
          <w:lang w:val="fr-BE" w:eastAsia="fr-FR"/>
        </w:rPr>
        <w:t>s</w:t>
      </w:r>
      <w:r w:rsidR="00032E2A" w:rsidRPr="005D5A73">
        <w:rPr>
          <w:rFonts w:ascii="Times New Roman" w:eastAsia="Times New Roman" w:hAnsi="Times New Roman" w:cs="Times New Roman"/>
          <w:lang w:val="fr-BE" w:eastAsia="fr-FR"/>
        </w:rPr>
        <w:t xml:space="preserve"> capacités techniques et </w:t>
      </w:r>
      <w:r w:rsidR="0037768A" w:rsidRPr="005D5A73">
        <w:rPr>
          <w:rFonts w:ascii="Times New Roman" w:eastAsia="Times New Roman" w:hAnsi="Times New Roman" w:cs="Times New Roman"/>
          <w:lang w:val="fr-BE" w:eastAsia="fr-FR"/>
        </w:rPr>
        <w:t xml:space="preserve">des </w:t>
      </w:r>
      <w:r w:rsidR="00032E2A" w:rsidRPr="005D5A73">
        <w:rPr>
          <w:rFonts w:ascii="Times New Roman" w:eastAsia="Times New Roman" w:hAnsi="Times New Roman" w:cs="Times New Roman"/>
          <w:lang w:val="fr-BE" w:eastAsia="fr-FR"/>
        </w:rPr>
        <w:t>ressources matérielles et humaines, il sera également nécessaire de renforcer le rôle central du SEP/CNPS</w:t>
      </w:r>
      <w:r w:rsidR="0037768A" w:rsidRPr="005D5A73">
        <w:rPr>
          <w:rFonts w:ascii="Times New Roman" w:eastAsia="Times New Roman" w:hAnsi="Times New Roman" w:cs="Times New Roman"/>
          <w:lang w:val="fr-BE" w:eastAsia="fr-FR"/>
        </w:rPr>
        <w:t xml:space="preserve"> dans le suivi-évaluation</w:t>
      </w:r>
      <w:r w:rsidR="000542D1" w:rsidRPr="005D5A73">
        <w:rPr>
          <w:rFonts w:ascii="Times New Roman" w:eastAsia="Times New Roman" w:hAnsi="Times New Roman" w:cs="Times New Roman"/>
          <w:lang w:val="fr-BE" w:eastAsia="fr-FR"/>
        </w:rPr>
        <w:t>,</w:t>
      </w:r>
      <w:r w:rsidR="00032E2A" w:rsidRPr="005D5A73">
        <w:rPr>
          <w:rFonts w:ascii="Times New Roman" w:eastAsia="Times New Roman" w:hAnsi="Times New Roman" w:cs="Times New Roman"/>
          <w:lang w:val="fr-BE" w:eastAsia="fr-FR"/>
        </w:rPr>
        <w:t xml:space="preserve"> </w:t>
      </w:r>
      <w:r w:rsidR="000542D1" w:rsidRPr="005D5A73">
        <w:rPr>
          <w:rFonts w:ascii="Times New Roman" w:eastAsia="Times New Roman" w:hAnsi="Times New Roman" w:cs="Times New Roman"/>
          <w:lang w:val="fr-BE" w:eastAsia="fr-FR"/>
        </w:rPr>
        <w:t>de réviser</w:t>
      </w:r>
      <w:r w:rsidR="00032E2A" w:rsidRPr="005D5A73">
        <w:rPr>
          <w:rFonts w:ascii="Times New Roman" w:eastAsia="Times New Roman" w:hAnsi="Times New Roman" w:cs="Times New Roman"/>
          <w:lang w:val="fr-BE" w:eastAsia="fr-FR"/>
        </w:rPr>
        <w:t xml:space="preserve"> le Cadre </w:t>
      </w:r>
      <w:r w:rsidR="00581E08" w:rsidRPr="005D5A73">
        <w:rPr>
          <w:rFonts w:ascii="Times New Roman" w:eastAsia="Times New Roman" w:hAnsi="Times New Roman" w:cs="Times New Roman"/>
          <w:lang w:val="fr-BE" w:eastAsia="fr-FR"/>
        </w:rPr>
        <w:t>l</w:t>
      </w:r>
      <w:r w:rsidR="00032E2A" w:rsidRPr="005D5A73">
        <w:rPr>
          <w:rFonts w:ascii="Times New Roman" w:eastAsia="Times New Roman" w:hAnsi="Times New Roman" w:cs="Times New Roman"/>
          <w:lang w:val="fr-BE" w:eastAsia="fr-FR"/>
        </w:rPr>
        <w:t xml:space="preserve">ogique de la </w:t>
      </w:r>
      <w:r w:rsidR="00FE2758" w:rsidRPr="005D5A73">
        <w:rPr>
          <w:rStyle w:val="normaltextrun"/>
          <w:rFonts w:ascii="Times New Roman" w:eastAsiaTheme="majorEastAsia" w:hAnsi="Times New Roman" w:cs="Times New Roman"/>
          <w:lang w:val="fr-FR"/>
        </w:rPr>
        <w:t>protection</w:t>
      </w:r>
      <w:r w:rsidR="00032E2A" w:rsidRPr="005D5A73">
        <w:rPr>
          <w:rStyle w:val="normaltextrun"/>
          <w:rFonts w:ascii="Times New Roman" w:eastAsiaTheme="majorEastAsia" w:hAnsi="Times New Roman" w:cs="Times New Roman"/>
          <w:lang w:val="fr-FR"/>
        </w:rPr>
        <w:t xml:space="preserve"> </w:t>
      </w:r>
      <w:r w:rsidR="00032E2A" w:rsidRPr="005D5A73">
        <w:rPr>
          <w:rFonts w:ascii="Times New Roman" w:eastAsia="Times New Roman" w:hAnsi="Times New Roman" w:cs="Times New Roman"/>
          <w:lang w:val="fr-BE" w:eastAsia="fr-FR"/>
        </w:rPr>
        <w:t>sociale</w:t>
      </w:r>
      <w:r w:rsidR="000542D1" w:rsidRPr="005D5A73">
        <w:rPr>
          <w:rFonts w:ascii="Times New Roman" w:eastAsia="Times New Roman" w:hAnsi="Times New Roman" w:cs="Times New Roman"/>
          <w:lang w:val="fr-BE" w:eastAsia="fr-FR"/>
        </w:rPr>
        <w:t xml:space="preserve"> et de créer des mécanismes contraignants pour faciliter l</w:t>
      </w:r>
      <w:r w:rsidR="00032E2A" w:rsidRPr="005D5A73">
        <w:rPr>
          <w:rFonts w:ascii="Times New Roman" w:eastAsia="Times New Roman" w:hAnsi="Times New Roman" w:cs="Times New Roman"/>
          <w:lang w:val="fr-BE" w:eastAsia="fr-FR"/>
        </w:rPr>
        <w:t>e flux de demande et</w:t>
      </w:r>
      <w:r w:rsidR="001961C7" w:rsidRPr="005D5A73">
        <w:rPr>
          <w:rFonts w:ascii="Times New Roman" w:eastAsia="Times New Roman" w:hAnsi="Times New Roman" w:cs="Times New Roman"/>
          <w:lang w:val="fr-BE" w:eastAsia="fr-FR"/>
        </w:rPr>
        <w:t xml:space="preserve"> le</w:t>
      </w:r>
      <w:r w:rsidR="00032E2A" w:rsidRPr="005D5A73">
        <w:rPr>
          <w:rFonts w:ascii="Times New Roman" w:eastAsia="Times New Roman" w:hAnsi="Times New Roman" w:cs="Times New Roman"/>
          <w:lang w:val="fr-BE" w:eastAsia="fr-FR"/>
        </w:rPr>
        <w:t xml:space="preserve"> partage de données avec les secteurs, programmes et partenaires </w:t>
      </w:r>
      <w:r w:rsidR="001961C7" w:rsidRPr="005D5A73">
        <w:rPr>
          <w:rFonts w:ascii="Times New Roman" w:eastAsia="Times New Roman" w:hAnsi="Times New Roman" w:cs="Times New Roman"/>
          <w:lang w:val="fr-BE" w:eastAsia="fr-FR"/>
        </w:rPr>
        <w:t>au</w:t>
      </w:r>
      <w:r w:rsidR="00032E2A" w:rsidRPr="005D5A73">
        <w:rPr>
          <w:rFonts w:ascii="Times New Roman" w:eastAsia="Times New Roman" w:hAnsi="Times New Roman" w:cs="Times New Roman"/>
          <w:lang w:val="fr-BE" w:eastAsia="fr-FR"/>
        </w:rPr>
        <w:t xml:space="preserve"> développement</w:t>
      </w:r>
      <w:r w:rsidR="000542D1" w:rsidRPr="005D5A73">
        <w:rPr>
          <w:rFonts w:ascii="Times New Roman" w:eastAsia="Times New Roman" w:hAnsi="Times New Roman" w:cs="Times New Roman"/>
          <w:lang w:val="fr-BE" w:eastAsia="fr-FR"/>
        </w:rPr>
        <w:t>.</w:t>
      </w:r>
      <w:r w:rsidR="00032E2A" w:rsidRPr="005D5A73">
        <w:rPr>
          <w:rFonts w:ascii="Times New Roman" w:eastAsia="Times New Roman" w:hAnsi="Times New Roman" w:cs="Times New Roman"/>
          <w:lang w:val="fr-BE" w:eastAsia="fr-FR"/>
        </w:rPr>
        <w:t xml:space="preserve"> </w:t>
      </w:r>
    </w:p>
    <w:p w14:paraId="0E704FDD" w14:textId="77777777" w:rsidR="0090314F" w:rsidRPr="005D5A73" w:rsidRDefault="0090314F" w:rsidP="00032E2A">
      <w:pPr>
        <w:spacing w:after="0" w:line="240" w:lineRule="auto"/>
        <w:textAlignment w:val="baseline"/>
        <w:rPr>
          <w:rFonts w:ascii="Times New Roman" w:eastAsia="Times New Roman" w:hAnsi="Times New Roman" w:cs="Times New Roman"/>
          <w:lang w:val="fr-FR" w:eastAsia="fr-FR"/>
        </w:rPr>
      </w:pPr>
    </w:p>
    <w:p w14:paraId="05B47D59" w14:textId="106EDF2D" w:rsidR="000542D1" w:rsidRPr="005D5A73" w:rsidRDefault="000542D1" w:rsidP="000542D1">
      <w:pPr>
        <w:rPr>
          <w:rFonts w:ascii="Times New Roman" w:hAnsi="Times New Roman" w:cs="Times New Roman"/>
          <w:lang w:val="fr-FR"/>
        </w:rPr>
      </w:pPr>
      <w:r w:rsidRPr="005D5A73">
        <w:rPr>
          <w:rFonts w:ascii="Times New Roman" w:hAnsi="Times New Roman" w:cs="Times New Roman"/>
          <w:lang w:val="fr-FR"/>
        </w:rPr>
        <w:t xml:space="preserve">Pour cela, cette </w:t>
      </w:r>
      <w:r w:rsidR="002403DE" w:rsidRPr="005D5A73">
        <w:rPr>
          <w:rFonts w:ascii="Times New Roman" w:hAnsi="Times New Roman" w:cs="Times New Roman"/>
          <w:lang w:val="fr-FR"/>
        </w:rPr>
        <w:t>Objectif</w:t>
      </w:r>
      <w:r w:rsidRPr="005D5A73">
        <w:rPr>
          <w:rFonts w:ascii="Times New Roman" w:hAnsi="Times New Roman" w:cs="Times New Roman"/>
          <w:lang w:val="fr-FR"/>
        </w:rPr>
        <w:t xml:space="preserve"> est subdivisée en deux </w:t>
      </w:r>
      <w:r w:rsidR="00420C1A"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20C1A" w:rsidRPr="005D5A73">
        <w:rPr>
          <w:rFonts w:ascii="Times New Roman" w:hAnsi="Times New Roman" w:cs="Times New Roman"/>
          <w:lang w:val="fr-FR"/>
        </w:rPr>
        <w:t>s</w:t>
      </w:r>
      <w:r w:rsidRPr="005D5A73">
        <w:rPr>
          <w:rFonts w:ascii="Times New Roman" w:hAnsi="Times New Roman" w:cs="Times New Roman"/>
          <w:lang w:val="fr-FR"/>
        </w:rPr>
        <w:t xml:space="preserve"> principales :</w:t>
      </w:r>
    </w:p>
    <w:p w14:paraId="78396B50" w14:textId="770E902F" w:rsidR="000542D1" w:rsidRPr="005D5A73" w:rsidRDefault="000542D1" w:rsidP="00275A68">
      <w:pPr>
        <w:pStyle w:val="Paragraphedeliste"/>
        <w:numPr>
          <w:ilvl w:val="0"/>
          <w:numId w:val="15"/>
        </w:numPr>
        <w:rPr>
          <w:rFonts w:ascii="Times New Roman" w:hAnsi="Times New Roman" w:cs="Times New Roman"/>
          <w:bCs/>
          <w:lang w:val="fr-FR"/>
        </w:rPr>
      </w:pPr>
      <w:r w:rsidRPr="005D5A73">
        <w:rPr>
          <w:rFonts w:ascii="Times New Roman" w:hAnsi="Times New Roman" w:cs="Times New Roman"/>
          <w:bCs/>
          <w:lang w:val="fr-FR"/>
        </w:rPr>
        <w:t xml:space="preserve">La première </w:t>
      </w:r>
      <w:r w:rsidR="00420C1A" w:rsidRPr="005D5A73">
        <w:rPr>
          <w:rFonts w:ascii="Times New Roman" w:hAnsi="Times New Roman" w:cs="Times New Roman"/>
          <w:bCs/>
          <w:lang w:val="fr-FR"/>
        </w:rPr>
        <w:t>a</w:t>
      </w:r>
      <w:r w:rsidR="000C397A" w:rsidRPr="005D5A73">
        <w:rPr>
          <w:rFonts w:ascii="Times New Roman" w:hAnsi="Times New Roman" w:cs="Times New Roman"/>
          <w:bCs/>
          <w:lang w:val="fr-FR"/>
        </w:rPr>
        <w:t>ctivité</w:t>
      </w:r>
      <w:r w:rsidRPr="005D5A73">
        <w:rPr>
          <w:rFonts w:ascii="Times New Roman" w:hAnsi="Times New Roman" w:cs="Times New Roman"/>
          <w:bCs/>
          <w:lang w:val="fr-FR"/>
        </w:rPr>
        <w:t xml:space="preserve"> vise le développement d’un système intégré de suivi-évaluation de la protection sociale sur la base du système existant ;</w:t>
      </w:r>
    </w:p>
    <w:p w14:paraId="44A2277C" w14:textId="132B624A" w:rsidR="000542D1" w:rsidRPr="005D5A73" w:rsidRDefault="000542D1" w:rsidP="00275A68">
      <w:pPr>
        <w:pStyle w:val="Paragraphedeliste"/>
        <w:numPr>
          <w:ilvl w:val="0"/>
          <w:numId w:val="15"/>
        </w:numPr>
        <w:rPr>
          <w:rFonts w:ascii="Times New Roman" w:hAnsi="Times New Roman" w:cs="Times New Roman"/>
          <w:bCs/>
          <w:lang w:val="fr-FR"/>
        </w:rPr>
      </w:pPr>
      <w:r w:rsidRPr="005D5A73">
        <w:rPr>
          <w:rFonts w:ascii="Times New Roman" w:hAnsi="Times New Roman" w:cs="Times New Roman"/>
          <w:lang w:val="fr-FR"/>
        </w:rPr>
        <w:t xml:space="preserve">La deuxième </w:t>
      </w:r>
      <w:r w:rsidR="00420C1A"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vise la </w:t>
      </w:r>
      <w:r w:rsidR="007749DC" w:rsidRPr="005D5A73">
        <w:rPr>
          <w:rFonts w:ascii="Times New Roman" w:hAnsi="Times New Roman" w:cs="Times New Roman"/>
          <w:lang w:val="fr-FR"/>
        </w:rPr>
        <w:t xml:space="preserve">création des systèmes d’information de </w:t>
      </w:r>
      <w:r w:rsidR="00AF7A43" w:rsidRPr="005D5A73">
        <w:rPr>
          <w:rStyle w:val="normaltextrun"/>
          <w:rFonts w:ascii="Times New Roman" w:eastAsiaTheme="majorEastAsia" w:hAnsi="Times New Roman" w:cs="Times New Roman"/>
          <w:lang w:val="fr-FR"/>
        </w:rPr>
        <w:t>protection</w:t>
      </w:r>
      <w:r w:rsidR="007749DC" w:rsidRPr="005D5A73">
        <w:rPr>
          <w:rStyle w:val="normaltextrun"/>
          <w:rFonts w:ascii="Times New Roman" w:eastAsiaTheme="majorEastAsia" w:hAnsi="Times New Roman" w:cs="Times New Roman"/>
          <w:lang w:val="fr-FR"/>
        </w:rPr>
        <w:t xml:space="preserve"> </w:t>
      </w:r>
      <w:r w:rsidR="007749DC" w:rsidRPr="005D5A73">
        <w:rPr>
          <w:rFonts w:ascii="Times New Roman" w:hAnsi="Times New Roman" w:cs="Times New Roman"/>
          <w:lang w:val="fr-FR"/>
        </w:rPr>
        <w:t xml:space="preserve">sociale </w:t>
      </w:r>
      <w:r w:rsidR="00C77473" w:rsidRPr="005D5A73">
        <w:rPr>
          <w:rFonts w:ascii="Times New Roman" w:hAnsi="Times New Roman" w:cs="Times New Roman"/>
          <w:lang w:val="fr-FR"/>
        </w:rPr>
        <w:t>sectorielle</w:t>
      </w:r>
      <w:r w:rsidR="007749DC" w:rsidRPr="005D5A73">
        <w:rPr>
          <w:rFonts w:ascii="Times New Roman" w:hAnsi="Times New Roman" w:cs="Times New Roman"/>
          <w:lang w:val="fr-FR"/>
        </w:rPr>
        <w:t xml:space="preserve"> pour les secteurs qui n’en disposent pas et le perfectionnement et intégration des systèmes d’information des secteurs qui en disposent. </w:t>
      </w:r>
    </w:p>
    <w:p w14:paraId="53850593" w14:textId="48FA1C7A" w:rsidR="006967C6" w:rsidRPr="005D5A73" w:rsidRDefault="00351D56" w:rsidP="00C77473">
      <w:pPr>
        <w:pStyle w:val="Titre4"/>
        <w:numPr>
          <w:ilvl w:val="0"/>
          <w:numId w:val="0"/>
        </w:numPr>
        <w:ind w:left="864" w:hanging="156"/>
        <w:rPr>
          <w:rFonts w:ascii="Times New Roman" w:hAnsi="Times New Roman" w:cs="Times New Roman"/>
          <w:lang w:val="fr-FR"/>
        </w:rPr>
      </w:pPr>
      <w:bookmarkStart w:id="165" w:name="_Toc107136956"/>
      <w:bookmarkStart w:id="166" w:name="_Toc167811644"/>
      <w:r w:rsidRPr="005D5A73">
        <w:rPr>
          <w:rFonts w:ascii="Times New Roman" w:hAnsi="Times New Roman" w:cs="Times New Roman"/>
          <w:lang w:val="fr-FR"/>
        </w:rPr>
        <w:t xml:space="preserve">7.2.1 </w:t>
      </w:r>
      <w:r w:rsidR="000C397A" w:rsidRPr="005D5A73">
        <w:rPr>
          <w:rFonts w:ascii="Times New Roman" w:hAnsi="Times New Roman" w:cs="Times New Roman"/>
          <w:lang w:val="fr-FR"/>
        </w:rPr>
        <w:t>Acti</w:t>
      </w:r>
      <w:r w:rsidR="00767FEA" w:rsidRPr="005D5A73">
        <w:rPr>
          <w:rFonts w:ascii="Times New Roman" w:hAnsi="Times New Roman" w:cs="Times New Roman"/>
          <w:lang w:val="fr-FR"/>
        </w:rPr>
        <w:t>on</w:t>
      </w:r>
      <w:r w:rsidR="00712ABB" w:rsidRPr="005D5A73">
        <w:rPr>
          <w:rFonts w:ascii="Times New Roman" w:hAnsi="Times New Roman" w:cs="Times New Roman"/>
          <w:lang w:val="fr-FR"/>
        </w:rPr>
        <w:t xml:space="preserve"> 1 :</w:t>
      </w:r>
      <w:r w:rsidR="00360341" w:rsidRPr="005D5A73">
        <w:rPr>
          <w:rFonts w:ascii="Times New Roman" w:hAnsi="Times New Roman" w:cs="Times New Roman"/>
          <w:lang w:val="fr-FR"/>
        </w:rPr>
        <w:t xml:space="preserve"> Développer un système intégré de suivi-évaluation de la protection sociale sur la base du système existant</w:t>
      </w:r>
      <w:bookmarkEnd w:id="165"/>
      <w:bookmarkEnd w:id="166"/>
    </w:p>
    <w:p w14:paraId="3133C067" w14:textId="77777777" w:rsidR="007059E3" w:rsidRPr="005D5A73" w:rsidRDefault="007059E3" w:rsidP="007059E3">
      <w:pPr>
        <w:pStyle w:val="paragraph"/>
        <w:spacing w:before="0" w:beforeAutospacing="0" w:after="0" w:afterAutospacing="0"/>
        <w:jc w:val="center"/>
        <w:textAlignment w:val="baseline"/>
        <w:rPr>
          <w:rStyle w:val="normaltextrun"/>
          <w:rFonts w:eastAsiaTheme="majorEastAsia"/>
          <w:b/>
          <w:bCs/>
          <w:i/>
          <w:iCs/>
          <w:color w:val="000000" w:themeColor="text1"/>
          <w:sz w:val="22"/>
          <w:szCs w:val="22"/>
          <w:u w:val="single"/>
          <w:lang w:eastAsia="en-US"/>
        </w:rPr>
      </w:pPr>
      <w:r w:rsidRPr="005D5A73">
        <w:rPr>
          <w:rStyle w:val="normaltextrun"/>
          <w:rFonts w:eastAsiaTheme="majorEastAsia"/>
          <w:i/>
          <w:sz w:val="22"/>
          <w:szCs w:val="22"/>
          <w:u w:val="single"/>
        </w:rPr>
        <w:t>Court terme</w:t>
      </w:r>
    </w:p>
    <w:p w14:paraId="3E4172E4" w14:textId="0A1AFDF1" w:rsidR="00E77128" w:rsidRPr="005D5A73" w:rsidRDefault="004B102C" w:rsidP="00C77473">
      <w:pPr>
        <w:rPr>
          <w:rFonts w:ascii="Times New Roman" w:eastAsia="Times New Roman" w:hAnsi="Times New Roman" w:cs="Times New Roman"/>
          <w:lang w:val="fr-FR" w:eastAsia="fr-FR"/>
        </w:rPr>
      </w:pPr>
      <w:r w:rsidRPr="005D5A73">
        <w:rPr>
          <w:rFonts w:ascii="Times New Roman" w:hAnsi="Times New Roman" w:cs="Times New Roman"/>
          <w:lang w:val="fr-FR"/>
        </w:rPr>
        <w:t xml:space="preserve">Tout d’abord, une révision du </w:t>
      </w:r>
      <w:r w:rsidR="003D5924">
        <w:rPr>
          <w:rFonts w:ascii="Times New Roman" w:hAnsi="Times New Roman" w:cs="Times New Roman"/>
          <w:lang w:val="fr-FR"/>
        </w:rPr>
        <w:t>c</w:t>
      </w:r>
      <w:r w:rsidRPr="005D5A73">
        <w:rPr>
          <w:rFonts w:ascii="Times New Roman" w:hAnsi="Times New Roman" w:cs="Times New Roman"/>
          <w:lang w:val="fr-FR"/>
        </w:rPr>
        <w:t xml:space="preserve">adre </w:t>
      </w:r>
      <w:r w:rsidR="007101B3" w:rsidRPr="005D5A73">
        <w:rPr>
          <w:rFonts w:ascii="Times New Roman" w:hAnsi="Times New Roman" w:cs="Times New Roman"/>
          <w:lang w:val="fr-FR"/>
        </w:rPr>
        <w:t>l</w:t>
      </w:r>
      <w:r w:rsidRPr="005D5A73">
        <w:rPr>
          <w:rFonts w:ascii="Times New Roman" w:hAnsi="Times New Roman" w:cs="Times New Roman"/>
          <w:lang w:val="fr-FR"/>
        </w:rPr>
        <w:t xml:space="preserve">ogique de la protection sociale </w:t>
      </w:r>
      <w:r w:rsidR="007101B3" w:rsidRPr="005D5A73">
        <w:rPr>
          <w:rFonts w:ascii="Times New Roman" w:hAnsi="Times New Roman" w:cs="Times New Roman"/>
          <w:lang w:val="fr-FR"/>
        </w:rPr>
        <w:t xml:space="preserve">est nécessaire, </w:t>
      </w:r>
      <w:r w:rsidR="00E23C23" w:rsidRPr="005D5A73">
        <w:rPr>
          <w:rFonts w:ascii="Times New Roman" w:hAnsi="Times New Roman" w:cs="Times New Roman"/>
          <w:lang w:val="fr-FR"/>
        </w:rPr>
        <w:t xml:space="preserve">sur la base de la nouvelle PNPS et SNPS. Ce </w:t>
      </w:r>
      <w:r w:rsidR="003D5924">
        <w:rPr>
          <w:rFonts w:ascii="Times New Roman" w:hAnsi="Times New Roman" w:cs="Times New Roman"/>
          <w:lang w:val="fr-FR"/>
        </w:rPr>
        <w:t>c</w:t>
      </w:r>
      <w:r w:rsidR="00E23C23" w:rsidRPr="005D5A73">
        <w:rPr>
          <w:rFonts w:ascii="Times New Roman" w:hAnsi="Times New Roman" w:cs="Times New Roman"/>
          <w:lang w:val="fr-FR"/>
        </w:rPr>
        <w:t xml:space="preserve">adre </w:t>
      </w:r>
      <w:r w:rsidR="00581E08" w:rsidRPr="005D5A73">
        <w:rPr>
          <w:rFonts w:ascii="Times New Roman" w:hAnsi="Times New Roman" w:cs="Times New Roman"/>
          <w:lang w:val="fr-FR"/>
        </w:rPr>
        <w:t>l</w:t>
      </w:r>
      <w:r w:rsidR="00E23C23" w:rsidRPr="005D5A73">
        <w:rPr>
          <w:rFonts w:ascii="Times New Roman" w:hAnsi="Times New Roman" w:cs="Times New Roman"/>
          <w:lang w:val="fr-FR"/>
        </w:rPr>
        <w:t>ogique devra être actualis</w:t>
      </w:r>
      <w:r w:rsidR="00C77473" w:rsidRPr="005D5A73">
        <w:rPr>
          <w:rFonts w:ascii="Times New Roman" w:hAnsi="Times New Roman" w:cs="Times New Roman"/>
          <w:lang w:val="fr-FR"/>
        </w:rPr>
        <w:t>é</w:t>
      </w:r>
      <w:r w:rsidR="00E23C23" w:rsidRPr="005D5A73">
        <w:rPr>
          <w:rFonts w:ascii="Times New Roman" w:hAnsi="Times New Roman" w:cs="Times New Roman"/>
          <w:lang w:val="fr-FR"/>
        </w:rPr>
        <w:t xml:space="preserve"> et simplifi</w:t>
      </w:r>
      <w:r w:rsidR="000220ED" w:rsidRPr="005D5A73">
        <w:rPr>
          <w:rFonts w:ascii="Times New Roman" w:hAnsi="Times New Roman" w:cs="Times New Roman"/>
          <w:lang w:val="fr-FR"/>
        </w:rPr>
        <w:t>é</w:t>
      </w:r>
      <w:r w:rsidR="00E23C23" w:rsidRPr="005D5A73">
        <w:rPr>
          <w:rFonts w:ascii="Times New Roman" w:hAnsi="Times New Roman" w:cs="Times New Roman"/>
          <w:lang w:val="fr-FR"/>
        </w:rPr>
        <w:t>, avec</w:t>
      </w:r>
      <w:r w:rsidR="00E67BB3" w:rsidRPr="005D5A73">
        <w:rPr>
          <w:rFonts w:ascii="Times New Roman" w:hAnsi="Times New Roman" w:cs="Times New Roman"/>
          <w:lang w:val="fr-FR"/>
        </w:rPr>
        <w:t xml:space="preserve"> </w:t>
      </w:r>
      <w:r w:rsidR="00E23C23" w:rsidRPr="005D5A73">
        <w:rPr>
          <w:rFonts w:ascii="Times New Roman" w:hAnsi="Times New Roman" w:cs="Times New Roman"/>
          <w:lang w:val="fr-FR"/>
        </w:rPr>
        <w:t>un nombre réduit d’indicateurs, bien formulés, définis conjointement avec les parties prenantes et dont les données sont déjà collectées au sein des Ministères et programmes concernés</w:t>
      </w:r>
      <w:r w:rsidR="00E67BB3" w:rsidRPr="005D5A73">
        <w:rPr>
          <w:rFonts w:ascii="Times New Roman" w:hAnsi="Times New Roman" w:cs="Times New Roman"/>
          <w:lang w:val="fr-FR"/>
        </w:rPr>
        <w:t xml:space="preserve"> afin d</w:t>
      </w:r>
      <w:r w:rsidR="007101B3" w:rsidRPr="005D5A73">
        <w:rPr>
          <w:rFonts w:ascii="Times New Roman" w:hAnsi="Times New Roman" w:cs="Times New Roman"/>
          <w:lang w:val="fr-FR"/>
        </w:rPr>
        <w:t>’éviter des doubles-emplois</w:t>
      </w:r>
      <w:r w:rsidR="00E67BB3" w:rsidRPr="005D5A73">
        <w:rPr>
          <w:rFonts w:ascii="Times New Roman" w:hAnsi="Times New Roman" w:cs="Times New Roman"/>
          <w:lang w:val="fr-FR"/>
        </w:rPr>
        <w:t xml:space="preserve">. </w:t>
      </w:r>
      <w:r w:rsidR="00512970" w:rsidRPr="005D5A73">
        <w:rPr>
          <w:rFonts w:ascii="Times New Roman" w:eastAsia="Times New Roman" w:hAnsi="Times New Roman" w:cs="Times New Roman"/>
          <w:lang w:val="fr-FR" w:eastAsia="fr-FR"/>
        </w:rPr>
        <w:t>Autrement dit</w:t>
      </w:r>
      <w:r w:rsidR="00E77128" w:rsidRPr="005D5A73">
        <w:rPr>
          <w:rFonts w:ascii="Times New Roman" w:eastAsia="Times New Roman" w:hAnsi="Times New Roman" w:cs="Times New Roman"/>
          <w:lang w:val="fr-FR" w:eastAsia="fr-FR"/>
        </w:rPr>
        <w:t xml:space="preserve">, les indicateurs </w:t>
      </w:r>
      <w:r w:rsidR="00512970" w:rsidRPr="005D5A73">
        <w:rPr>
          <w:rFonts w:ascii="Times New Roman" w:eastAsia="Times New Roman" w:hAnsi="Times New Roman" w:cs="Times New Roman"/>
          <w:lang w:val="fr-FR" w:eastAsia="fr-FR"/>
        </w:rPr>
        <w:t xml:space="preserve">suivis par la </w:t>
      </w:r>
      <w:r w:rsidR="00E77128" w:rsidRPr="005D5A73">
        <w:rPr>
          <w:rFonts w:ascii="Times New Roman" w:eastAsia="Times New Roman" w:hAnsi="Times New Roman" w:cs="Times New Roman"/>
          <w:lang w:val="fr-FR" w:eastAsia="fr-FR"/>
        </w:rPr>
        <w:t xml:space="preserve">protection sociale doivent être ceux </w:t>
      </w:r>
      <w:r w:rsidR="003D20FC" w:rsidRPr="005D5A73">
        <w:rPr>
          <w:rFonts w:ascii="Times New Roman" w:eastAsia="Times New Roman" w:hAnsi="Times New Roman" w:cs="Times New Roman"/>
          <w:lang w:val="fr-FR" w:eastAsia="fr-FR"/>
        </w:rPr>
        <w:t xml:space="preserve">qui le sont </w:t>
      </w:r>
      <w:r w:rsidR="00E77128" w:rsidRPr="005D5A73">
        <w:rPr>
          <w:rFonts w:ascii="Times New Roman" w:eastAsia="Times New Roman" w:hAnsi="Times New Roman" w:cs="Times New Roman"/>
          <w:lang w:val="fr-FR" w:eastAsia="fr-FR"/>
        </w:rPr>
        <w:t xml:space="preserve">déjà par les enquêtes nationales, les bases de données administratives existantes et les revues et études périodiques menés sein des </w:t>
      </w:r>
      <w:r w:rsidR="00154FE0" w:rsidRPr="005D5A73">
        <w:rPr>
          <w:rFonts w:ascii="Times New Roman" w:eastAsia="Times New Roman" w:hAnsi="Times New Roman" w:cs="Times New Roman"/>
          <w:lang w:val="fr-FR" w:eastAsia="fr-FR"/>
        </w:rPr>
        <w:t>M</w:t>
      </w:r>
      <w:r w:rsidR="00E77128" w:rsidRPr="005D5A73">
        <w:rPr>
          <w:rFonts w:ascii="Times New Roman" w:eastAsia="Times New Roman" w:hAnsi="Times New Roman" w:cs="Times New Roman"/>
          <w:lang w:val="fr-FR" w:eastAsia="fr-FR"/>
        </w:rPr>
        <w:t xml:space="preserve">inistères et </w:t>
      </w:r>
      <w:r w:rsidR="00581E08" w:rsidRPr="005D5A73">
        <w:rPr>
          <w:rFonts w:ascii="Times New Roman" w:eastAsia="Times New Roman" w:hAnsi="Times New Roman" w:cs="Times New Roman"/>
          <w:lang w:val="fr-FR" w:eastAsia="fr-FR"/>
        </w:rPr>
        <w:t>p</w:t>
      </w:r>
      <w:r w:rsidR="00E77128" w:rsidRPr="005D5A73">
        <w:rPr>
          <w:rFonts w:ascii="Times New Roman" w:eastAsia="Times New Roman" w:hAnsi="Times New Roman" w:cs="Times New Roman"/>
          <w:lang w:val="fr-FR" w:eastAsia="fr-FR"/>
        </w:rPr>
        <w:t>rogrammes.</w:t>
      </w:r>
    </w:p>
    <w:p w14:paraId="6FE15D22" w14:textId="4E4C86AD" w:rsidR="00512970" w:rsidRPr="005D5A73" w:rsidRDefault="002A67E6" w:rsidP="000220ED">
      <w:pPr>
        <w:rPr>
          <w:rFonts w:ascii="Times New Roman" w:eastAsia="Times New Roman" w:hAnsi="Times New Roman" w:cs="Times New Roman"/>
          <w:lang w:val="fr-FR" w:eastAsia="fr-FR"/>
        </w:rPr>
      </w:pPr>
      <w:r w:rsidRPr="005D5A73">
        <w:rPr>
          <w:rFonts w:ascii="Times New Roman" w:hAnsi="Times New Roman" w:cs="Times New Roman"/>
          <w:lang w:val="fr-FR"/>
        </w:rPr>
        <w:t>Par la suite</w:t>
      </w:r>
      <w:r w:rsidR="00512970" w:rsidRPr="005D5A73">
        <w:rPr>
          <w:rFonts w:ascii="Times New Roman" w:hAnsi="Times New Roman" w:cs="Times New Roman"/>
          <w:lang w:val="fr-FR"/>
        </w:rPr>
        <w:t xml:space="preserve">, </w:t>
      </w:r>
      <w:r w:rsidRPr="005D5A73">
        <w:rPr>
          <w:rFonts w:ascii="Times New Roman" w:hAnsi="Times New Roman" w:cs="Times New Roman"/>
          <w:lang w:val="fr-FR"/>
        </w:rPr>
        <w:t xml:space="preserve">un appel d’offre pour le développement d’un système de suivi-évaluation intégré, simplifié et en ligne serait lancé. </w:t>
      </w:r>
      <w:r w:rsidR="00FC0BC9" w:rsidRPr="005D5A73">
        <w:rPr>
          <w:rFonts w:ascii="Times New Roman" w:hAnsi="Times New Roman" w:cs="Times New Roman"/>
          <w:lang w:val="fr-FR"/>
        </w:rPr>
        <w:t xml:space="preserve">Ce système devra être développé en capitalisant sur </w:t>
      </w:r>
      <w:r w:rsidR="00BB2BBC" w:rsidRPr="005D5A73">
        <w:rPr>
          <w:rFonts w:ascii="Times New Roman" w:hAnsi="Times New Roman" w:cs="Times New Roman"/>
          <w:lang w:val="fr-FR"/>
        </w:rPr>
        <w:t xml:space="preserve">l’expertise acquise par la cellule de suivi-évaluation du SEP/CNPS et sur </w:t>
      </w:r>
      <w:r w:rsidR="00FC0BC9" w:rsidRPr="005D5A73">
        <w:rPr>
          <w:rFonts w:ascii="Times New Roman" w:hAnsi="Times New Roman" w:cs="Times New Roman"/>
          <w:lang w:val="fr-FR"/>
        </w:rPr>
        <w:t xml:space="preserve">l’Outil de </w:t>
      </w:r>
      <w:r w:rsidR="003D20FC" w:rsidRPr="005D5A73">
        <w:rPr>
          <w:rFonts w:ascii="Times New Roman" w:hAnsi="Times New Roman" w:cs="Times New Roman"/>
          <w:lang w:val="fr-FR"/>
        </w:rPr>
        <w:t>s</w:t>
      </w:r>
      <w:r w:rsidR="00FC0BC9" w:rsidRPr="005D5A73">
        <w:rPr>
          <w:rFonts w:ascii="Times New Roman" w:hAnsi="Times New Roman" w:cs="Times New Roman"/>
          <w:lang w:val="fr-FR"/>
        </w:rPr>
        <w:t xml:space="preserve">urveillance, développé sur </w:t>
      </w:r>
      <w:r w:rsidR="00FC0BC9" w:rsidRPr="005D5A73">
        <w:rPr>
          <w:rFonts w:ascii="Times New Roman" w:hAnsi="Times New Roman" w:cs="Times New Roman"/>
          <w:i/>
          <w:lang w:val="fr-FR"/>
        </w:rPr>
        <w:t>Microsoft Excel</w:t>
      </w:r>
      <w:r w:rsidR="00FC0BC9" w:rsidRPr="005D5A73">
        <w:rPr>
          <w:rFonts w:ascii="Times New Roman" w:hAnsi="Times New Roman" w:cs="Times New Roman"/>
          <w:lang w:val="fr-FR"/>
        </w:rPr>
        <w:t xml:space="preserve">, qui est actuellement utilisé par </w:t>
      </w:r>
      <w:r w:rsidR="00BB2BBC" w:rsidRPr="005D5A73">
        <w:rPr>
          <w:rFonts w:ascii="Times New Roman" w:hAnsi="Times New Roman" w:cs="Times New Roman"/>
          <w:lang w:val="fr-FR"/>
        </w:rPr>
        <w:t>cette cellule</w:t>
      </w:r>
      <w:r w:rsidR="00EB6AB6" w:rsidRPr="005D5A73">
        <w:rPr>
          <w:rFonts w:ascii="Times New Roman" w:hAnsi="Times New Roman" w:cs="Times New Roman"/>
          <w:vertAlign w:val="superscript"/>
          <w:lang w:val="fr-FR"/>
        </w:rPr>
        <w:footnoteReference w:id="25"/>
      </w:r>
      <w:r w:rsidR="00BB2BBC" w:rsidRPr="005D5A73">
        <w:rPr>
          <w:rFonts w:ascii="Times New Roman" w:hAnsi="Times New Roman" w:cs="Times New Roman"/>
          <w:lang w:val="fr-FR"/>
        </w:rPr>
        <w:t xml:space="preserve">. Dans la mesure du possible, </w:t>
      </w:r>
      <w:r w:rsidR="001C42AA" w:rsidRPr="005D5A73">
        <w:rPr>
          <w:rFonts w:ascii="Times New Roman" w:hAnsi="Times New Roman" w:cs="Times New Roman"/>
          <w:lang w:val="fr-FR"/>
        </w:rPr>
        <w:t xml:space="preserve">le </w:t>
      </w:r>
      <w:r w:rsidR="001C42AA" w:rsidRPr="005D5A73">
        <w:rPr>
          <w:rFonts w:ascii="Times New Roman" w:hAnsi="Times New Roman" w:cs="Times New Roman"/>
          <w:lang w:val="fr-FR"/>
        </w:rPr>
        <w:lastRenderedPageBreak/>
        <w:t>choix par un</w:t>
      </w:r>
      <w:r w:rsidR="00BB2BBC" w:rsidRPr="005D5A73">
        <w:rPr>
          <w:rFonts w:ascii="Times New Roman" w:hAnsi="Times New Roman" w:cs="Times New Roman"/>
          <w:lang w:val="fr-FR"/>
        </w:rPr>
        <w:t xml:space="preserve"> cabinet national ou régional, spécialisé sur les solutions de suivi-évaluation</w:t>
      </w:r>
      <w:r w:rsidR="001C42AA" w:rsidRPr="005D5A73">
        <w:rPr>
          <w:rFonts w:ascii="Times New Roman" w:hAnsi="Times New Roman" w:cs="Times New Roman"/>
          <w:lang w:val="fr-FR"/>
        </w:rPr>
        <w:t xml:space="preserve"> pour les pays avec un</w:t>
      </w:r>
      <w:r w:rsidR="00AD41E5" w:rsidRPr="005D5A73">
        <w:rPr>
          <w:rFonts w:ascii="Times New Roman" w:hAnsi="Times New Roman" w:cs="Times New Roman"/>
          <w:lang w:val="fr-FR"/>
        </w:rPr>
        <w:t>e</w:t>
      </w:r>
      <w:r w:rsidR="001C42AA" w:rsidRPr="005D5A73">
        <w:rPr>
          <w:rFonts w:ascii="Times New Roman" w:hAnsi="Times New Roman" w:cs="Times New Roman"/>
          <w:lang w:val="fr-FR"/>
        </w:rPr>
        <w:t xml:space="preserve"> faible connectivité</w:t>
      </w:r>
      <w:r w:rsidR="00BB2BBC" w:rsidRPr="005D5A73">
        <w:rPr>
          <w:rFonts w:ascii="Times New Roman" w:hAnsi="Times New Roman" w:cs="Times New Roman"/>
          <w:lang w:val="fr-FR"/>
        </w:rPr>
        <w:t xml:space="preserve">, </w:t>
      </w:r>
      <w:r w:rsidR="001C42AA" w:rsidRPr="005D5A73">
        <w:rPr>
          <w:rFonts w:ascii="Times New Roman" w:hAnsi="Times New Roman" w:cs="Times New Roman"/>
          <w:lang w:val="fr-FR"/>
        </w:rPr>
        <w:t xml:space="preserve">devra être privilégié. </w:t>
      </w:r>
      <w:r w:rsidR="00DA3847" w:rsidRPr="005D5A73">
        <w:rPr>
          <w:rFonts w:ascii="Times New Roman" w:hAnsi="Times New Roman" w:cs="Times New Roman"/>
          <w:lang w:val="fr-FR"/>
        </w:rPr>
        <w:t xml:space="preserve">Le logiciel devra être développé en </w:t>
      </w:r>
      <w:r w:rsidR="006972C4" w:rsidRPr="005D5A73">
        <w:rPr>
          <w:rFonts w:ascii="Times New Roman" w:hAnsi="Times New Roman" w:cs="Times New Roman"/>
          <w:lang w:val="fr-FR"/>
        </w:rPr>
        <w:t xml:space="preserve">langage informatique ouverte (« Open Source ») et le gouvernement doit avoir </w:t>
      </w:r>
      <w:r w:rsidR="00460C9E" w:rsidRPr="005D5A73">
        <w:rPr>
          <w:rFonts w:ascii="Times New Roman" w:hAnsi="Times New Roman" w:cs="Times New Roman"/>
          <w:lang w:val="fr-FR"/>
        </w:rPr>
        <w:t>plei</w:t>
      </w:r>
      <w:r w:rsidR="00656ED1" w:rsidRPr="005D5A73">
        <w:rPr>
          <w:rFonts w:ascii="Times New Roman" w:hAnsi="Times New Roman" w:cs="Times New Roman"/>
          <w:lang w:val="fr-FR"/>
        </w:rPr>
        <w:t>n accès au codes source</w:t>
      </w:r>
      <w:r w:rsidR="00B60FA7" w:rsidRPr="005D5A73">
        <w:rPr>
          <w:rFonts w:ascii="Times New Roman" w:hAnsi="Times New Roman" w:cs="Times New Roman"/>
          <w:lang w:val="fr-FR"/>
        </w:rPr>
        <w:t xml:space="preserve">s </w:t>
      </w:r>
      <w:r w:rsidR="00EB6AB6" w:rsidRPr="005D5A73">
        <w:rPr>
          <w:rFonts w:ascii="Times New Roman" w:hAnsi="Times New Roman" w:cs="Times New Roman"/>
          <w:lang w:val="fr-FR"/>
        </w:rPr>
        <w:t>et</w:t>
      </w:r>
      <w:r w:rsidR="00656ED1" w:rsidRPr="005D5A73">
        <w:rPr>
          <w:rFonts w:ascii="Times New Roman" w:hAnsi="Times New Roman" w:cs="Times New Roman"/>
          <w:lang w:val="fr-FR"/>
        </w:rPr>
        <w:t xml:space="preserve"> </w:t>
      </w:r>
      <w:r w:rsidR="00EB6AB6" w:rsidRPr="005D5A73">
        <w:rPr>
          <w:rFonts w:ascii="Times New Roman" w:hAnsi="Times New Roman" w:cs="Times New Roman"/>
          <w:lang w:val="fr-FR"/>
        </w:rPr>
        <w:t>aux</w:t>
      </w:r>
      <w:r w:rsidR="00B60FA7" w:rsidRPr="005D5A73">
        <w:rPr>
          <w:rFonts w:ascii="Times New Roman" w:hAnsi="Times New Roman" w:cs="Times New Roman"/>
          <w:lang w:val="fr-FR"/>
        </w:rPr>
        <w:t xml:space="preserve"> documents techniques</w:t>
      </w:r>
      <w:r w:rsidR="00EB6AB6" w:rsidRPr="005D5A73">
        <w:rPr>
          <w:rFonts w:ascii="Times New Roman" w:hAnsi="Times New Roman" w:cs="Times New Roman"/>
          <w:vertAlign w:val="superscript"/>
          <w:lang w:val="fr-FR"/>
        </w:rPr>
        <w:footnoteReference w:id="26"/>
      </w:r>
      <w:r w:rsidR="00B60FA7" w:rsidRPr="005D5A73">
        <w:rPr>
          <w:rFonts w:ascii="Times New Roman" w:hAnsi="Times New Roman" w:cs="Times New Roman"/>
          <w:lang w:val="fr-FR"/>
        </w:rPr>
        <w:t xml:space="preserve"> sans aucune précondition ni restriction liée à la propriété intellectuelle.</w:t>
      </w:r>
      <w:r w:rsidR="00241800" w:rsidRPr="005D5A73">
        <w:rPr>
          <w:rFonts w:ascii="Times New Roman" w:hAnsi="Times New Roman" w:cs="Times New Roman"/>
          <w:lang w:val="fr-FR"/>
        </w:rPr>
        <w:t xml:space="preserve"> En outre, des formations</w:t>
      </w:r>
      <w:r w:rsidR="00AB7F49" w:rsidRPr="005D5A73">
        <w:rPr>
          <w:rFonts w:ascii="Times New Roman" w:hAnsi="Times New Roman" w:cs="Times New Roman"/>
          <w:lang w:val="fr-FR"/>
        </w:rPr>
        <w:t xml:space="preserve"> en continue</w:t>
      </w:r>
      <w:r w:rsidR="00241800" w:rsidRPr="005D5A73">
        <w:rPr>
          <w:rFonts w:ascii="Times New Roman" w:hAnsi="Times New Roman" w:cs="Times New Roman"/>
          <w:lang w:val="fr-FR"/>
        </w:rPr>
        <w:t xml:space="preserve"> pour tous les utilisateurs du système, au sein du SEP/CNPS</w:t>
      </w:r>
      <w:r w:rsidR="0012193A" w:rsidRPr="005D5A73">
        <w:rPr>
          <w:rFonts w:ascii="Times New Roman" w:hAnsi="Times New Roman" w:cs="Times New Roman"/>
          <w:lang w:val="fr-FR"/>
        </w:rPr>
        <w:t xml:space="preserve"> et </w:t>
      </w:r>
      <w:r w:rsidR="00AB7F49" w:rsidRPr="005D5A73">
        <w:rPr>
          <w:rFonts w:ascii="Times New Roman" w:hAnsi="Times New Roman" w:cs="Times New Roman"/>
          <w:lang w:val="fr-FR"/>
        </w:rPr>
        <w:t xml:space="preserve">de </w:t>
      </w:r>
      <w:r w:rsidR="0012193A" w:rsidRPr="005D5A73">
        <w:rPr>
          <w:rFonts w:ascii="Times New Roman" w:hAnsi="Times New Roman" w:cs="Times New Roman"/>
          <w:lang w:val="fr-FR"/>
        </w:rPr>
        <w:t>ses antennes ainsi que</w:t>
      </w:r>
      <w:r w:rsidR="00241800" w:rsidRPr="005D5A73">
        <w:rPr>
          <w:rFonts w:ascii="Times New Roman" w:hAnsi="Times New Roman" w:cs="Times New Roman"/>
          <w:lang w:val="fr-FR"/>
        </w:rPr>
        <w:t xml:space="preserve"> </w:t>
      </w:r>
      <w:r w:rsidR="0012193A" w:rsidRPr="005D5A73">
        <w:rPr>
          <w:rFonts w:ascii="Times New Roman" w:hAnsi="Times New Roman" w:cs="Times New Roman"/>
          <w:lang w:val="fr-FR"/>
        </w:rPr>
        <w:t>des Ministères et des programmes</w:t>
      </w:r>
      <w:r w:rsidR="00AB7F49" w:rsidRPr="005D5A73">
        <w:rPr>
          <w:rFonts w:ascii="Times New Roman" w:hAnsi="Times New Roman" w:cs="Times New Roman"/>
          <w:lang w:val="fr-FR"/>
        </w:rPr>
        <w:t>,</w:t>
      </w:r>
      <w:r w:rsidR="0012193A" w:rsidRPr="005D5A73">
        <w:rPr>
          <w:rFonts w:ascii="Times New Roman" w:hAnsi="Times New Roman" w:cs="Times New Roman"/>
          <w:lang w:val="fr-FR"/>
        </w:rPr>
        <w:t xml:space="preserve"> doivent </w:t>
      </w:r>
      <w:r w:rsidR="003D20FC" w:rsidRPr="005D5A73">
        <w:rPr>
          <w:rFonts w:ascii="Times New Roman" w:hAnsi="Times New Roman" w:cs="Times New Roman"/>
          <w:lang w:val="fr-FR"/>
        </w:rPr>
        <w:t xml:space="preserve">être dispensées </w:t>
      </w:r>
      <w:r w:rsidR="0012193A" w:rsidRPr="005D5A73">
        <w:rPr>
          <w:rFonts w:ascii="Times New Roman" w:hAnsi="Times New Roman" w:cs="Times New Roman"/>
          <w:lang w:val="fr-FR"/>
        </w:rPr>
        <w:t xml:space="preserve">et des manuels opérationnels </w:t>
      </w:r>
      <w:r w:rsidR="003D20FC" w:rsidRPr="005D5A73">
        <w:rPr>
          <w:rFonts w:ascii="Times New Roman" w:hAnsi="Times New Roman" w:cs="Times New Roman"/>
          <w:lang w:val="fr-FR"/>
        </w:rPr>
        <w:t xml:space="preserve">dans </w:t>
      </w:r>
      <w:r w:rsidR="0012193A" w:rsidRPr="005D5A73">
        <w:rPr>
          <w:rFonts w:ascii="Times New Roman" w:hAnsi="Times New Roman" w:cs="Times New Roman"/>
          <w:lang w:val="fr-FR"/>
        </w:rPr>
        <w:t>un langage accessible doivent être rédigés</w:t>
      </w:r>
      <w:r w:rsidR="0012193A" w:rsidRPr="005D5A73">
        <w:rPr>
          <w:rFonts w:ascii="Times New Roman" w:eastAsia="Times New Roman" w:hAnsi="Times New Roman" w:cs="Times New Roman"/>
          <w:lang w:val="fr-FR" w:eastAsia="fr-FR"/>
        </w:rPr>
        <w:t xml:space="preserve">. </w:t>
      </w:r>
    </w:p>
    <w:p w14:paraId="33BEC60E" w14:textId="636AE0CD" w:rsidR="00D136D3" w:rsidRPr="005D5A73" w:rsidRDefault="000F717D" w:rsidP="000220ED">
      <w:pPr>
        <w:rPr>
          <w:rFonts w:ascii="Times New Roman" w:eastAsia="Times New Roman" w:hAnsi="Times New Roman" w:cs="Times New Roman"/>
          <w:lang w:val="fr-BE" w:eastAsia="fr-FR"/>
        </w:rPr>
      </w:pPr>
      <w:r w:rsidRPr="005D5A73">
        <w:rPr>
          <w:rStyle w:val="normaltextrun"/>
          <w:rFonts w:ascii="Times New Roman" w:eastAsiaTheme="majorEastAsia" w:hAnsi="Times New Roman" w:cs="Times New Roman"/>
          <w:lang w:val="fr-BE"/>
        </w:rPr>
        <w:t>Ce système devra inclure un module de collecte des données hors ligne pour le niveau communal et provincial</w:t>
      </w:r>
      <w:r w:rsidRPr="005D5A73">
        <w:rPr>
          <w:rStyle w:val="normaltextrun"/>
          <w:rFonts w:ascii="Times New Roman" w:eastAsiaTheme="majorEastAsia" w:hAnsi="Times New Roman" w:cs="Times New Roman"/>
          <w:lang w:val="fr-FR"/>
        </w:rPr>
        <w:t xml:space="preserve">, </w:t>
      </w:r>
      <w:r w:rsidR="009B0330" w:rsidRPr="005D5A73">
        <w:rPr>
          <w:rStyle w:val="normaltextrun"/>
          <w:rFonts w:ascii="Times New Roman" w:eastAsiaTheme="majorEastAsia" w:hAnsi="Times New Roman" w:cs="Times New Roman"/>
          <w:lang w:val="fr-FR"/>
        </w:rPr>
        <w:t xml:space="preserve">approprié pour </w:t>
      </w:r>
      <w:r w:rsidR="00D136D3" w:rsidRPr="005D5A73">
        <w:rPr>
          <w:rStyle w:val="normaltextrun"/>
          <w:rFonts w:ascii="Times New Roman" w:eastAsiaTheme="majorEastAsia" w:hAnsi="Times New Roman" w:cs="Times New Roman"/>
          <w:lang w:val="fr-FR"/>
        </w:rPr>
        <w:t xml:space="preserve">le terrain, </w:t>
      </w:r>
      <w:r w:rsidRPr="005D5A73">
        <w:rPr>
          <w:rStyle w:val="normaltextrun"/>
          <w:rFonts w:ascii="Times New Roman" w:eastAsiaTheme="majorEastAsia" w:hAnsi="Times New Roman" w:cs="Times New Roman"/>
          <w:lang w:val="fr-FR"/>
        </w:rPr>
        <w:t xml:space="preserve">qui </w:t>
      </w:r>
      <w:r w:rsidR="002129C3" w:rsidRPr="005D5A73">
        <w:rPr>
          <w:rStyle w:val="normaltextrun"/>
          <w:rFonts w:ascii="Times New Roman" w:eastAsiaTheme="majorEastAsia" w:hAnsi="Times New Roman" w:cs="Times New Roman"/>
          <w:lang w:val="fr-FR"/>
        </w:rPr>
        <w:t xml:space="preserve">devra </w:t>
      </w:r>
      <w:r w:rsidRPr="005D5A73">
        <w:rPr>
          <w:rStyle w:val="normaltextrun"/>
          <w:rFonts w:ascii="Times New Roman" w:eastAsiaTheme="majorEastAsia" w:hAnsi="Times New Roman" w:cs="Times New Roman"/>
          <w:lang w:val="fr-FR"/>
        </w:rPr>
        <w:t>synchronise</w:t>
      </w:r>
      <w:r w:rsidR="002129C3" w:rsidRPr="005D5A73">
        <w:rPr>
          <w:rStyle w:val="normaltextrun"/>
          <w:rFonts w:ascii="Times New Roman" w:eastAsiaTheme="majorEastAsia" w:hAnsi="Times New Roman" w:cs="Times New Roman"/>
          <w:lang w:val="fr-FR"/>
        </w:rPr>
        <w:t>r</w:t>
      </w:r>
      <w:r w:rsidRPr="005D5A73">
        <w:rPr>
          <w:rStyle w:val="normaltextrun"/>
          <w:rFonts w:ascii="Times New Roman" w:eastAsiaTheme="majorEastAsia" w:hAnsi="Times New Roman" w:cs="Times New Roman"/>
          <w:lang w:val="fr-FR"/>
        </w:rPr>
        <w:t xml:space="preserve"> les données collectées automatiquement avec le système</w:t>
      </w:r>
      <w:r w:rsidR="002129C3" w:rsidRPr="005D5A73">
        <w:rPr>
          <w:rStyle w:val="normaltextrun"/>
          <w:rFonts w:ascii="Times New Roman" w:eastAsiaTheme="majorEastAsia" w:hAnsi="Times New Roman" w:cs="Times New Roman"/>
          <w:lang w:val="fr-FR"/>
        </w:rPr>
        <w:t xml:space="preserve"> afin d’éviter la transmission de données de manière </w:t>
      </w:r>
      <w:r w:rsidR="002129C3" w:rsidRPr="005D5A73">
        <w:rPr>
          <w:rStyle w:val="normaltextrun"/>
          <w:rFonts w:ascii="Times New Roman" w:eastAsiaTheme="majorEastAsia" w:hAnsi="Times New Roman" w:cs="Times New Roman"/>
          <w:i/>
          <w:iCs/>
          <w:lang w:val="fr-FR"/>
        </w:rPr>
        <w:t>ad hoc</w:t>
      </w:r>
      <w:r w:rsidR="002129C3" w:rsidRPr="005D5A73">
        <w:rPr>
          <w:rStyle w:val="normaltextrun"/>
          <w:rFonts w:ascii="Times New Roman" w:eastAsiaTheme="majorEastAsia" w:hAnsi="Times New Roman" w:cs="Times New Roman"/>
          <w:lang w:val="fr-FR"/>
        </w:rPr>
        <w:t>.</w:t>
      </w:r>
      <w:r w:rsidR="00F6386B" w:rsidRPr="005D5A73">
        <w:rPr>
          <w:rStyle w:val="normaltextrun"/>
          <w:rFonts w:ascii="Times New Roman" w:eastAsiaTheme="majorEastAsia" w:hAnsi="Times New Roman" w:cs="Times New Roman"/>
          <w:lang w:val="fr-FR"/>
        </w:rPr>
        <w:t xml:space="preserve"> </w:t>
      </w:r>
      <w:r w:rsidR="00E24C63" w:rsidRPr="005D5A73">
        <w:rPr>
          <w:rStyle w:val="normaltextrun"/>
          <w:rFonts w:ascii="Times New Roman" w:eastAsiaTheme="majorEastAsia" w:hAnsi="Times New Roman" w:cs="Times New Roman"/>
          <w:lang w:val="fr-FR"/>
        </w:rPr>
        <w:t xml:space="preserve">Un logiciel simple, ouvert et gratuit, tel que « Open Data Toolkit » </w:t>
      </w:r>
      <w:r w:rsidR="00B36117" w:rsidRPr="005D5A73">
        <w:rPr>
          <w:rStyle w:val="normaltextrun"/>
          <w:rFonts w:ascii="Times New Roman" w:eastAsiaTheme="majorEastAsia" w:hAnsi="Times New Roman" w:cs="Times New Roman"/>
          <w:lang w:val="fr-FR"/>
        </w:rPr>
        <w:t>ou « Kobo Collect » devra être utilisé pour la collecte de données,</w:t>
      </w:r>
      <w:r w:rsidR="00E24C63" w:rsidRPr="005D5A73">
        <w:rPr>
          <w:rStyle w:val="normaltextrun"/>
          <w:rFonts w:ascii="Times New Roman" w:eastAsiaTheme="majorEastAsia" w:hAnsi="Times New Roman" w:cs="Times New Roman"/>
          <w:lang w:val="fr-FR"/>
        </w:rPr>
        <w:t xml:space="preserve"> </w:t>
      </w:r>
      <w:r w:rsidR="00B36117" w:rsidRPr="005D5A73">
        <w:rPr>
          <w:rStyle w:val="normaltextrun"/>
          <w:rFonts w:ascii="Times New Roman" w:eastAsiaTheme="majorEastAsia" w:hAnsi="Times New Roman" w:cs="Times New Roman"/>
          <w:lang w:val="fr-FR"/>
        </w:rPr>
        <w:t>d</w:t>
      </w:r>
      <w:r w:rsidR="00F6386B" w:rsidRPr="005D5A73">
        <w:rPr>
          <w:rStyle w:val="normaltextrun"/>
          <w:rFonts w:ascii="Times New Roman" w:eastAsiaTheme="majorEastAsia" w:hAnsi="Times New Roman" w:cs="Times New Roman"/>
          <w:lang w:val="fr-FR"/>
        </w:rPr>
        <w:t>es t</w:t>
      </w:r>
      <w:r w:rsidR="00F6386B" w:rsidRPr="005D5A73">
        <w:rPr>
          <w:rStyle w:val="eop"/>
          <w:rFonts w:ascii="Times New Roman" w:eastAsiaTheme="majorEastAsia" w:hAnsi="Times New Roman" w:cs="Times New Roman"/>
          <w:lang w:val="fr-FR"/>
        </w:rPr>
        <w:t>ablettes acheté</w:t>
      </w:r>
      <w:r w:rsidR="00A1273D" w:rsidRPr="005D5A73">
        <w:rPr>
          <w:rStyle w:val="eop"/>
          <w:rFonts w:ascii="Times New Roman" w:eastAsiaTheme="majorEastAsia" w:hAnsi="Times New Roman" w:cs="Times New Roman"/>
          <w:lang w:val="fr-FR"/>
        </w:rPr>
        <w:t>e</w:t>
      </w:r>
      <w:r w:rsidR="002129C3" w:rsidRPr="005D5A73">
        <w:rPr>
          <w:rStyle w:val="eop"/>
          <w:rFonts w:ascii="Times New Roman" w:eastAsiaTheme="majorEastAsia" w:hAnsi="Times New Roman" w:cs="Times New Roman"/>
          <w:lang w:val="fr-FR"/>
        </w:rPr>
        <w:t>s et le personnel concerné</w:t>
      </w:r>
      <w:r w:rsidR="00B36117" w:rsidRPr="005D5A73">
        <w:rPr>
          <w:rStyle w:val="Appelnotedebasdep"/>
          <w:rFonts w:ascii="Times New Roman" w:eastAsiaTheme="majorEastAsia" w:hAnsi="Times New Roman" w:cs="Times New Roman"/>
        </w:rPr>
        <w:footnoteReference w:id="27"/>
      </w:r>
      <w:r w:rsidR="00B36117" w:rsidRPr="005D5A73">
        <w:rPr>
          <w:rStyle w:val="eop"/>
          <w:rFonts w:ascii="Times New Roman" w:eastAsiaTheme="majorEastAsia" w:hAnsi="Times New Roman" w:cs="Times New Roman"/>
          <w:lang w:val="fr-FR"/>
        </w:rPr>
        <w:t xml:space="preserve">, </w:t>
      </w:r>
      <w:r w:rsidR="002129C3" w:rsidRPr="005D5A73">
        <w:rPr>
          <w:rStyle w:val="eop"/>
          <w:rFonts w:ascii="Times New Roman" w:eastAsiaTheme="majorEastAsia" w:hAnsi="Times New Roman" w:cs="Times New Roman"/>
          <w:lang w:val="fr-FR"/>
        </w:rPr>
        <w:t xml:space="preserve">formé en continu. </w:t>
      </w:r>
      <w:r w:rsidR="00D136D3" w:rsidRPr="005D5A73">
        <w:rPr>
          <w:rFonts w:ascii="Times New Roman" w:eastAsia="Times New Roman" w:hAnsi="Times New Roman" w:cs="Times New Roman"/>
          <w:lang w:val="fr-BE" w:eastAsia="fr-FR"/>
        </w:rPr>
        <w:t xml:space="preserve">Le rôle des parties prenantes communales dans la collecte des données devra, par ailleurs, être renforcé, avec des liens formels et des mécanismes d’échange </w:t>
      </w:r>
      <w:r w:rsidR="001F019A" w:rsidRPr="005D5A73">
        <w:rPr>
          <w:rFonts w:ascii="Times New Roman" w:eastAsia="Times New Roman" w:hAnsi="Times New Roman" w:cs="Times New Roman"/>
          <w:lang w:val="fr-BE" w:eastAsia="fr-FR"/>
        </w:rPr>
        <w:t xml:space="preserve">et de sécurité </w:t>
      </w:r>
      <w:r w:rsidR="00D136D3" w:rsidRPr="005D5A73">
        <w:rPr>
          <w:rFonts w:ascii="Times New Roman" w:eastAsia="Times New Roman" w:hAnsi="Times New Roman" w:cs="Times New Roman"/>
          <w:lang w:val="fr-BE" w:eastAsia="fr-FR"/>
        </w:rPr>
        <w:t>de données établis</w:t>
      </w:r>
      <w:r w:rsidR="001F019A" w:rsidRPr="005D5A73">
        <w:rPr>
          <w:rFonts w:ascii="Times New Roman" w:eastAsia="Times New Roman" w:hAnsi="Times New Roman" w:cs="Times New Roman"/>
          <w:lang w:val="fr-BE" w:eastAsia="fr-FR"/>
        </w:rPr>
        <w:t>.</w:t>
      </w:r>
    </w:p>
    <w:p w14:paraId="4EC198F5" w14:textId="77777777" w:rsidR="009A4BF2" w:rsidRPr="005D5A73" w:rsidRDefault="00AB7F49" w:rsidP="007974E5">
      <w:pPr>
        <w:pStyle w:val="paragraph"/>
        <w:spacing w:before="0" w:beforeAutospacing="0" w:after="0" w:afterAutospacing="0"/>
        <w:jc w:val="center"/>
        <w:textAlignment w:val="baseline"/>
        <w:rPr>
          <w:rFonts w:eastAsiaTheme="majorEastAsia"/>
          <w:i/>
          <w:sz w:val="22"/>
          <w:szCs w:val="22"/>
          <w:u w:val="single"/>
        </w:rPr>
      </w:pPr>
      <w:r w:rsidRPr="005D5A73">
        <w:rPr>
          <w:rStyle w:val="normaltextrun"/>
          <w:rFonts w:eastAsiaTheme="majorEastAsia"/>
          <w:i/>
          <w:sz w:val="22"/>
          <w:szCs w:val="22"/>
          <w:u w:val="single"/>
        </w:rPr>
        <w:t>Moyen</w:t>
      </w:r>
      <w:r w:rsidR="009A4BF2" w:rsidRPr="005D5A73">
        <w:rPr>
          <w:rStyle w:val="normaltextrun"/>
          <w:rFonts w:eastAsiaTheme="majorEastAsia"/>
          <w:i/>
          <w:sz w:val="22"/>
          <w:szCs w:val="22"/>
          <w:u w:val="single"/>
        </w:rPr>
        <w:t>/ long</w:t>
      </w:r>
      <w:r w:rsidRPr="005D5A73">
        <w:rPr>
          <w:rStyle w:val="normaltextrun"/>
          <w:rFonts w:eastAsiaTheme="majorEastAsia"/>
          <w:i/>
          <w:sz w:val="22"/>
          <w:szCs w:val="22"/>
          <w:u w:val="single"/>
        </w:rPr>
        <w:t xml:space="preserve"> terme</w:t>
      </w:r>
    </w:p>
    <w:p w14:paraId="34C0F681" w14:textId="616B66B6" w:rsidR="00D3628A" w:rsidRPr="005D5A73" w:rsidRDefault="0058353B" w:rsidP="000220ED">
      <w:pPr>
        <w:rPr>
          <w:rFonts w:ascii="Times New Roman" w:eastAsia="Times New Roman" w:hAnsi="Times New Roman" w:cs="Times New Roman"/>
          <w:lang w:val="fr-FR" w:eastAsia="fr-FR"/>
        </w:rPr>
      </w:pPr>
      <w:r w:rsidRPr="005D5A73">
        <w:rPr>
          <w:rFonts w:ascii="Times New Roman" w:eastAsia="Times New Roman" w:hAnsi="Times New Roman" w:cs="Times New Roman"/>
          <w:lang w:val="fr-FR" w:eastAsia="fr-FR"/>
        </w:rPr>
        <w:t>À</w:t>
      </w:r>
      <w:r w:rsidR="008345D4" w:rsidRPr="005D5A73">
        <w:rPr>
          <w:rFonts w:ascii="Times New Roman" w:eastAsia="Times New Roman" w:hAnsi="Times New Roman" w:cs="Times New Roman"/>
          <w:lang w:val="fr-BE" w:eastAsia="fr-FR"/>
        </w:rPr>
        <w:t xml:space="preserve"> moyen terme, ce système devra </w:t>
      </w:r>
      <w:r w:rsidR="00D92D34" w:rsidRPr="005D5A73">
        <w:rPr>
          <w:rFonts w:ascii="Times New Roman" w:eastAsia="Times New Roman" w:hAnsi="Times New Roman" w:cs="Times New Roman"/>
          <w:lang w:val="fr-BE" w:eastAsia="fr-FR"/>
        </w:rPr>
        <w:t xml:space="preserve">être intégré aux </w:t>
      </w:r>
      <w:r w:rsidR="008345D4" w:rsidRPr="005D5A73">
        <w:rPr>
          <w:rFonts w:ascii="Times New Roman" w:eastAsia="Times New Roman" w:hAnsi="Times New Roman" w:cs="Times New Roman"/>
          <w:lang w:val="fr-BE" w:eastAsia="fr-FR"/>
        </w:rPr>
        <w:t>systèmes d’information de gestion sectoriels</w:t>
      </w:r>
      <w:r w:rsidR="009A4BF2" w:rsidRPr="005D5A73">
        <w:rPr>
          <w:rFonts w:ascii="Times New Roman" w:eastAsia="Times New Roman" w:hAnsi="Times New Roman" w:cs="Times New Roman"/>
          <w:lang w:val="fr-BE" w:eastAsia="fr-FR"/>
        </w:rPr>
        <w:t xml:space="preserve">. </w:t>
      </w:r>
      <w:r w:rsidRPr="005D5A73">
        <w:rPr>
          <w:rFonts w:ascii="Times New Roman" w:eastAsia="Times New Roman" w:hAnsi="Times New Roman" w:cs="Times New Roman"/>
          <w:lang w:val="fr-BE" w:eastAsia="fr-FR"/>
        </w:rPr>
        <w:t>À</w:t>
      </w:r>
      <w:r w:rsidR="009A4BF2" w:rsidRPr="005D5A73">
        <w:rPr>
          <w:rFonts w:ascii="Times New Roman" w:eastAsia="Times New Roman" w:hAnsi="Times New Roman" w:cs="Times New Roman"/>
          <w:lang w:val="fr-BE" w:eastAsia="fr-FR"/>
        </w:rPr>
        <w:t xml:space="preserve"> court terme, </w:t>
      </w:r>
      <w:r w:rsidR="008345D4" w:rsidRPr="005D5A73">
        <w:rPr>
          <w:rFonts w:ascii="Times New Roman" w:eastAsia="Times New Roman" w:hAnsi="Times New Roman" w:cs="Times New Roman"/>
          <w:lang w:val="fr-BE" w:eastAsia="fr-FR"/>
        </w:rPr>
        <w:t>un questionnaire simple à remplir en ligne</w:t>
      </w:r>
      <w:r w:rsidR="007974E5" w:rsidRPr="005D5A73">
        <w:rPr>
          <w:rFonts w:ascii="Times New Roman" w:eastAsia="Times New Roman" w:hAnsi="Times New Roman" w:cs="Times New Roman"/>
          <w:lang w:val="fr-BE" w:eastAsia="fr-FR"/>
        </w:rPr>
        <w:t xml:space="preserve"> (</w:t>
      </w:r>
      <w:r w:rsidR="00D92D34" w:rsidRPr="005D5A73">
        <w:rPr>
          <w:rFonts w:ascii="Times New Roman" w:eastAsia="Times New Roman" w:hAnsi="Times New Roman" w:cs="Times New Roman"/>
          <w:lang w:val="fr-BE" w:eastAsia="fr-FR"/>
        </w:rPr>
        <w:t>conçu</w:t>
      </w:r>
      <w:r w:rsidR="007974E5" w:rsidRPr="005D5A73">
        <w:rPr>
          <w:rFonts w:ascii="Times New Roman" w:eastAsia="Times New Roman" w:hAnsi="Times New Roman" w:cs="Times New Roman"/>
          <w:lang w:val="fr-BE" w:eastAsia="fr-FR"/>
        </w:rPr>
        <w:t xml:space="preserve"> en simplifiant la </w:t>
      </w:r>
      <w:r w:rsidR="00D92D34" w:rsidRPr="005D5A73">
        <w:rPr>
          <w:rFonts w:ascii="Times New Roman" w:eastAsia="Times New Roman" w:hAnsi="Times New Roman" w:cs="Times New Roman"/>
          <w:lang w:val="fr-BE" w:eastAsia="fr-FR"/>
        </w:rPr>
        <w:t>« </w:t>
      </w:r>
      <w:r w:rsidR="007974E5" w:rsidRPr="005D5A73">
        <w:rPr>
          <w:rStyle w:val="normaltextrun"/>
          <w:rFonts w:ascii="Times New Roman" w:eastAsiaTheme="majorEastAsia" w:hAnsi="Times New Roman" w:cs="Times New Roman"/>
          <w:lang w:val="fr-BE"/>
        </w:rPr>
        <w:t>fiche questionnaire</w:t>
      </w:r>
      <w:r w:rsidR="00D92D34" w:rsidRPr="005D5A73">
        <w:rPr>
          <w:rStyle w:val="normaltextrun"/>
          <w:rFonts w:ascii="Times New Roman" w:eastAsiaTheme="majorEastAsia" w:hAnsi="Times New Roman" w:cs="Times New Roman"/>
          <w:lang w:val="fr-BE"/>
        </w:rPr>
        <w:t> »</w:t>
      </w:r>
      <w:r w:rsidR="007974E5" w:rsidRPr="005D5A73">
        <w:rPr>
          <w:rStyle w:val="normaltextrun"/>
          <w:rFonts w:ascii="Times New Roman" w:eastAsiaTheme="majorEastAsia" w:hAnsi="Times New Roman" w:cs="Times New Roman"/>
          <w:lang w:val="fr-BE"/>
        </w:rPr>
        <w:t xml:space="preserve"> actuellement utilisé</w:t>
      </w:r>
      <w:r w:rsidR="00D92D34" w:rsidRPr="005D5A73">
        <w:rPr>
          <w:rStyle w:val="normaltextrun"/>
          <w:rFonts w:ascii="Times New Roman" w:eastAsiaTheme="majorEastAsia" w:hAnsi="Times New Roman" w:cs="Times New Roman"/>
          <w:lang w:val="fr-BE"/>
        </w:rPr>
        <w:t>e</w:t>
      </w:r>
      <w:r w:rsidR="007974E5" w:rsidRPr="005D5A73">
        <w:rPr>
          <w:rStyle w:val="normaltextrun"/>
          <w:rFonts w:ascii="Times New Roman" w:eastAsiaTheme="majorEastAsia" w:hAnsi="Times New Roman" w:cs="Times New Roman"/>
          <w:lang w:val="fr-BE"/>
        </w:rPr>
        <w:t xml:space="preserve"> </w:t>
      </w:r>
      <w:r w:rsidR="00CB5E80" w:rsidRPr="005D5A73">
        <w:rPr>
          <w:rStyle w:val="normaltextrun"/>
          <w:rFonts w:ascii="Times New Roman" w:eastAsiaTheme="majorEastAsia" w:hAnsi="Times New Roman" w:cs="Times New Roman"/>
          <w:lang w:val="fr-BE"/>
        </w:rPr>
        <w:t>sur</w:t>
      </w:r>
      <w:r w:rsidR="007974E5" w:rsidRPr="005D5A73">
        <w:rPr>
          <w:rStyle w:val="normaltextrun"/>
          <w:rFonts w:ascii="Times New Roman" w:eastAsiaTheme="majorEastAsia" w:hAnsi="Times New Roman" w:cs="Times New Roman"/>
          <w:lang w:val="fr-BE"/>
        </w:rPr>
        <w:t xml:space="preserve"> </w:t>
      </w:r>
      <w:r w:rsidR="007974E5" w:rsidRPr="005D5A73">
        <w:rPr>
          <w:rStyle w:val="normaltextrun"/>
          <w:rFonts w:ascii="Times New Roman" w:eastAsiaTheme="majorEastAsia" w:hAnsi="Times New Roman" w:cs="Times New Roman"/>
          <w:i/>
          <w:lang w:val="fr-BE"/>
        </w:rPr>
        <w:t>Microsoft Excel</w:t>
      </w:r>
      <w:r w:rsidR="007974E5" w:rsidRPr="005D5A73">
        <w:rPr>
          <w:rStyle w:val="normaltextrun"/>
          <w:rFonts w:ascii="Times New Roman" w:eastAsiaTheme="majorEastAsia" w:hAnsi="Times New Roman" w:cs="Times New Roman"/>
          <w:lang w:val="fr-BE"/>
        </w:rPr>
        <w:t>)</w:t>
      </w:r>
      <w:r w:rsidR="009A4BF2" w:rsidRPr="005D5A73">
        <w:rPr>
          <w:rFonts w:ascii="Times New Roman" w:eastAsia="Times New Roman" w:hAnsi="Times New Roman" w:cs="Times New Roman"/>
          <w:lang w:val="fr-BE" w:eastAsia="fr-FR"/>
        </w:rPr>
        <w:t xml:space="preserve"> devra être envoyé</w:t>
      </w:r>
      <w:r w:rsidR="004B1A5B" w:rsidRPr="005D5A73">
        <w:rPr>
          <w:rFonts w:ascii="Times New Roman" w:eastAsia="Times New Roman" w:hAnsi="Times New Roman" w:cs="Times New Roman"/>
          <w:lang w:val="fr-BE" w:eastAsia="fr-FR"/>
        </w:rPr>
        <w:t xml:space="preserve"> pour </w:t>
      </w:r>
      <w:r w:rsidR="00D92D34" w:rsidRPr="005D5A73">
        <w:rPr>
          <w:rFonts w:ascii="Times New Roman" w:eastAsia="Times New Roman" w:hAnsi="Times New Roman" w:cs="Times New Roman"/>
          <w:lang w:val="fr-BE" w:eastAsia="fr-FR"/>
        </w:rPr>
        <w:t xml:space="preserve">remplissage par </w:t>
      </w:r>
      <w:r w:rsidR="004B1A5B" w:rsidRPr="005D5A73">
        <w:rPr>
          <w:rFonts w:ascii="Times New Roman" w:eastAsia="Times New Roman" w:hAnsi="Times New Roman" w:cs="Times New Roman"/>
          <w:lang w:val="fr-BE" w:eastAsia="fr-FR"/>
        </w:rPr>
        <w:t>les secteurs et la synchronisation devra être faite automatiquement avec le système. Un module de visualisation de données agrégées, au niveau central, devra être cré</w:t>
      </w:r>
      <w:r w:rsidR="00DC2676" w:rsidRPr="005D5A73">
        <w:rPr>
          <w:rFonts w:ascii="Times New Roman" w:eastAsia="Times New Roman" w:hAnsi="Times New Roman" w:cs="Times New Roman"/>
          <w:lang w:val="fr-BE" w:eastAsia="fr-FR"/>
        </w:rPr>
        <w:t>é</w:t>
      </w:r>
      <w:r w:rsidR="004B1A5B" w:rsidRPr="005D5A73">
        <w:rPr>
          <w:rFonts w:ascii="Times New Roman" w:eastAsia="Times New Roman" w:hAnsi="Times New Roman" w:cs="Times New Roman"/>
          <w:lang w:val="fr-BE" w:eastAsia="fr-FR"/>
        </w:rPr>
        <w:t xml:space="preserve"> pour l’accompagnement du progrès des indicateurs, informé par les données collectées auprès des secteurs, et la prise de décision politique. </w:t>
      </w:r>
      <w:r w:rsidR="009B0330" w:rsidRPr="005D5A73">
        <w:rPr>
          <w:rFonts w:ascii="Times New Roman" w:eastAsia="Times New Roman" w:hAnsi="Times New Roman" w:cs="Times New Roman"/>
          <w:lang w:val="fr-FR" w:eastAsia="fr-FR"/>
        </w:rPr>
        <w:t xml:space="preserve"> </w:t>
      </w:r>
      <w:r w:rsidRPr="005D5A73">
        <w:rPr>
          <w:rFonts w:ascii="Times New Roman" w:eastAsia="Times New Roman" w:hAnsi="Times New Roman" w:cs="Times New Roman"/>
          <w:lang w:val="fr-BE" w:eastAsia="fr-FR"/>
        </w:rPr>
        <w:t>À</w:t>
      </w:r>
      <w:r w:rsidR="008345D4" w:rsidRPr="005D5A73">
        <w:rPr>
          <w:rFonts w:ascii="Times New Roman" w:eastAsia="Times New Roman" w:hAnsi="Times New Roman" w:cs="Times New Roman"/>
          <w:lang w:val="fr-BE" w:eastAsia="fr-FR"/>
        </w:rPr>
        <w:t xml:space="preserve"> moyen et </w:t>
      </w:r>
      <w:r w:rsidR="00DC2676" w:rsidRPr="005D5A73">
        <w:rPr>
          <w:rFonts w:ascii="Times New Roman" w:eastAsia="Times New Roman" w:hAnsi="Times New Roman" w:cs="Times New Roman"/>
          <w:lang w:val="fr-BE" w:eastAsia="fr-FR"/>
        </w:rPr>
        <w:t xml:space="preserve">à </w:t>
      </w:r>
      <w:r w:rsidR="008345D4" w:rsidRPr="005D5A73">
        <w:rPr>
          <w:rFonts w:ascii="Times New Roman" w:eastAsia="Times New Roman" w:hAnsi="Times New Roman" w:cs="Times New Roman"/>
          <w:lang w:val="fr-BE" w:eastAsia="fr-FR"/>
        </w:rPr>
        <w:t>long terme</w:t>
      </w:r>
      <w:r w:rsidR="00DC2676" w:rsidRPr="005D5A73">
        <w:rPr>
          <w:rFonts w:ascii="Times New Roman" w:eastAsia="Times New Roman" w:hAnsi="Times New Roman" w:cs="Times New Roman"/>
          <w:lang w:val="fr-BE" w:eastAsia="fr-FR"/>
        </w:rPr>
        <w:t>s</w:t>
      </w:r>
      <w:r w:rsidR="008345D4" w:rsidRPr="005D5A73">
        <w:rPr>
          <w:rFonts w:ascii="Times New Roman" w:eastAsia="Times New Roman" w:hAnsi="Times New Roman" w:cs="Times New Roman"/>
          <w:lang w:val="fr-BE" w:eastAsia="fr-FR"/>
        </w:rPr>
        <w:t xml:space="preserve">, tous les secteurs faisant partie de la protection sociale devront </w:t>
      </w:r>
      <w:r w:rsidR="00DC2676" w:rsidRPr="005D5A73">
        <w:rPr>
          <w:rFonts w:ascii="Times New Roman" w:eastAsia="Times New Roman" w:hAnsi="Times New Roman" w:cs="Times New Roman"/>
          <w:lang w:val="fr-BE" w:eastAsia="fr-FR"/>
        </w:rPr>
        <w:t>être dotés d’</w:t>
      </w:r>
      <w:r w:rsidR="008345D4" w:rsidRPr="005D5A73">
        <w:rPr>
          <w:rFonts w:ascii="Times New Roman" w:eastAsia="Times New Roman" w:hAnsi="Times New Roman" w:cs="Times New Roman"/>
          <w:lang w:val="fr-BE" w:eastAsia="fr-FR"/>
        </w:rPr>
        <w:t xml:space="preserve">un système d’information et une intégration devra être établie avec le système de suivi-évaluation. </w:t>
      </w:r>
      <w:r w:rsidR="002149C8" w:rsidRPr="005D5A73">
        <w:rPr>
          <w:rFonts w:ascii="Times New Roman" w:eastAsia="Times New Roman" w:hAnsi="Times New Roman" w:cs="Times New Roman"/>
          <w:lang w:val="fr-BE" w:eastAsia="fr-FR"/>
        </w:rPr>
        <w:t xml:space="preserve">Le </w:t>
      </w:r>
      <w:r w:rsidR="008345D4" w:rsidRPr="005D5A73">
        <w:rPr>
          <w:rFonts w:ascii="Times New Roman" w:eastAsia="Times New Roman" w:hAnsi="Times New Roman" w:cs="Times New Roman"/>
          <w:lang w:val="fr-BE" w:eastAsia="fr-FR"/>
        </w:rPr>
        <w:t xml:space="preserve">Registre </w:t>
      </w:r>
      <w:r w:rsidR="003D5924">
        <w:rPr>
          <w:rFonts w:ascii="Times New Roman" w:eastAsia="Times New Roman" w:hAnsi="Times New Roman" w:cs="Times New Roman"/>
          <w:lang w:val="fr-BE" w:eastAsia="fr-FR"/>
        </w:rPr>
        <w:t>S</w:t>
      </w:r>
      <w:r w:rsidR="008345D4" w:rsidRPr="005D5A73">
        <w:rPr>
          <w:rFonts w:ascii="Times New Roman" w:eastAsia="Times New Roman" w:hAnsi="Times New Roman" w:cs="Times New Roman"/>
          <w:lang w:val="fr-BE" w:eastAsia="fr-FR"/>
        </w:rPr>
        <w:t xml:space="preserve">ocial </w:t>
      </w:r>
      <w:r w:rsidR="003D5924">
        <w:rPr>
          <w:rFonts w:ascii="Times New Roman" w:eastAsia="Times New Roman" w:hAnsi="Times New Roman" w:cs="Times New Roman"/>
          <w:lang w:val="fr-BE" w:eastAsia="fr-FR"/>
        </w:rPr>
        <w:t>U</w:t>
      </w:r>
      <w:r w:rsidR="008345D4" w:rsidRPr="005D5A73">
        <w:rPr>
          <w:rFonts w:ascii="Times New Roman" w:eastAsia="Times New Roman" w:hAnsi="Times New Roman" w:cs="Times New Roman"/>
          <w:lang w:val="fr-BE" w:eastAsia="fr-FR"/>
        </w:rPr>
        <w:t>nique et les enquêtes menées par les antennes provinciales à l’aide d</w:t>
      </w:r>
      <w:r w:rsidR="00D136D3" w:rsidRPr="005D5A73">
        <w:rPr>
          <w:rFonts w:ascii="Times New Roman" w:eastAsia="Times New Roman" w:hAnsi="Times New Roman" w:cs="Times New Roman"/>
          <w:lang w:val="fr-BE" w:eastAsia="fr-FR"/>
        </w:rPr>
        <w:t>es</w:t>
      </w:r>
      <w:r w:rsidR="008345D4" w:rsidRPr="005D5A73">
        <w:rPr>
          <w:rFonts w:ascii="Times New Roman" w:eastAsia="Times New Roman" w:hAnsi="Times New Roman" w:cs="Times New Roman"/>
          <w:lang w:val="fr-BE" w:eastAsia="fr-FR"/>
        </w:rPr>
        <w:t xml:space="preserve"> tablette</w:t>
      </w:r>
      <w:r w:rsidR="00D136D3" w:rsidRPr="005D5A73">
        <w:rPr>
          <w:rFonts w:ascii="Times New Roman" w:eastAsia="Times New Roman" w:hAnsi="Times New Roman" w:cs="Times New Roman"/>
          <w:lang w:val="fr-BE" w:eastAsia="fr-FR"/>
        </w:rPr>
        <w:t>s</w:t>
      </w:r>
      <w:r w:rsidR="002149C8" w:rsidRPr="005D5A73">
        <w:rPr>
          <w:rFonts w:ascii="Times New Roman" w:eastAsia="Times New Roman" w:hAnsi="Times New Roman" w:cs="Times New Roman"/>
          <w:lang w:val="fr-BE" w:eastAsia="fr-FR"/>
        </w:rPr>
        <w:t xml:space="preserve"> constitueront d’autres sources d’informations</w:t>
      </w:r>
      <w:r w:rsidR="008345D4" w:rsidRPr="005D5A73">
        <w:rPr>
          <w:rFonts w:ascii="Times New Roman" w:eastAsia="Times New Roman" w:hAnsi="Times New Roman" w:cs="Times New Roman"/>
          <w:lang w:val="fr-BE" w:eastAsia="fr-FR"/>
        </w:rPr>
        <w:t xml:space="preserve">. </w:t>
      </w:r>
    </w:p>
    <w:p w14:paraId="24DD68D2" w14:textId="2D44BA11" w:rsidR="00E67A65" w:rsidRPr="005D5A73" w:rsidRDefault="00D3628A" w:rsidP="001B4D0E">
      <w:pPr>
        <w:rPr>
          <w:rFonts w:ascii="Times New Roman" w:eastAsia="Times New Roman" w:hAnsi="Times New Roman" w:cs="Times New Roman"/>
          <w:lang w:val="fr-FR" w:eastAsia="fr-FR"/>
        </w:rPr>
      </w:pPr>
      <w:r w:rsidRPr="005D5A73">
        <w:rPr>
          <w:rFonts w:ascii="Times New Roman" w:eastAsia="Times New Roman" w:hAnsi="Times New Roman" w:cs="Times New Roman"/>
          <w:lang w:val="fr-BE" w:eastAsia="fr-FR"/>
        </w:rPr>
        <w:t xml:space="preserve">Ainsi, un système d’information intégré de </w:t>
      </w:r>
      <w:r w:rsidR="0058353B" w:rsidRPr="005D5A73">
        <w:rPr>
          <w:rFonts w:ascii="Times New Roman" w:eastAsia="Times New Roman" w:hAnsi="Times New Roman" w:cs="Times New Roman"/>
          <w:lang w:val="fr-BE" w:eastAsia="fr-FR"/>
        </w:rPr>
        <w:t>s</w:t>
      </w:r>
      <w:r w:rsidRPr="005D5A73">
        <w:rPr>
          <w:rFonts w:ascii="Times New Roman" w:eastAsia="Times New Roman" w:hAnsi="Times New Roman" w:cs="Times New Roman"/>
          <w:lang w:val="fr-BE" w:eastAsia="fr-FR"/>
        </w:rPr>
        <w:t>uivi-</w:t>
      </w:r>
      <w:r w:rsidR="0058353B" w:rsidRPr="005D5A73">
        <w:rPr>
          <w:rFonts w:ascii="Times New Roman" w:eastAsia="Times New Roman" w:hAnsi="Times New Roman" w:cs="Times New Roman"/>
          <w:lang w:val="fr-BE" w:eastAsia="fr-FR"/>
        </w:rPr>
        <w:t>é</w:t>
      </w:r>
      <w:r w:rsidRPr="005D5A73">
        <w:rPr>
          <w:rFonts w:ascii="Times New Roman" w:eastAsia="Times New Roman" w:hAnsi="Times New Roman" w:cs="Times New Roman"/>
          <w:lang w:val="fr-BE" w:eastAsia="fr-FR"/>
        </w:rPr>
        <w:t xml:space="preserve">valuation permettra de perfectionner progressivement la culture et la fonction de suivi des indicateurs et de mettre à la disposition des décideurs politiques un outil d’aide à la décision </w:t>
      </w:r>
      <w:r w:rsidR="00E67A65" w:rsidRPr="005D5A73">
        <w:rPr>
          <w:rFonts w:ascii="Times New Roman" w:eastAsia="Times New Roman" w:hAnsi="Times New Roman" w:cs="Times New Roman"/>
          <w:lang w:val="fr-BE" w:eastAsia="fr-FR"/>
        </w:rPr>
        <w:t>politique.</w:t>
      </w:r>
    </w:p>
    <w:p w14:paraId="085BD633" w14:textId="5A657A26" w:rsidR="00EB79E0" w:rsidRPr="005D5A73" w:rsidRDefault="00E67A65" w:rsidP="001B4D0E">
      <w:pPr>
        <w:rPr>
          <w:rFonts w:ascii="Times New Roman" w:eastAsia="Times New Roman" w:hAnsi="Times New Roman" w:cs="Times New Roman"/>
          <w:lang w:val="fr-FR" w:eastAsia="fr-FR"/>
        </w:rPr>
      </w:pPr>
      <w:r w:rsidRPr="005D5A73">
        <w:rPr>
          <w:rFonts w:ascii="Times New Roman" w:eastAsia="Times New Roman" w:hAnsi="Times New Roman" w:cs="Times New Roman"/>
          <w:lang w:val="fr-BE" w:eastAsia="fr-FR"/>
        </w:rPr>
        <w:t>Au-delà du système intégré</w:t>
      </w:r>
      <w:r w:rsidR="00EB79E0" w:rsidRPr="005D5A73">
        <w:rPr>
          <w:rFonts w:ascii="Times New Roman" w:eastAsia="Times New Roman" w:hAnsi="Times New Roman" w:cs="Times New Roman"/>
          <w:lang w:val="fr-BE" w:eastAsia="fr-FR"/>
        </w:rPr>
        <w:t xml:space="preserve">, </w:t>
      </w:r>
      <w:r w:rsidRPr="005D5A73">
        <w:rPr>
          <w:rFonts w:ascii="Times New Roman" w:eastAsia="Times New Roman" w:hAnsi="Times New Roman" w:cs="Times New Roman"/>
          <w:lang w:val="fr-BE" w:eastAsia="fr-FR"/>
        </w:rPr>
        <w:t xml:space="preserve">il sera nécessaire de renforcer le rôle central de </w:t>
      </w:r>
      <w:r w:rsidR="002149C8" w:rsidRPr="005D5A73">
        <w:rPr>
          <w:rFonts w:ascii="Times New Roman" w:eastAsia="Times New Roman" w:hAnsi="Times New Roman" w:cs="Times New Roman"/>
          <w:lang w:val="fr-BE" w:eastAsia="fr-FR"/>
        </w:rPr>
        <w:t>s</w:t>
      </w:r>
      <w:r w:rsidRPr="005D5A73">
        <w:rPr>
          <w:rFonts w:ascii="Times New Roman" w:eastAsia="Times New Roman" w:hAnsi="Times New Roman" w:cs="Times New Roman"/>
          <w:lang w:val="fr-BE" w:eastAsia="fr-FR"/>
        </w:rPr>
        <w:t>uivi-</w:t>
      </w:r>
      <w:r w:rsidR="002149C8" w:rsidRPr="005D5A73">
        <w:rPr>
          <w:rFonts w:ascii="Times New Roman" w:eastAsia="Times New Roman" w:hAnsi="Times New Roman" w:cs="Times New Roman"/>
          <w:lang w:val="fr-BE" w:eastAsia="fr-FR"/>
        </w:rPr>
        <w:t>é</w:t>
      </w:r>
      <w:r w:rsidRPr="005D5A73">
        <w:rPr>
          <w:rFonts w:ascii="Times New Roman" w:eastAsia="Times New Roman" w:hAnsi="Times New Roman" w:cs="Times New Roman"/>
          <w:lang w:val="fr-BE" w:eastAsia="fr-FR"/>
        </w:rPr>
        <w:t xml:space="preserve">valuation du SEP/CNPS ainsi que </w:t>
      </w:r>
      <w:r w:rsidR="00EB79E0" w:rsidRPr="005D5A73">
        <w:rPr>
          <w:rFonts w:ascii="Times New Roman" w:eastAsia="Times New Roman" w:hAnsi="Times New Roman" w:cs="Times New Roman"/>
          <w:lang w:val="fr-BE" w:eastAsia="fr-FR"/>
        </w:rPr>
        <w:t>le flux de demande et partage de données avec les secteurs, programmes et partenaires de développement</w:t>
      </w:r>
      <w:r w:rsidRPr="005D5A73">
        <w:rPr>
          <w:rFonts w:ascii="Times New Roman" w:eastAsia="Times New Roman" w:hAnsi="Times New Roman" w:cs="Times New Roman"/>
          <w:lang w:val="fr-BE" w:eastAsia="fr-FR"/>
        </w:rPr>
        <w:t>. L</w:t>
      </w:r>
      <w:r w:rsidR="00EB79E0" w:rsidRPr="005D5A73">
        <w:rPr>
          <w:rFonts w:ascii="Times New Roman" w:eastAsia="Times New Roman" w:hAnsi="Times New Roman" w:cs="Times New Roman"/>
          <w:lang w:val="fr-BE" w:eastAsia="fr-FR"/>
        </w:rPr>
        <w:t>e partage d’information</w:t>
      </w:r>
      <w:r w:rsidRPr="005D5A73">
        <w:rPr>
          <w:rFonts w:ascii="Times New Roman" w:eastAsia="Times New Roman" w:hAnsi="Times New Roman" w:cs="Times New Roman"/>
          <w:lang w:val="fr-BE" w:eastAsia="fr-FR"/>
        </w:rPr>
        <w:t xml:space="preserve">s agrégées avec le SEP/CNPS, </w:t>
      </w:r>
      <w:r w:rsidR="0089356C" w:rsidRPr="005D5A73">
        <w:rPr>
          <w:rFonts w:ascii="Times New Roman" w:eastAsia="Times New Roman" w:hAnsi="Times New Roman" w:cs="Times New Roman"/>
          <w:lang w:val="fr-BE" w:eastAsia="fr-FR"/>
        </w:rPr>
        <w:t>d</w:t>
      </w:r>
      <w:r w:rsidR="002149C8" w:rsidRPr="005D5A73">
        <w:rPr>
          <w:rFonts w:ascii="Times New Roman" w:eastAsia="Times New Roman" w:hAnsi="Times New Roman" w:cs="Times New Roman"/>
          <w:lang w:val="fr-BE" w:eastAsia="fr-FR"/>
        </w:rPr>
        <w:t>ans le but d’</w:t>
      </w:r>
      <w:r w:rsidRPr="005D5A73">
        <w:rPr>
          <w:rFonts w:ascii="Times New Roman" w:eastAsia="Times New Roman" w:hAnsi="Times New Roman" w:cs="Times New Roman"/>
          <w:lang w:val="fr-BE" w:eastAsia="fr-FR"/>
        </w:rPr>
        <w:t xml:space="preserve">informer les indicateurs de la </w:t>
      </w:r>
      <w:r w:rsidR="00D771D4"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eastAsia="Times New Roman" w:hAnsi="Times New Roman" w:cs="Times New Roman"/>
          <w:lang w:val="fr-BE" w:eastAsia="fr-FR"/>
        </w:rPr>
        <w:t>sociale, doit être</w:t>
      </w:r>
      <w:r w:rsidR="00EB79E0" w:rsidRPr="005D5A73">
        <w:rPr>
          <w:rFonts w:ascii="Times New Roman" w:eastAsia="Times New Roman" w:hAnsi="Times New Roman" w:cs="Times New Roman"/>
          <w:lang w:val="fr-BE" w:eastAsia="fr-FR"/>
        </w:rPr>
        <w:t xml:space="preserve"> contraignant. À long terme, ce partage </w:t>
      </w:r>
      <w:r w:rsidR="002149C8" w:rsidRPr="005D5A73">
        <w:rPr>
          <w:rFonts w:ascii="Times New Roman" w:eastAsia="Times New Roman" w:hAnsi="Times New Roman" w:cs="Times New Roman"/>
          <w:lang w:val="fr-BE" w:eastAsia="fr-FR"/>
        </w:rPr>
        <w:t xml:space="preserve">se fera </w:t>
      </w:r>
      <w:r w:rsidR="00EB79E0" w:rsidRPr="005D5A73">
        <w:rPr>
          <w:rFonts w:ascii="Times New Roman" w:eastAsia="Times New Roman" w:hAnsi="Times New Roman" w:cs="Times New Roman"/>
          <w:lang w:val="fr-BE" w:eastAsia="fr-FR"/>
        </w:rPr>
        <w:t>de manière automatique à travers l’intégration des systèmes d’information</w:t>
      </w:r>
      <w:r w:rsidR="00817E71" w:rsidRPr="005D5A73">
        <w:rPr>
          <w:rFonts w:ascii="Times New Roman" w:eastAsia="Times New Roman" w:hAnsi="Times New Roman" w:cs="Times New Roman"/>
          <w:lang w:val="fr-BE" w:eastAsia="fr-FR"/>
        </w:rPr>
        <w:t>s</w:t>
      </w:r>
      <w:r w:rsidR="00EB79E0" w:rsidRPr="005D5A73">
        <w:rPr>
          <w:rFonts w:ascii="Times New Roman" w:eastAsia="Times New Roman" w:hAnsi="Times New Roman" w:cs="Times New Roman"/>
          <w:lang w:val="fr-BE" w:eastAsia="fr-FR"/>
        </w:rPr>
        <w:t>.</w:t>
      </w:r>
      <w:r w:rsidR="00EB79E0" w:rsidRPr="005D5A73">
        <w:rPr>
          <w:rFonts w:ascii="Times New Roman" w:eastAsia="Times New Roman" w:hAnsi="Times New Roman" w:cs="Times New Roman"/>
          <w:lang w:val="fr-FR" w:eastAsia="fr-FR"/>
        </w:rPr>
        <w:t> </w:t>
      </w:r>
    </w:p>
    <w:p w14:paraId="46350658" w14:textId="60025D56" w:rsidR="006967C6" w:rsidRPr="005D5A73" w:rsidRDefault="000C397A" w:rsidP="00275A68">
      <w:pPr>
        <w:pStyle w:val="Titre4"/>
        <w:numPr>
          <w:ilvl w:val="2"/>
          <w:numId w:val="43"/>
        </w:numPr>
        <w:rPr>
          <w:rFonts w:ascii="Times New Roman" w:hAnsi="Times New Roman" w:cs="Times New Roman"/>
          <w:lang w:val="fr-FR"/>
        </w:rPr>
      </w:pPr>
      <w:bookmarkStart w:id="167" w:name="_Toc107136957"/>
      <w:bookmarkStart w:id="168" w:name="_Toc167811645"/>
      <w:r w:rsidRPr="005D5A73">
        <w:rPr>
          <w:rFonts w:ascii="Times New Roman" w:hAnsi="Times New Roman" w:cs="Times New Roman"/>
          <w:lang w:val="fr-FR"/>
        </w:rPr>
        <w:t>Acti</w:t>
      </w:r>
      <w:r w:rsidR="001953D5" w:rsidRPr="005D5A73">
        <w:rPr>
          <w:rFonts w:ascii="Times New Roman" w:hAnsi="Times New Roman" w:cs="Times New Roman"/>
          <w:lang w:val="fr-FR"/>
        </w:rPr>
        <w:t>on</w:t>
      </w:r>
      <w:r w:rsidR="006967C6" w:rsidRPr="005D5A73">
        <w:rPr>
          <w:rFonts w:ascii="Times New Roman" w:hAnsi="Times New Roman" w:cs="Times New Roman"/>
          <w:lang w:val="fr-FR"/>
        </w:rPr>
        <w:t xml:space="preserve"> 2 : Créer, perfectionner et intégrer des systèmes d'information de </w:t>
      </w:r>
      <w:r w:rsidR="00817E71" w:rsidRPr="005D5A73">
        <w:rPr>
          <w:rFonts w:ascii="Times New Roman" w:hAnsi="Times New Roman" w:cs="Times New Roman"/>
          <w:lang w:val="fr-FR"/>
        </w:rPr>
        <w:t>P</w:t>
      </w:r>
      <w:r w:rsidR="006967C6" w:rsidRPr="005D5A73">
        <w:rPr>
          <w:rFonts w:ascii="Times New Roman" w:hAnsi="Times New Roman" w:cs="Times New Roman"/>
          <w:lang w:val="fr-FR"/>
        </w:rPr>
        <w:t>rotection sociale sectoriels</w:t>
      </w:r>
      <w:bookmarkEnd w:id="167"/>
      <w:bookmarkEnd w:id="168"/>
    </w:p>
    <w:p w14:paraId="0F041D84" w14:textId="77777777" w:rsidR="00093ECF" w:rsidRPr="005D5A73" w:rsidRDefault="00093ECF" w:rsidP="00093ECF">
      <w:pPr>
        <w:pStyle w:val="paragraph"/>
        <w:spacing w:before="0" w:beforeAutospacing="0" w:after="0" w:afterAutospacing="0"/>
        <w:jc w:val="center"/>
        <w:textAlignment w:val="baseline"/>
        <w:rPr>
          <w:rStyle w:val="normaltextrun"/>
          <w:rFonts w:eastAsiaTheme="majorEastAsia"/>
          <w:b/>
          <w:bCs/>
          <w:i/>
          <w:iCs/>
          <w:color w:val="000000" w:themeColor="text1"/>
          <w:sz w:val="22"/>
          <w:szCs w:val="22"/>
          <w:u w:val="single"/>
          <w:lang w:eastAsia="en-US"/>
        </w:rPr>
      </w:pPr>
      <w:r w:rsidRPr="005D5A73">
        <w:rPr>
          <w:rStyle w:val="normaltextrun"/>
          <w:rFonts w:eastAsiaTheme="majorEastAsia"/>
          <w:i/>
          <w:sz w:val="22"/>
          <w:szCs w:val="22"/>
          <w:u w:val="single"/>
        </w:rPr>
        <w:t>Moyen terme</w:t>
      </w:r>
    </w:p>
    <w:p w14:paraId="3CD5D865" w14:textId="7CA58DA8" w:rsidR="00FE09CD" w:rsidRPr="005D5A73" w:rsidRDefault="008865BD" w:rsidP="001B4D0E">
      <w:pPr>
        <w:rPr>
          <w:rFonts w:ascii="Times New Roman" w:eastAsia="Times New Roman" w:hAnsi="Times New Roman" w:cs="Times New Roman"/>
          <w:lang w:val="fr-BE" w:eastAsia="fr-FR"/>
        </w:rPr>
      </w:pPr>
      <w:r w:rsidRPr="005D5A73">
        <w:rPr>
          <w:rFonts w:ascii="Times New Roman" w:eastAsia="Times New Roman" w:hAnsi="Times New Roman" w:cs="Times New Roman"/>
          <w:lang w:val="fr-BE" w:eastAsia="fr-FR"/>
        </w:rPr>
        <w:t xml:space="preserve">Afin de </w:t>
      </w:r>
      <w:r w:rsidR="00817E71" w:rsidRPr="005D5A73">
        <w:rPr>
          <w:rFonts w:ascii="Times New Roman" w:eastAsia="Times New Roman" w:hAnsi="Times New Roman" w:cs="Times New Roman"/>
          <w:lang w:val="fr-BE" w:eastAsia="fr-FR"/>
        </w:rPr>
        <w:t xml:space="preserve">faciliter la mise en place de </w:t>
      </w:r>
      <w:r w:rsidRPr="005D5A73">
        <w:rPr>
          <w:rFonts w:ascii="Times New Roman" w:eastAsia="Times New Roman" w:hAnsi="Times New Roman" w:cs="Times New Roman"/>
          <w:lang w:val="fr-BE" w:eastAsia="fr-FR"/>
        </w:rPr>
        <w:t xml:space="preserve">cette intégration automatique des systèmes d’information sectoriels avec le système intégré de suivi-évaluation, </w:t>
      </w:r>
      <w:r w:rsidR="004C0E0C" w:rsidRPr="005D5A73">
        <w:rPr>
          <w:rFonts w:ascii="Times New Roman" w:eastAsia="Times New Roman" w:hAnsi="Times New Roman" w:cs="Times New Roman"/>
          <w:lang w:val="fr-BE" w:eastAsia="fr-FR"/>
        </w:rPr>
        <w:t xml:space="preserve">il serait nécessaire de créer </w:t>
      </w:r>
      <w:r w:rsidR="00093ECF" w:rsidRPr="005D5A73">
        <w:rPr>
          <w:rFonts w:ascii="Times New Roman" w:hAnsi="Times New Roman" w:cs="Times New Roman"/>
          <w:lang w:val="fr-FR"/>
        </w:rPr>
        <w:t>des systèmes d’information</w:t>
      </w:r>
      <w:r w:rsidR="00AA1E12" w:rsidRPr="005D5A73">
        <w:rPr>
          <w:rFonts w:ascii="Times New Roman" w:hAnsi="Times New Roman" w:cs="Times New Roman"/>
          <w:lang w:val="fr-FR"/>
        </w:rPr>
        <w:t>s</w:t>
      </w:r>
      <w:r w:rsidR="004C0E0C" w:rsidRPr="005D5A73">
        <w:rPr>
          <w:rFonts w:ascii="Times New Roman" w:hAnsi="Times New Roman" w:cs="Times New Roman"/>
          <w:lang w:val="fr-FR"/>
        </w:rPr>
        <w:t xml:space="preserve"> de gestion </w:t>
      </w:r>
      <w:r w:rsidR="00093ECF" w:rsidRPr="005D5A73">
        <w:rPr>
          <w:rFonts w:ascii="Times New Roman" w:hAnsi="Times New Roman" w:cs="Times New Roman"/>
          <w:lang w:val="fr-FR"/>
        </w:rPr>
        <w:t>pour les secteurs qui n’en disposent pas</w:t>
      </w:r>
      <w:r w:rsidR="00454EC5" w:rsidRPr="005D5A73">
        <w:rPr>
          <w:rFonts w:ascii="Times New Roman" w:hAnsi="Times New Roman" w:cs="Times New Roman"/>
          <w:lang w:val="fr-FR"/>
        </w:rPr>
        <w:t xml:space="preserve">. </w:t>
      </w:r>
      <w:r w:rsidR="00AA1E12" w:rsidRPr="005D5A73">
        <w:rPr>
          <w:rFonts w:ascii="Times New Roman" w:eastAsia="Times New Roman" w:hAnsi="Times New Roman" w:cs="Times New Roman"/>
          <w:lang w:val="fr-FR" w:eastAsia="fr-FR"/>
        </w:rPr>
        <w:t>À</w:t>
      </w:r>
      <w:r w:rsidR="00FE09CD" w:rsidRPr="005D5A73">
        <w:rPr>
          <w:rFonts w:ascii="Times New Roman" w:eastAsia="Times New Roman" w:hAnsi="Times New Roman" w:cs="Times New Roman"/>
          <w:lang w:val="fr-FR" w:eastAsia="fr-FR"/>
        </w:rPr>
        <w:t xml:space="preserve"> titre illustratif</w:t>
      </w:r>
      <w:r w:rsidR="00454EC5" w:rsidRPr="005D5A73">
        <w:rPr>
          <w:rFonts w:ascii="Times New Roman" w:eastAsia="Times New Roman" w:hAnsi="Times New Roman" w:cs="Times New Roman"/>
          <w:lang w:val="fr-FR" w:eastAsia="fr-FR"/>
        </w:rPr>
        <w:t xml:space="preserve">, </w:t>
      </w:r>
      <w:r w:rsidR="00E85A53" w:rsidRPr="005D5A73">
        <w:rPr>
          <w:rFonts w:ascii="Times New Roman" w:eastAsia="Times New Roman" w:hAnsi="Times New Roman" w:cs="Times New Roman"/>
          <w:lang w:val="fr-FR" w:eastAsia="fr-FR"/>
        </w:rPr>
        <w:t xml:space="preserve">un </w:t>
      </w:r>
      <w:r w:rsidR="00FE09CD" w:rsidRPr="005D5A73">
        <w:rPr>
          <w:rFonts w:ascii="Times New Roman" w:eastAsia="Times New Roman" w:hAnsi="Times New Roman" w:cs="Times New Roman"/>
          <w:lang w:val="fr-FR" w:eastAsia="fr-FR"/>
        </w:rPr>
        <w:t xml:space="preserve">registre </w:t>
      </w:r>
      <w:r w:rsidR="00E85A53" w:rsidRPr="005D5A73">
        <w:rPr>
          <w:rFonts w:ascii="Times New Roman" w:eastAsia="Times New Roman" w:hAnsi="Times New Roman" w:cs="Times New Roman"/>
          <w:lang w:val="fr-FR" w:eastAsia="fr-FR"/>
        </w:rPr>
        <w:t>simple pour</w:t>
      </w:r>
      <w:r w:rsidR="00FE09CD" w:rsidRPr="005D5A73">
        <w:rPr>
          <w:rFonts w:ascii="Times New Roman" w:eastAsia="Times New Roman" w:hAnsi="Times New Roman" w:cs="Times New Roman"/>
          <w:lang w:val="fr-FR" w:eastAsia="fr-FR"/>
        </w:rPr>
        <w:t xml:space="preserve"> personnes </w:t>
      </w:r>
      <w:r w:rsidR="00AA1E12" w:rsidRPr="005D5A73">
        <w:rPr>
          <w:rFonts w:ascii="Times New Roman" w:eastAsia="Times New Roman" w:hAnsi="Times New Roman" w:cs="Times New Roman"/>
          <w:lang w:val="fr-FR" w:eastAsia="fr-FR"/>
        </w:rPr>
        <w:t xml:space="preserve">en situation de </w:t>
      </w:r>
      <w:r w:rsidR="00FE09CD" w:rsidRPr="005D5A73">
        <w:rPr>
          <w:rFonts w:ascii="Times New Roman" w:eastAsia="Times New Roman" w:hAnsi="Times New Roman" w:cs="Times New Roman"/>
          <w:lang w:val="fr-FR" w:eastAsia="fr-FR"/>
        </w:rPr>
        <w:t>handicap</w:t>
      </w:r>
      <w:r w:rsidR="00454EC5" w:rsidRPr="005D5A73">
        <w:rPr>
          <w:rFonts w:ascii="Times New Roman" w:eastAsia="Times New Roman" w:hAnsi="Times New Roman" w:cs="Times New Roman"/>
          <w:lang w:val="fr-FR" w:eastAsia="fr-FR"/>
        </w:rPr>
        <w:t xml:space="preserve"> devra être cré</w:t>
      </w:r>
      <w:r w:rsidR="00AA1E12" w:rsidRPr="005D5A73">
        <w:rPr>
          <w:rFonts w:ascii="Times New Roman" w:eastAsia="Times New Roman" w:hAnsi="Times New Roman" w:cs="Times New Roman"/>
          <w:lang w:val="fr-FR" w:eastAsia="fr-FR"/>
        </w:rPr>
        <w:t>é</w:t>
      </w:r>
      <w:r w:rsidR="00592D54" w:rsidRPr="005D5A73">
        <w:rPr>
          <w:rFonts w:ascii="Times New Roman" w:eastAsia="Times New Roman" w:hAnsi="Times New Roman" w:cs="Times New Roman"/>
          <w:lang w:val="fr-FR" w:eastAsia="fr-FR"/>
        </w:rPr>
        <w:t>.</w:t>
      </w:r>
      <w:r w:rsidR="00454EC5" w:rsidRPr="005D5A73">
        <w:rPr>
          <w:rFonts w:ascii="Times New Roman" w:eastAsia="Times New Roman" w:hAnsi="Times New Roman" w:cs="Times New Roman"/>
          <w:lang w:val="fr-FR" w:eastAsia="fr-FR"/>
        </w:rPr>
        <w:t xml:space="preserve"> </w:t>
      </w:r>
      <w:r w:rsidR="004461AA" w:rsidRPr="005D5A73">
        <w:rPr>
          <w:rFonts w:ascii="Times New Roman" w:eastAsia="Times New Roman" w:hAnsi="Times New Roman" w:cs="Times New Roman"/>
          <w:lang w:val="fr-FR" w:eastAsia="fr-FR"/>
        </w:rPr>
        <w:t>Toutefois</w:t>
      </w:r>
      <w:r w:rsidR="00592D54" w:rsidRPr="005D5A73">
        <w:rPr>
          <w:rFonts w:ascii="Times New Roman" w:eastAsia="Times New Roman" w:hAnsi="Times New Roman" w:cs="Times New Roman"/>
          <w:lang w:val="fr-FR" w:eastAsia="fr-FR"/>
        </w:rPr>
        <w:t xml:space="preserve">, avant </w:t>
      </w:r>
      <w:r w:rsidR="000E63D7" w:rsidRPr="005D5A73">
        <w:rPr>
          <w:rFonts w:ascii="Times New Roman" w:eastAsia="Times New Roman" w:hAnsi="Times New Roman" w:cs="Times New Roman"/>
          <w:lang w:val="fr-FR" w:eastAsia="fr-FR"/>
        </w:rPr>
        <w:t xml:space="preserve">de </w:t>
      </w:r>
      <w:r w:rsidR="00592D54" w:rsidRPr="005D5A73">
        <w:rPr>
          <w:rFonts w:ascii="Times New Roman" w:eastAsia="Times New Roman" w:hAnsi="Times New Roman" w:cs="Times New Roman"/>
          <w:lang w:val="fr-FR" w:eastAsia="fr-FR"/>
        </w:rPr>
        <w:t>le faire, il serait important de mener une</w:t>
      </w:r>
      <w:r w:rsidR="00FE09CD" w:rsidRPr="005D5A73">
        <w:rPr>
          <w:rFonts w:ascii="Times New Roman" w:eastAsia="Times New Roman" w:hAnsi="Times New Roman" w:cs="Times New Roman"/>
          <w:lang w:val="fr-FR" w:eastAsia="fr-FR"/>
        </w:rPr>
        <w:t xml:space="preserve"> étude qui permettra de déterminer la définition et les catégories de handicap au Burundi, </w:t>
      </w:r>
      <w:r w:rsidR="00AA1E12" w:rsidRPr="005D5A73">
        <w:rPr>
          <w:rFonts w:ascii="Times New Roman" w:eastAsia="Times New Roman" w:hAnsi="Times New Roman" w:cs="Times New Roman"/>
          <w:lang w:val="fr-FR" w:eastAsia="fr-FR"/>
        </w:rPr>
        <w:t xml:space="preserve">où </w:t>
      </w:r>
      <w:r w:rsidR="00FE09CD" w:rsidRPr="005D5A73">
        <w:rPr>
          <w:rFonts w:ascii="Times New Roman" w:eastAsia="Times New Roman" w:hAnsi="Times New Roman" w:cs="Times New Roman"/>
          <w:lang w:val="fr-FR" w:eastAsia="fr-FR"/>
        </w:rPr>
        <w:t xml:space="preserve">à l’heure actuelle </w:t>
      </w:r>
      <w:r w:rsidR="00AA1E12" w:rsidRPr="005D5A73">
        <w:rPr>
          <w:rFonts w:ascii="Times New Roman" w:eastAsia="Times New Roman" w:hAnsi="Times New Roman" w:cs="Times New Roman"/>
          <w:lang w:val="fr-FR" w:eastAsia="fr-FR"/>
        </w:rPr>
        <w:t>il n’existe</w:t>
      </w:r>
      <w:r w:rsidR="00FE09CD" w:rsidRPr="005D5A73">
        <w:rPr>
          <w:rFonts w:ascii="Times New Roman" w:eastAsia="Times New Roman" w:hAnsi="Times New Roman" w:cs="Times New Roman"/>
          <w:lang w:val="fr-FR" w:eastAsia="fr-FR"/>
        </w:rPr>
        <w:t xml:space="preserve"> aucune définition ou identification</w:t>
      </w:r>
      <w:r w:rsidR="00AA1E12" w:rsidRPr="005D5A73">
        <w:rPr>
          <w:rFonts w:ascii="Times New Roman" w:eastAsia="Times New Roman" w:hAnsi="Times New Roman" w:cs="Times New Roman"/>
          <w:lang w:val="fr-FR" w:eastAsia="fr-FR"/>
        </w:rPr>
        <w:t xml:space="preserve"> de ces </w:t>
      </w:r>
      <w:r w:rsidR="00AA1E12" w:rsidRPr="005D5A73">
        <w:rPr>
          <w:rFonts w:ascii="Times New Roman" w:eastAsia="Times New Roman" w:hAnsi="Times New Roman" w:cs="Times New Roman"/>
          <w:lang w:val="fr-FR" w:eastAsia="fr-FR"/>
        </w:rPr>
        <w:lastRenderedPageBreak/>
        <w:t>catégories</w:t>
      </w:r>
      <w:r w:rsidR="00FE09CD" w:rsidRPr="005D5A73">
        <w:rPr>
          <w:rFonts w:ascii="Times New Roman" w:eastAsia="Times New Roman" w:hAnsi="Times New Roman" w:cs="Times New Roman"/>
          <w:lang w:val="fr-FR" w:eastAsia="fr-FR"/>
        </w:rPr>
        <w:t xml:space="preserve">. </w:t>
      </w:r>
      <w:r w:rsidR="00E85A53" w:rsidRPr="005D5A73">
        <w:rPr>
          <w:rFonts w:ascii="Times New Roman" w:eastAsia="Times New Roman" w:hAnsi="Times New Roman" w:cs="Times New Roman"/>
          <w:lang w:val="fr-FR" w:eastAsia="fr-FR"/>
        </w:rPr>
        <w:t>En suivant cet exemple, d’autres registres simples devront être créés pour les secteurs qui ne disposent pas des moyens p</w:t>
      </w:r>
      <w:r w:rsidR="00AA1E12" w:rsidRPr="005D5A73">
        <w:rPr>
          <w:rFonts w:ascii="Times New Roman" w:eastAsia="Times New Roman" w:hAnsi="Times New Roman" w:cs="Times New Roman"/>
          <w:lang w:val="fr-FR" w:eastAsia="fr-FR"/>
        </w:rPr>
        <w:t>ermettant d’</w:t>
      </w:r>
      <w:r w:rsidR="00E85A53" w:rsidRPr="005D5A73">
        <w:rPr>
          <w:rFonts w:ascii="Times New Roman" w:eastAsia="Times New Roman" w:hAnsi="Times New Roman" w:cs="Times New Roman"/>
          <w:lang w:val="fr-FR" w:eastAsia="fr-FR"/>
        </w:rPr>
        <w:t xml:space="preserve">identifier et </w:t>
      </w:r>
      <w:r w:rsidR="00AA1E12" w:rsidRPr="005D5A73">
        <w:rPr>
          <w:rFonts w:ascii="Times New Roman" w:eastAsia="Times New Roman" w:hAnsi="Times New Roman" w:cs="Times New Roman"/>
          <w:lang w:val="fr-FR" w:eastAsia="fr-FR"/>
        </w:rPr>
        <w:t>d’</w:t>
      </w:r>
      <w:r w:rsidR="00E85A53" w:rsidRPr="005D5A73">
        <w:rPr>
          <w:rFonts w:ascii="Times New Roman" w:eastAsia="Times New Roman" w:hAnsi="Times New Roman" w:cs="Times New Roman"/>
          <w:lang w:val="fr-FR" w:eastAsia="fr-FR"/>
        </w:rPr>
        <w:t xml:space="preserve">accompagner leur population cible. </w:t>
      </w:r>
      <w:r w:rsidR="00AA1E12" w:rsidRPr="005D5A73">
        <w:rPr>
          <w:rFonts w:ascii="Times New Roman" w:eastAsia="Times New Roman" w:hAnsi="Times New Roman" w:cs="Times New Roman"/>
          <w:lang w:val="fr-FR" w:eastAsia="fr-FR"/>
        </w:rPr>
        <w:t xml:space="preserve">Une telle approche </w:t>
      </w:r>
      <w:r w:rsidR="00627117" w:rsidRPr="005D5A73">
        <w:rPr>
          <w:rFonts w:ascii="Times New Roman" w:eastAsia="Times New Roman" w:hAnsi="Times New Roman" w:cs="Times New Roman"/>
          <w:lang w:val="fr-FR" w:eastAsia="fr-FR"/>
        </w:rPr>
        <w:t>permettra</w:t>
      </w:r>
      <w:r w:rsidR="00E85A53" w:rsidRPr="005D5A73">
        <w:rPr>
          <w:rFonts w:ascii="Times New Roman" w:eastAsia="Times New Roman" w:hAnsi="Times New Roman" w:cs="Times New Roman"/>
          <w:lang w:val="fr-FR" w:eastAsia="fr-FR"/>
        </w:rPr>
        <w:t xml:space="preserve">, à moyen terme, de partager des informations agrégées avec le système intégré de </w:t>
      </w:r>
      <w:r w:rsidR="00421CC4" w:rsidRPr="005D5A73">
        <w:rPr>
          <w:rFonts w:ascii="Times New Roman" w:eastAsia="Times New Roman" w:hAnsi="Times New Roman" w:cs="Times New Roman"/>
          <w:lang w:val="fr-FR" w:eastAsia="fr-FR"/>
        </w:rPr>
        <w:t xml:space="preserve">suivi-évaluation de la </w:t>
      </w:r>
      <w:r w:rsidR="003D5924">
        <w:rPr>
          <w:rFonts w:ascii="Times New Roman" w:eastAsia="Times New Roman" w:hAnsi="Times New Roman" w:cs="Times New Roman"/>
          <w:lang w:val="fr-FR" w:eastAsia="fr-FR"/>
        </w:rPr>
        <w:t>p</w:t>
      </w:r>
      <w:r w:rsidR="00421CC4" w:rsidRPr="005D5A73">
        <w:rPr>
          <w:rFonts w:ascii="Times New Roman" w:eastAsia="Times New Roman" w:hAnsi="Times New Roman" w:cs="Times New Roman"/>
          <w:lang w:val="fr-FR" w:eastAsia="fr-FR"/>
        </w:rPr>
        <w:t>rotection sociale,</w:t>
      </w:r>
      <w:r w:rsidR="00E85A53" w:rsidRPr="005D5A73">
        <w:rPr>
          <w:rFonts w:ascii="Times New Roman" w:eastAsia="Times New Roman" w:hAnsi="Times New Roman" w:cs="Times New Roman"/>
          <w:lang w:val="fr-FR" w:eastAsia="fr-FR"/>
        </w:rPr>
        <w:t xml:space="preserve"> tel</w:t>
      </w:r>
      <w:r w:rsidR="00AA1E12" w:rsidRPr="005D5A73">
        <w:rPr>
          <w:rFonts w:ascii="Times New Roman" w:eastAsia="Times New Roman" w:hAnsi="Times New Roman" w:cs="Times New Roman"/>
          <w:lang w:val="fr-FR" w:eastAsia="fr-FR"/>
        </w:rPr>
        <w:t>le</w:t>
      </w:r>
      <w:r w:rsidR="00E85A53" w:rsidRPr="005D5A73">
        <w:rPr>
          <w:rFonts w:ascii="Times New Roman" w:eastAsia="Times New Roman" w:hAnsi="Times New Roman" w:cs="Times New Roman"/>
          <w:lang w:val="fr-FR" w:eastAsia="fr-FR"/>
        </w:rPr>
        <w:t xml:space="preserve"> que la taille de la population nécessiteuse et </w:t>
      </w:r>
      <w:r w:rsidR="00AA1E12" w:rsidRPr="005D5A73">
        <w:rPr>
          <w:rFonts w:ascii="Times New Roman" w:eastAsia="Times New Roman" w:hAnsi="Times New Roman" w:cs="Times New Roman"/>
          <w:lang w:val="fr-FR" w:eastAsia="fr-FR"/>
        </w:rPr>
        <w:t xml:space="preserve">la proportion </w:t>
      </w:r>
      <w:r w:rsidR="00E85A53" w:rsidRPr="005D5A73">
        <w:rPr>
          <w:rFonts w:ascii="Times New Roman" w:eastAsia="Times New Roman" w:hAnsi="Times New Roman" w:cs="Times New Roman"/>
          <w:lang w:val="fr-FR" w:eastAsia="fr-FR"/>
        </w:rPr>
        <w:t>de personnes touchées par les programmes</w:t>
      </w:r>
      <w:r w:rsidR="00054C3D" w:rsidRPr="005D5A73">
        <w:rPr>
          <w:rFonts w:ascii="Times New Roman" w:eastAsia="Times New Roman" w:hAnsi="Times New Roman" w:cs="Times New Roman"/>
          <w:lang w:val="fr-FR" w:eastAsia="fr-FR"/>
        </w:rPr>
        <w:t>.</w:t>
      </w:r>
    </w:p>
    <w:p w14:paraId="72DB707B" w14:textId="6BAB89A5" w:rsidR="00FE09CD" w:rsidRPr="005D5A73" w:rsidRDefault="00A96AB5" w:rsidP="001B4D0E">
      <w:pPr>
        <w:rPr>
          <w:rStyle w:val="eop"/>
          <w:rFonts w:ascii="Times New Roman" w:eastAsia="Times New Roman" w:hAnsi="Times New Roman" w:cs="Times New Roman"/>
          <w:lang w:val="fr-BE" w:eastAsia="fr-FR"/>
        </w:rPr>
      </w:pPr>
      <w:r w:rsidRPr="005D5A73">
        <w:rPr>
          <w:rFonts w:ascii="Times New Roman" w:hAnsi="Times New Roman" w:cs="Times New Roman"/>
          <w:lang w:val="fr-FR"/>
        </w:rPr>
        <w:t>Pour les secteurs et programmes dispos</w:t>
      </w:r>
      <w:r w:rsidR="00E20A44" w:rsidRPr="005D5A73">
        <w:rPr>
          <w:rFonts w:ascii="Times New Roman" w:hAnsi="Times New Roman" w:cs="Times New Roman"/>
          <w:lang w:val="fr-FR"/>
        </w:rPr>
        <w:t>a</w:t>
      </w:r>
      <w:r w:rsidRPr="005D5A73">
        <w:rPr>
          <w:rFonts w:ascii="Times New Roman" w:hAnsi="Times New Roman" w:cs="Times New Roman"/>
          <w:lang w:val="fr-FR"/>
        </w:rPr>
        <w:t xml:space="preserve">nt déjà de registres, </w:t>
      </w:r>
      <w:r w:rsidR="00054C3D" w:rsidRPr="005D5A73">
        <w:rPr>
          <w:rFonts w:ascii="Times New Roman" w:hAnsi="Times New Roman" w:cs="Times New Roman"/>
          <w:lang w:val="fr-FR"/>
        </w:rPr>
        <w:t xml:space="preserve">de </w:t>
      </w:r>
      <w:r w:rsidRPr="005D5A73">
        <w:rPr>
          <w:rFonts w:ascii="Times New Roman" w:hAnsi="Times New Roman" w:cs="Times New Roman"/>
          <w:lang w:val="fr-FR"/>
        </w:rPr>
        <w:t xml:space="preserve">bases de données et/ou </w:t>
      </w:r>
      <w:r w:rsidR="00054C3D" w:rsidRPr="005D5A73">
        <w:rPr>
          <w:rFonts w:ascii="Times New Roman" w:hAnsi="Times New Roman" w:cs="Times New Roman"/>
          <w:lang w:val="fr-FR"/>
        </w:rPr>
        <w:t xml:space="preserve">de </w:t>
      </w:r>
      <w:r w:rsidRPr="005D5A73">
        <w:rPr>
          <w:rFonts w:ascii="Times New Roman" w:hAnsi="Times New Roman" w:cs="Times New Roman"/>
          <w:lang w:val="fr-FR"/>
        </w:rPr>
        <w:t>systèmes d’information</w:t>
      </w:r>
      <w:r w:rsidR="00E20A44" w:rsidRPr="005D5A73">
        <w:rPr>
          <w:rFonts w:ascii="Times New Roman" w:hAnsi="Times New Roman" w:cs="Times New Roman"/>
          <w:lang w:val="fr-FR"/>
        </w:rPr>
        <w:t>s</w:t>
      </w:r>
      <w:r w:rsidRPr="005D5A73">
        <w:rPr>
          <w:rFonts w:ascii="Times New Roman" w:hAnsi="Times New Roman" w:cs="Times New Roman"/>
          <w:lang w:val="fr-FR"/>
        </w:rPr>
        <w:t xml:space="preserve"> de gestion, il s’agira de perfectionner ce qui est en place et </w:t>
      </w:r>
      <w:r w:rsidR="00F112E8" w:rsidRPr="005D5A73">
        <w:rPr>
          <w:rFonts w:ascii="Times New Roman" w:hAnsi="Times New Roman" w:cs="Times New Roman"/>
          <w:lang w:val="fr-FR"/>
        </w:rPr>
        <w:t>d’établir une interopérabilité avec</w:t>
      </w:r>
      <w:r w:rsidRPr="005D5A73">
        <w:rPr>
          <w:rFonts w:ascii="Times New Roman" w:hAnsi="Times New Roman" w:cs="Times New Roman"/>
          <w:lang w:val="fr-FR"/>
        </w:rPr>
        <w:t xml:space="preserve"> </w:t>
      </w:r>
      <w:r w:rsidR="00F112E8" w:rsidRPr="005D5A73">
        <w:rPr>
          <w:rFonts w:ascii="Times New Roman" w:hAnsi="Times New Roman" w:cs="Times New Roman"/>
          <w:lang w:val="fr-FR"/>
        </w:rPr>
        <w:t>le</w:t>
      </w:r>
      <w:r w:rsidR="007B5D4A" w:rsidRPr="005D5A73">
        <w:rPr>
          <w:rFonts w:ascii="Times New Roman" w:hAnsi="Times New Roman" w:cs="Times New Roman"/>
          <w:lang w:val="fr-FR"/>
        </w:rPr>
        <w:t xml:space="preserve"> système</w:t>
      </w:r>
      <w:r w:rsidR="00F112E8" w:rsidRPr="005D5A73">
        <w:rPr>
          <w:rFonts w:ascii="Times New Roman" w:hAnsi="Times New Roman" w:cs="Times New Roman"/>
          <w:lang w:val="fr-FR"/>
        </w:rPr>
        <w:t xml:space="preserve"> intégré</w:t>
      </w:r>
      <w:r w:rsidR="007B5D4A" w:rsidRPr="005D5A73">
        <w:rPr>
          <w:rFonts w:ascii="Times New Roman" w:hAnsi="Times New Roman" w:cs="Times New Roman"/>
          <w:lang w:val="fr-FR"/>
        </w:rPr>
        <w:t xml:space="preserve"> de suivi-évaluation de la </w:t>
      </w:r>
      <w:r w:rsidR="00372C8A" w:rsidRPr="005D5A73">
        <w:rPr>
          <w:rStyle w:val="normaltextrun"/>
          <w:rFonts w:ascii="Times New Roman" w:eastAsiaTheme="majorEastAsia" w:hAnsi="Times New Roman" w:cs="Times New Roman"/>
          <w:lang w:val="fr-FR"/>
        </w:rPr>
        <w:t>protection</w:t>
      </w:r>
      <w:r w:rsidR="007B5D4A" w:rsidRPr="005D5A73">
        <w:rPr>
          <w:rStyle w:val="normaltextrun"/>
          <w:rFonts w:ascii="Times New Roman" w:eastAsiaTheme="majorEastAsia" w:hAnsi="Times New Roman" w:cs="Times New Roman"/>
          <w:lang w:val="fr-FR"/>
        </w:rPr>
        <w:t xml:space="preserve"> </w:t>
      </w:r>
      <w:r w:rsidR="007B5D4A" w:rsidRPr="005D5A73">
        <w:rPr>
          <w:rFonts w:ascii="Times New Roman" w:hAnsi="Times New Roman" w:cs="Times New Roman"/>
          <w:lang w:val="fr-FR"/>
        </w:rPr>
        <w:t xml:space="preserve">sociale. </w:t>
      </w:r>
      <w:r w:rsidR="004461AA" w:rsidRPr="005D5A73">
        <w:rPr>
          <w:rFonts w:ascii="Times New Roman" w:hAnsi="Times New Roman" w:cs="Times New Roman"/>
          <w:lang w:val="fr-FR"/>
        </w:rPr>
        <w:t>Cette approche</w:t>
      </w:r>
      <w:r w:rsidR="00F112E8" w:rsidRPr="005D5A73">
        <w:rPr>
          <w:rFonts w:ascii="Times New Roman" w:hAnsi="Times New Roman" w:cs="Times New Roman"/>
          <w:lang w:val="fr-FR"/>
        </w:rPr>
        <w:t xml:space="preserve"> permettra </w:t>
      </w:r>
      <w:r w:rsidR="00BB7F79" w:rsidRPr="005D5A73">
        <w:rPr>
          <w:rFonts w:ascii="Times New Roman" w:hAnsi="Times New Roman" w:cs="Times New Roman"/>
          <w:lang w:val="fr-FR"/>
        </w:rPr>
        <w:t>une synchronisation</w:t>
      </w:r>
      <w:r w:rsidR="00F112E8" w:rsidRPr="005D5A73">
        <w:rPr>
          <w:rFonts w:ascii="Times New Roman" w:eastAsia="Times New Roman" w:hAnsi="Times New Roman" w:cs="Times New Roman"/>
          <w:lang w:val="fr-BE" w:eastAsia="fr-FR"/>
        </w:rPr>
        <w:t xml:space="preserve"> automatique</w:t>
      </w:r>
      <w:r w:rsidR="00BB7F79" w:rsidRPr="005D5A73">
        <w:rPr>
          <w:rFonts w:ascii="Times New Roman" w:eastAsia="Times New Roman" w:hAnsi="Times New Roman" w:cs="Times New Roman"/>
          <w:lang w:val="fr-BE" w:eastAsia="fr-FR"/>
        </w:rPr>
        <w:t xml:space="preserve"> dans laquelle les indicateurs de </w:t>
      </w:r>
      <w:r w:rsidR="00520B90" w:rsidRPr="005D5A73">
        <w:rPr>
          <w:rStyle w:val="normaltextrun"/>
          <w:rFonts w:ascii="Times New Roman" w:eastAsiaTheme="majorEastAsia" w:hAnsi="Times New Roman" w:cs="Times New Roman"/>
          <w:lang w:val="fr-FR"/>
        </w:rPr>
        <w:t>protection</w:t>
      </w:r>
      <w:r w:rsidR="00BB7F79" w:rsidRPr="005D5A73">
        <w:rPr>
          <w:rStyle w:val="normaltextrun"/>
          <w:rFonts w:ascii="Times New Roman" w:eastAsiaTheme="majorEastAsia" w:hAnsi="Times New Roman" w:cs="Times New Roman"/>
          <w:lang w:val="fr-FR"/>
        </w:rPr>
        <w:t xml:space="preserve"> </w:t>
      </w:r>
      <w:r w:rsidR="00BB7F79" w:rsidRPr="005D5A73">
        <w:rPr>
          <w:rFonts w:ascii="Times New Roman" w:eastAsia="Times New Roman" w:hAnsi="Times New Roman" w:cs="Times New Roman"/>
          <w:lang w:val="fr-BE" w:eastAsia="fr-FR"/>
        </w:rPr>
        <w:t xml:space="preserve">sociale sont mis à jour de manière automatique. </w:t>
      </w:r>
      <w:r w:rsidR="009D662F" w:rsidRPr="005D5A73">
        <w:rPr>
          <w:rFonts w:ascii="Times New Roman" w:eastAsia="Times New Roman" w:hAnsi="Times New Roman" w:cs="Times New Roman"/>
          <w:lang w:val="fr-BE" w:eastAsia="fr-FR"/>
        </w:rPr>
        <w:t>À</w:t>
      </w:r>
      <w:r w:rsidR="002C4D6D" w:rsidRPr="005D5A73">
        <w:rPr>
          <w:rFonts w:ascii="Times New Roman" w:eastAsia="Times New Roman" w:hAnsi="Times New Roman" w:cs="Times New Roman"/>
          <w:lang w:val="fr-BE" w:eastAsia="fr-FR"/>
        </w:rPr>
        <w:t xml:space="preserve"> titre illustratif, le</w:t>
      </w:r>
      <w:r w:rsidR="00860590" w:rsidRPr="005D5A73">
        <w:rPr>
          <w:rFonts w:ascii="Times New Roman" w:eastAsia="Times New Roman" w:hAnsi="Times New Roman" w:cs="Times New Roman"/>
          <w:lang w:val="fr-BE" w:eastAsia="fr-FR"/>
        </w:rPr>
        <w:t>s</w:t>
      </w:r>
      <w:r w:rsidR="002C4D6D" w:rsidRPr="005D5A73">
        <w:rPr>
          <w:rFonts w:ascii="Times New Roman" w:eastAsia="Times New Roman" w:hAnsi="Times New Roman" w:cs="Times New Roman"/>
          <w:lang w:val="fr-BE" w:eastAsia="fr-FR"/>
        </w:rPr>
        <w:t xml:space="preserve"> système</w:t>
      </w:r>
      <w:r w:rsidR="00860590" w:rsidRPr="005D5A73">
        <w:rPr>
          <w:rFonts w:ascii="Times New Roman" w:eastAsia="Times New Roman" w:hAnsi="Times New Roman" w:cs="Times New Roman"/>
          <w:lang w:val="fr-BE" w:eastAsia="fr-FR"/>
        </w:rPr>
        <w:t>s</w:t>
      </w:r>
      <w:r w:rsidR="002C4D6D" w:rsidRPr="005D5A73">
        <w:rPr>
          <w:rFonts w:ascii="Times New Roman" w:eastAsia="Times New Roman" w:hAnsi="Times New Roman" w:cs="Times New Roman"/>
          <w:lang w:val="fr-BE" w:eastAsia="fr-FR"/>
        </w:rPr>
        <w:t xml:space="preserve"> d’information</w:t>
      </w:r>
      <w:r w:rsidR="00E20A44" w:rsidRPr="005D5A73">
        <w:rPr>
          <w:rFonts w:ascii="Times New Roman" w:eastAsia="Times New Roman" w:hAnsi="Times New Roman" w:cs="Times New Roman"/>
          <w:lang w:val="fr-BE" w:eastAsia="fr-FR"/>
        </w:rPr>
        <w:t>s</w:t>
      </w:r>
      <w:r w:rsidR="002C4D6D" w:rsidRPr="005D5A73">
        <w:rPr>
          <w:rFonts w:ascii="Times New Roman" w:eastAsia="Times New Roman" w:hAnsi="Times New Roman" w:cs="Times New Roman"/>
          <w:lang w:val="fr-BE" w:eastAsia="fr-FR"/>
        </w:rPr>
        <w:t xml:space="preserve"> du secteur structuré et du secteur de la santé devront être </w:t>
      </w:r>
      <w:r w:rsidR="00860590" w:rsidRPr="005D5A73">
        <w:rPr>
          <w:rFonts w:ascii="Times New Roman" w:eastAsia="Times New Roman" w:hAnsi="Times New Roman" w:cs="Times New Roman"/>
          <w:lang w:val="fr-BE" w:eastAsia="fr-FR"/>
        </w:rPr>
        <w:t xml:space="preserve">perfectionnés afin qu’une intégration puisse être établie, tout d’abord, au sein du secteur lui-même, et ensuite entre le secteur et le système intégré de suivi-évaluation de la </w:t>
      </w:r>
      <w:r w:rsidR="002925EC" w:rsidRPr="005D5A73">
        <w:rPr>
          <w:rStyle w:val="normaltextrun"/>
          <w:rFonts w:ascii="Times New Roman" w:eastAsiaTheme="majorEastAsia" w:hAnsi="Times New Roman" w:cs="Times New Roman"/>
          <w:lang w:val="fr-FR"/>
        </w:rPr>
        <w:t>protection</w:t>
      </w:r>
      <w:r w:rsidR="00860590" w:rsidRPr="005D5A73">
        <w:rPr>
          <w:rStyle w:val="normaltextrun"/>
          <w:rFonts w:ascii="Times New Roman" w:eastAsiaTheme="majorEastAsia" w:hAnsi="Times New Roman" w:cs="Times New Roman"/>
          <w:lang w:val="fr-FR"/>
        </w:rPr>
        <w:t xml:space="preserve"> </w:t>
      </w:r>
      <w:r w:rsidR="00860590" w:rsidRPr="005D5A73">
        <w:rPr>
          <w:rFonts w:ascii="Times New Roman" w:eastAsia="Times New Roman" w:hAnsi="Times New Roman" w:cs="Times New Roman"/>
          <w:lang w:val="fr-BE" w:eastAsia="fr-FR"/>
        </w:rPr>
        <w:t xml:space="preserve">sociale. </w:t>
      </w:r>
      <w:r w:rsidR="009D662F" w:rsidRPr="005D5A73">
        <w:rPr>
          <w:rStyle w:val="normaltextrun"/>
          <w:rFonts w:ascii="Times New Roman" w:hAnsi="Times New Roman" w:cs="Times New Roman"/>
          <w:color w:val="000000"/>
          <w:shd w:val="clear" w:color="auto" w:fill="FFFFFF"/>
          <w:lang w:val="fr-FR"/>
        </w:rPr>
        <w:t>À</w:t>
      </w:r>
      <w:r w:rsidR="00B1624E" w:rsidRPr="005D5A73">
        <w:rPr>
          <w:rStyle w:val="normaltextrun"/>
          <w:rFonts w:ascii="Times New Roman" w:hAnsi="Times New Roman" w:cs="Times New Roman"/>
          <w:color w:val="000000"/>
          <w:shd w:val="clear" w:color="auto" w:fill="FFFFFF"/>
          <w:lang w:val="fr-FR"/>
        </w:rPr>
        <w:t xml:space="preserve"> l’heure actuelle, chaque institution </w:t>
      </w:r>
      <w:r w:rsidR="008B05A1" w:rsidRPr="005D5A73">
        <w:rPr>
          <w:rStyle w:val="normaltextrun"/>
          <w:rFonts w:ascii="Times New Roman" w:hAnsi="Times New Roman" w:cs="Times New Roman"/>
          <w:color w:val="000000"/>
          <w:shd w:val="clear" w:color="auto" w:fill="FFFFFF"/>
          <w:lang w:val="fr-FR"/>
        </w:rPr>
        <w:t xml:space="preserve">dispose de </w:t>
      </w:r>
      <w:r w:rsidR="00B1624E" w:rsidRPr="005D5A73">
        <w:rPr>
          <w:rStyle w:val="normaltextrun"/>
          <w:rFonts w:ascii="Times New Roman" w:hAnsi="Times New Roman" w:cs="Times New Roman"/>
          <w:color w:val="000000"/>
          <w:shd w:val="clear" w:color="auto" w:fill="FFFFFF"/>
          <w:lang w:val="fr-FR"/>
        </w:rPr>
        <w:t xml:space="preserve">sa propre base de données, mais </w:t>
      </w:r>
      <w:r w:rsidR="008B05A1" w:rsidRPr="005D5A73">
        <w:rPr>
          <w:rStyle w:val="normaltextrun"/>
          <w:rFonts w:ascii="Times New Roman" w:hAnsi="Times New Roman" w:cs="Times New Roman"/>
          <w:color w:val="000000"/>
          <w:shd w:val="clear" w:color="auto" w:fill="FFFFFF"/>
          <w:lang w:val="fr-FR"/>
        </w:rPr>
        <w:t>c</w:t>
      </w:r>
      <w:r w:rsidR="00B1624E" w:rsidRPr="005D5A73">
        <w:rPr>
          <w:rStyle w:val="normaltextrun"/>
          <w:rFonts w:ascii="Times New Roman" w:hAnsi="Times New Roman" w:cs="Times New Roman"/>
          <w:color w:val="000000"/>
          <w:shd w:val="clear" w:color="auto" w:fill="FFFFFF"/>
          <w:lang w:val="fr-FR"/>
        </w:rPr>
        <w:t>e</w:t>
      </w:r>
      <w:r w:rsidR="008B05A1" w:rsidRPr="005D5A73">
        <w:rPr>
          <w:rStyle w:val="normaltextrun"/>
          <w:rFonts w:ascii="Times New Roman" w:hAnsi="Times New Roman" w:cs="Times New Roman"/>
          <w:color w:val="000000"/>
          <w:shd w:val="clear" w:color="auto" w:fill="FFFFFF"/>
          <w:lang w:val="fr-FR"/>
        </w:rPr>
        <w:t xml:space="preserve">s </w:t>
      </w:r>
      <w:r w:rsidR="00AD41E5" w:rsidRPr="005D5A73">
        <w:rPr>
          <w:rStyle w:val="normaltextrun"/>
          <w:rFonts w:ascii="Times New Roman" w:hAnsi="Times New Roman" w:cs="Times New Roman"/>
          <w:color w:val="000000"/>
          <w:shd w:val="clear" w:color="auto" w:fill="FFFFFF"/>
          <w:lang w:val="fr-FR"/>
        </w:rPr>
        <w:t>bases ne</w:t>
      </w:r>
      <w:r w:rsidR="00B1624E" w:rsidRPr="005D5A73">
        <w:rPr>
          <w:rStyle w:val="normaltextrun"/>
          <w:rFonts w:ascii="Times New Roman" w:hAnsi="Times New Roman" w:cs="Times New Roman"/>
          <w:color w:val="000000"/>
          <w:shd w:val="clear" w:color="auto" w:fill="FFFFFF"/>
          <w:lang w:val="fr-FR"/>
        </w:rPr>
        <w:t xml:space="preserve"> sont pas interopérables et des informations basiques, agrégées, ne sont pas facilement exploitées ou disponibles</w:t>
      </w:r>
      <w:r w:rsidR="008936E7" w:rsidRPr="005D5A73">
        <w:rPr>
          <w:rStyle w:val="normaltextrun"/>
          <w:rFonts w:ascii="Times New Roman" w:hAnsi="Times New Roman" w:cs="Times New Roman"/>
          <w:color w:val="000000"/>
          <w:shd w:val="clear" w:color="auto" w:fill="FFFFFF"/>
          <w:lang w:val="fr-FR"/>
        </w:rPr>
        <w:t>.</w:t>
      </w:r>
      <w:r w:rsidR="00627117" w:rsidRPr="005D5A73">
        <w:rPr>
          <w:rStyle w:val="normaltextrun"/>
          <w:rFonts w:ascii="Times New Roman" w:hAnsi="Times New Roman" w:cs="Times New Roman"/>
          <w:color w:val="000000"/>
          <w:shd w:val="clear" w:color="auto" w:fill="FFFFFF"/>
          <w:lang w:val="fr-FR"/>
        </w:rPr>
        <w:t xml:space="preserve"> Ce</w:t>
      </w:r>
      <w:r w:rsidR="008B05A1" w:rsidRPr="005D5A73">
        <w:rPr>
          <w:rStyle w:val="normaltextrun"/>
          <w:rFonts w:ascii="Times New Roman" w:hAnsi="Times New Roman" w:cs="Times New Roman"/>
          <w:color w:val="000000"/>
          <w:shd w:val="clear" w:color="auto" w:fill="FFFFFF"/>
          <w:lang w:val="fr-FR"/>
        </w:rPr>
        <w:t>tte situation</w:t>
      </w:r>
      <w:r w:rsidR="00627117" w:rsidRPr="005D5A73">
        <w:rPr>
          <w:rStyle w:val="normaltextrun"/>
          <w:rFonts w:ascii="Times New Roman" w:hAnsi="Times New Roman" w:cs="Times New Roman"/>
          <w:color w:val="000000"/>
          <w:shd w:val="clear" w:color="auto" w:fill="FFFFFF"/>
          <w:lang w:val="fr-FR"/>
        </w:rPr>
        <w:t xml:space="preserve"> </w:t>
      </w:r>
      <w:r w:rsidR="00B1624E" w:rsidRPr="005D5A73">
        <w:rPr>
          <w:rStyle w:val="normaltextrun"/>
          <w:rFonts w:ascii="Times New Roman" w:hAnsi="Times New Roman" w:cs="Times New Roman"/>
          <w:color w:val="000000"/>
          <w:shd w:val="clear" w:color="auto" w:fill="FFFFFF"/>
          <w:lang w:val="fr-FR"/>
        </w:rPr>
        <w:t>empêche une coordination et un rapportage efficaces</w:t>
      </w:r>
      <w:r w:rsidR="005F7C9F" w:rsidRPr="005D5A73">
        <w:rPr>
          <w:rStyle w:val="normaltextrun"/>
          <w:rFonts w:ascii="Times New Roman" w:hAnsi="Times New Roman" w:cs="Times New Roman"/>
          <w:color w:val="000000"/>
          <w:shd w:val="clear" w:color="auto" w:fill="FFFFFF"/>
          <w:lang w:val="fr-FR"/>
        </w:rPr>
        <w:t xml:space="preserve"> ainsi que la gestion de cas des bénéficiaires, tel</w:t>
      </w:r>
      <w:r w:rsidR="008B05A1" w:rsidRPr="005D5A73">
        <w:rPr>
          <w:rStyle w:val="normaltextrun"/>
          <w:rFonts w:ascii="Times New Roman" w:hAnsi="Times New Roman" w:cs="Times New Roman"/>
          <w:color w:val="000000"/>
          <w:shd w:val="clear" w:color="auto" w:fill="FFFFFF"/>
          <w:lang w:val="fr-FR"/>
        </w:rPr>
        <w:t>le</w:t>
      </w:r>
      <w:r w:rsidR="005F7C9F" w:rsidRPr="005D5A73">
        <w:rPr>
          <w:rStyle w:val="normaltextrun"/>
          <w:rFonts w:ascii="Times New Roman" w:hAnsi="Times New Roman" w:cs="Times New Roman"/>
          <w:color w:val="000000"/>
          <w:shd w:val="clear" w:color="auto" w:fill="FFFFFF"/>
          <w:lang w:val="fr-FR"/>
        </w:rPr>
        <w:t xml:space="preserve"> que</w:t>
      </w:r>
      <w:r w:rsidR="008B05A1" w:rsidRPr="005D5A73">
        <w:rPr>
          <w:rStyle w:val="normaltextrun"/>
          <w:rFonts w:ascii="Times New Roman" w:hAnsi="Times New Roman" w:cs="Times New Roman"/>
          <w:color w:val="000000"/>
          <w:shd w:val="clear" w:color="auto" w:fill="FFFFFF"/>
          <w:lang w:val="fr-FR"/>
        </w:rPr>
        <w:t xml:space="preserve"> </w:t>
      </w:r>
      <w:r w:rsidR="005F7C9F" w:rsidRPr="005D5A73">
        <w:rPr>
          <w:rStyle w:val="normaltextrun"/>
          <w:rFonts w:ascii="Times New Roman" w:hAnsi="Times New Roman" w:cs="Times New Roman"/>
          <w:color w:val="000000"/>
          <w:shd w:val="clear" w:color="auto" w:fill="FFFFFF"/>
          <w:lang w:val="fr-FR"/>
        </w:rPr>
        <w:t>la migration d’un régime à l’autre</w:t>
      </w:r>
      <w:r w:rsidR="00485EB0" w:rsidRPr="005D5A73">
        <w:rPr>
          <w:rStyle w:val="normaltextrun"/>
          <w:rFonts w:ascii="Times New Roman" w:hAnsi="Times New Roman" w:cs="Times New Roman"/>
          <w:color w:val="000000"/>
          <w:shd w:val="clear" w:color="auto" w:fill="FFFFFF"/>
          <w:lang w:val="fr-FR"/>
        </w:rPr>
        <w:t>.</w:t>
      </w:r>
    </w:p>
    <w:p w14:paraId="417FD74F" w14:textId="251CC53C" w:rsidR="008B3F2F" w:rsidRPr="005D5A73" w:rsidRDefault="002403DE" w:rsidP="00275A68">
      <w:pPr>
        <w:pStyle w:val="Titre3"/>
        <w:numPr>
          <w:ilvl w:val="1"/>
          <w:numId w:val="34"/>
        </w:numPr>
        <w:rPr>
          <w:rFonts w:ascii="Times New Roman" w:hAnsi="Times New Roman" w:cs="Times New Roman"/>
          <w:lang w:val="fr-FR"/>
        </w:rPr>
      </w:pPr>
      <w:bookmarkStart w:id="169" w:name="_Toc107136958"/>
      <w:bookmarkStart w:id="170" w:name="_Toc167811646"/>
      <w:bookmarkStart w:id="171" w:name="_Toc167812793"/>
      <w:r w:rsidRPr="005D5A73">
        <w:rPr>
          <w:rFonts w:ascii="Times New Roman" w:hAnsi="Times New Roman" w:cs="Times New Roman"/>
          <w:lang w:val="fr-FR"/>
        </w:rPr>
        <w:t>Objectif</w:t>
      </w:r>
      <w:r w:rsidR="008B3F2F" w:rsidRPr="005D5A73">
        <w:rPr>
          <w:rFonts w:ascii="Times New Roman" w:hAnsi="Times New Roman" w:cs="Times New Roman"/>
          <w:lang w:val="fr-FR"/>
        </w:rPr>
        <w:t xml:space="preserve"> 3 :</w:t>
      </w:r>
      <w:r w:rsidR="00E42D0D" w:rsidRPr="005D5A73">
        <w:rPr>
          <w:rFonts w:ascii="Times New Roman" w:hAnsi="Times New Roman" w:cs="Times New Roman"/>
          <w:lang w:val="fr-FR"/>
        </w:rPr>
        <w:t xml:space="preserve"> Améliorer le système de ciblage harmonisé et de coordination à travers la mise en place du Registre </w:t>
      </w:r>
      <w:r w:rsidR="003D5924">
        <w:rPr>
          <w:rFonts w:ascii="Times New Roman" w:hAnsi="Times New Roman" w:cs="Times New Roman"/>
          <w:lang w:val="fr-FR"/>
        </w:rPr>
        <w:t>S</w:t>
      </w:r>
      <w:r w:rsidR="00E42D0D" w:rsidRPr="005D5A73">
        <w:rPr>
          <w:rFonts w:ascii="Times New Roman" w:hAnsi="Times New Roman" w:cs="Times New Roman"/>
          <w:lang w:val="fr-FR"/>
        </w:rPr>
        <w:t xml:space="preserve">ocial </w:t>
      </w:r>
      <w:r w:rsidR="003D5924">
        <w:rPr>
          <w:rFonts w:ascii="Times New Roman" w:hAnsi="Times New Roman" w:cs="Times New Roman"/>
          <w:lang w:val="fr-FR"/>
        </w:rPr>
        <w:t>U</w:t>
      </w:r>
      <w:r w:rsidR="00E42D0D" w:rsidRPr="005D5A73">
        <w:rPr>
          <w:rFonts w:ascii="Times New Roman" w:hAnsi="Times New Roman" w:cs="Times New Roman"/>
          <w:lang w:val="fr-FR"/>
        </w:rPr>
        <w:t>nique (RSU)</w:t>
      </w:r>
      <w:bookmarkEnd w:id="169"/>
      <w:bookmarkEnd w:id="170"/>
      <w:bookmarkEnd w:id="171"/>
    </w:p>
    <w:p w14:paraId="47070C9D" w14:textId="77777777" w:rsidR="00985653" w:rsidRPr="005D5A73" w:rsidRDefault="00985653" w:rsidP="00985653">
      <w:pPr>
        <w:rPr>
          <w:rFonts w:ascii="Times New Roman" w:hAnsi="Times New Roman" w:cs="Times New Roman"/>
          <w:lang w:val="fr-FR"/>
        </w:rPr>
      </w:pPr>
    </w:p>
    <w:p w14:paraId="52F899F6" w14:textId="1D65D98A" w:rsidR="006967C6" w:rsidRPr="005D5A73" w:rsidRDefault="007E670F" w:rsidP="00103D97">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lang w:val="fr-FR"/>
        </w:rPr>
      </w:pPr>
      <w:r w:rsidRPr="005D5A73">
        <w:rPr>
          <w:rFonts w:ascii="Times New Roman" w:hAnsi="Times New Roman" w:cs="Times New Roman"/>
          <w:lang w:val="fr-FR"/>
        </w:rPr>
        <w:t xml:space="preserve">La Stratégie </w:t>
      </w:r>
      <w:r w:rsidR="009D662F" w:rsidRPr="005D5A73">
        <w:rPr>
          <w:rFonts w:ascii="Times New Roman" w:hAnsi="Times New Roman" w:cs="Times New Roman"/>
          <w:lang w:val="fr-FR"/>
        </w:rPr>
        <w:t>n</w:t>
      </w:r>
      <w:r w:rsidRPr="005D5A73">
        <w:rPr>
          <w:rFonts w:ascii="Times New Roman" w:hAnsi="Times New Roman" w:cs="Times New Roman"/>
          <w:lang w:val="fr-FR"/>
        </w:rPr>
        <w:t>ationale de mise en œuvre de la PNPS de 201</w:t>
      </w:r>
      <w:r w:rsidR="00241CC6" w:rsidRPr="005D5A73">
        <w:rPr>
          <w:rFonts w:ascii="Times New Roman" w:hAnsi="Times New Roman" w:cs="Times New Roman"/>
          <w:lang w:val="fr-FR"/>
        </w:rPr>
        <w:t>5</w:t>
      </w:r>
      <w:r w:rsidRPr="005D5A73">
        <w:rPr>
          <w:rFonts w:ascii="Times New Roman" w:hAnsi="Times New Roman" w:cs="Times New Roman"/>
          <w:lang w:val="fr-FR"/>
        </w:rPr>
        <w:t xml:space="preserve"> prév</w:t>
      </w:r>
      <w:r w:rsidR="007C1B3F" w:rsidRPr="005D5A73">
        <w:rPr>
          <w:rFonts w:ascii="Times New Roman" w:hAnsi="Times New Roman" w:cs="Times New Roman"/>
          <w:lang w:val="fr-FR"/>
        </w:rPr>
        <w:t>o</w:t>
      </w:r>
      <w:r w:rsidRPr="005D5A73">
        <w:rPr>
          <w:rFonts w:ascii="Times New Roman" w:hAnsi="Times New Roman" w:cs="Times New Roman"/>
          <w:lang w:val="fr-FR"/>
        </w:rPr>
        <w:t xml:space="preserve">it la mise en place du Registre </w:t>
      </w:r>
      <w:r w:rsidR="006A42E9">
        <w:rPr>
          <w:rFonts w:ascii="Times New Roman" w:hAnsi="Times New Roman" w:cs="Times New Roman"/>
          <w:lang w:val="fr-FR"/>
        </w:rPr>
        <w:t>S</w:t>
      </w:r>
      <w:r w:rsidRPr="005D5A73">
        <w:rPr>
          <w:rFonts w:ascii="Times New Roman" w:hAnsi="Times New Roman" w:cs="Times New Roman"/>
          <w:lang w:val="fr-FR"/>
        </w:rPr>
        <w:t xml:space="preserve">ocial </w:t>
      </w:r>
      <w:r w:rsidR="006A42E9">
        <w:rPr>
          <w:rFonts w:ascii="Times New Roman" w:hAnsi="Times New Roman" w:cs="Times New Roman"/>
          <w:lang w:val="fr-FR"/>
        </w:rPr>
        <w:t>U</w:t>
      </w:r>
      <w:r w:rsidRPr="005D5A73">
        <w:rPr>
          <w:rFonts w:ascii="Times New Roman" w:hAnsi="Times New Roman" w:cs="Times New Roman"/>
          <w:lang w:val="fr-FR"/>
        </w:rPr>
        <w:t xml:space="preserve">nique (RSU) des ménages les plus pauvres et marginalisés (SNPS, </w:t>
      </w:r>
      <w:r w:rsidR="005F1599" w:rsidRPr="005D5A73">
        <w:rPr>
          <w:rFonts w:ascii="Times New Roman" w:hAnsi="Times New Roman" w:cs="Times New Roman"/>
          <w:lang w:val="fr-FR"/>
        </w:rPr>
        <w:t xml:space="preserve">2015, </w:t>
      </w:r>
      <w:r w:rsidRPr="005D5A73">
        <w:rPr>
          <w:rFonts w:ascii="Times New Roman" w:hAnsi="Times New Roman" w:cs="Times New Roman"/>
          <w:lang w:val="fr-FR"/>
        </w:rPr>
        <w:t>p.54).</w:t>
      </w:r>
      <w:r w:rsidR="007C1B3F" w:rsidRPr="005D5A73">
        <w:rPr>
          <w:rFonts w:ascii="Times New Roman" w:hAnsi="Times New Roman" w:cs="Times New Roman"/>
          <w:lang w:val="fr-FR"/>
        </w:rPr>
        <w:t xml:space="preserve"> Un </w:t>
      </w:r>
      <w:r w:rsidR="005F1599" w:rsidRPr="005D5A73">
        <w:rPr>
          <w:rFonts w:ascii="Times New Roman" w:hAnsi="Times New Roman" w:cs="Times New Roman"/>
          <w:lang w:val="fr-FR"/>
        </w:rPr>
        <w:t xml:space="preserve">décret </w:t>
      </w:r>
      <w:r w:rsidR="008B05A1" w:rsidRPr="005D5A73">
        <w:rPr>
          <w:rFonts w:ascii="Times New Roman" w:hAnsi="Times New Roman" w:cs="Times New Roman"/>
          <w:lang w:val="fr-FR"/>
        </w:rPr>
        <w:t xml:space="preserve">portant </w:t>
      </w:r>
      <w:r w:rsidR="005F1599" w:rsidRPr="005D5A73">
        <w:rPr>
          <w:rFonts w:ascii="Times New Roman" w:hAnsi="Times New Roman" w:cs="Times New Roman"/>
          <w:lang w:val="fr-FR"/>
        </w:rPr>
        <w:t>mise en place du RSU est en cours de discussion par le Conseil de Ministres au moment de la réd</w:t>
      </w:r>
      <w:r w:rsidR="005F5B49" w:rsidRPr="005D5A73">
        <w:rPr>
          <w:rFonts w:ascii="Times New Roman" w:hAnsi="Times New Roman" w:cs="Times New Roman"/>
          <w:lang w:val="fr-FR"/>
        </w:rPr>
        <w:t>action</w:t>
      </w:r>
      <w:r w:rsidR="005F1599" w:rsidRPr="005D5A73">
        <w:rPr>
          <w:rFonts w:ascii="Times New Roman" w:hAnsi="Times New Roman" w:cs="Times New Roman"/>
          <w:lang w:val="fr-FR"/>
        </w:rPr>
        <w:t xml:space="preserve"> de la présente Stratégie. </w:t>
      </w:r>
    </w:p>
    <w:p w14:paraId="35983AB7" w14:textId="66952628" w:rsidR="00845865" w:rsidRPr="005D5A73" w:rsidRDefault="00103D97" w:rsidP="001B4D0E">
      <w:pPr>
        <w:rPr>
          <w:rFonts w:ascii="Times New Roman" w:eastAsiaTheme="majorEastAsia" w:hAnsi="Times New Roman" w:cs="Times New Roman"/>
          <w:lang w:val="fr-FR"/>
        </w:rPr>
      </w:pPr>
      <w:r w:rsidRPr="005D5A73">
        <w:rPr>
          <w:rStyle w:val="normaltextrun"/>
          <w:rFonts w:ascii="Times New Roman" w:eastAsiaTheme="majorEastAsia" w:hAnsi="Times New Roman" w:cs="Times New Roman"/>
          <w:lang w:val="fr-FR"/>
        </w:rPr>
        <w:t xml:space="preserve">Dans un contexte de ressources limitées, assurer à l’ensemble de la population un niveau minimal d'accès aux services sociaux, à la nourriture, à la sécurité des revenus et à la protection contre les chocs exige un ciblage </w:t>
      </w:r>
      <w:r w:rsidR="007A3DC1" w:rsidRPr="005D5A73">
        <w:rPr>
          <w:rStyle w:val="normaltextrun"/>
          <w:rFonts w:ascii="Times New Roman" w:eastAsiaTheme="majorEastAsia" w:hAnsi="Times New Roman" w:cs="Times New Roman"/>
          <w:lang w:val="fr-FR"/>
        </w:rPr>
        <w:t>efficace</w:t>
      </w:r>
      <w:r w:rsidRPr="005D5A73">
        <w:rPr>
          <w:rStyle w:val="normaltextrun"/>
          <w:rFonts w:ascii="Times New Roman" w:eastAsiaTheme="majorEastAsia" w:hAnsi="Times New Roman" w:cs="Times New Roman"/>
          <w:lang w:val="fr-FR"/>
        </w:rPr>
        <w:t xml:space="preserve"> </w:t>
      </w:r>
      <w:r w:rsidR="007A3DC1" w:rsidRPr="005D5A73">
        <w:rPr>
          <w:rStyle w:val="normaltextrun"/>
          <w:rFonts w:ascii="Times New Roman" w:eastAsiaTheme="majorEastAsia" w:hAnsi="Times New Roman" w:cs="Times New Roman"/>
          <w:lang w:val="fr-FR"/>
        </w:rPr>
        <w:t>de la part des</w:t>
      </w:r>
      <w:r w:rsidRPr="005D5A73">
        <w:rPr>
          <w:rStyle w:val="normaltextrun"/>
          <w:rFonts w:ascii="Times New Roman" w:eastAsiaTheme="majorEastAsia" w:hAnsi="Times New Roman" w:cs="Times New Roman"/>
          <w:lang w:val="fr-FR"/>
        </w:rPr>
        <w:t xml:space="preserve"> programmes</w:t>
      </w:r>
      <w:r w:rsidR="006967C6" w:rsidRPr="005D5A73">
        <w:rPr>
          <w:rStyle w:val="normaltextrun"/>
          <w:rFonts w:ascii="Times New Roman" w:eastAsiaTheme="majorEastAsia" w:hAnsi="Times New Roman" w:cs="Times New Roman"/>
          <w:lang w:val="fr-FR"/>
        </w:rPr>
        <w:t xml:space="preserve">. </w:t>
      </w:r>
      <w:r w:rsidR="008B05A1" w:rsidRPr="005D5A73">
        <w:rPr>
          <w:rStyle w:val="normaltextrun"/>
          <w:rFonts w:ascii="Times New Roman" w:eastAsiaTheme="majorEastAsia" w:hAnsi="Times New Roman" w:cs="Times New Roman"/>
          <w:lang w:val="fr-FR"/>
        </w:rPr>
        <w:t>À</w:t>
      </w:r>
      <w:r w:rsidR="006967C6" w:rsidRPr="005D5A73">
        <w:rPr>
          <w:rStyle w:val="normaltextrun"/>
          <w:rFonts w:ascii="Times New Roman" w:eastAsiaTheme="majorEastAsia" w:hAnsi="Times New Roman" w:cs="Times New Roman"/>
          <w:lang w:val="fr-FR"/>
        </w:rPr>
        <w:t xml:space="preserve"> ce titre, un effort important est déjà entrepris </w:t>
      </w:r>
      <w:r w:rsidR="008B05A1" w:rsidRPr="005D5A73">
        <w:rPr>
          <w:rStyle w:val="normaltextrun"/>
          <w:rFonts w:ascii="Times New Roman" w:eastAsiaTheme="majorEastAsia" w:hAnsi="Times New Roman" w:cs="Times New Roman"/>
          <w:lang w:val="fr-FR"/>
        </w:rPr>
        <w:t xml:space="preserve">en </w:t>
      </w:r>
      <w:r w:rsidR="006967C6" w:rsidRPr="005D5A73">
        <w:rPr>
          <w:rStyle w:val="normaltextrun"/>
          <w:rFonts w:ascii="Times New Roman" w:eastAsiaTheme="majorEastAsia" w:hAnsi="Times New Roman" w:cs="Times New Roman"/>
          <w:lang w:val="fr-FR"/>
        </w:rPr>
        <w:t xml:space="preserve">ce sens, à travers la conception du Registre </w:t>
      </w:r>
      <w:r w:rsidR="006A42E9">
        <w:rPr>
          <w:rStyle w:val="normaltextrun"/>
          <w:rFonts w:ascii="Times New Roman" w:eastAsiaTheme="majorEastAsia" w:hAnsi="Times New Roman" w:cs="Times New Roman"/>
          <w:lang w:val="fr-FR"/>
        </w:rPr>
        <w:t>S</w:t>
      </w:r>
      <w:r w:rsidR="006967C6" w:rsidRPr="005D5A73">
        <w:rPr>
          <w:rStyle w:val="normaltextrun"/>
          <w:rFonts w:ascii="Times New Roman" w:eastAsiaTheme="majorEastAsia" w:hAnsi="Times New Roman" w:cs="Times New Roman"/>
          <w:lang w:val="fr-FR"/>
        </w:rPr>
        <w:t xml:space="preserve">ocial </w:t>
      </w:r>
      <w:r w:rsidR="006A42E9">
        <w:rPr>
          <w:rStyle w:val="normaltextrun"/>
          <w:rFonts w:ascii="Times New Roman" w:eastAsiaTheme="majorEastAsia" w:hAnsi="Times New Roman" w:cs="Times New Roman"/>
          <w:lang w:val="fr-FR"/>
        </w:rPr>
        <w:t>U</w:t>
      </w:r>
      <w:r w:rsidR="006967C6" w:rsidRPr="005D5A73">
        <w:rPr>
          <w:rStyle w:val="normaltextrun"/>
          <w:rFonts w:ascii="Times New Roman" w:eastAsiaTheme="majorEastAsia" w:hAnsi="Times New Roman" w:cs="Times New Roman"/>
          <w:lang w:val="fr-FR"/>
        </w:rPr>
        <w:t>nique</w:t>
      </w:r>
      <w:r w:rsidR="007A3DC1" w:rsidRPr="005D5A73">
        <w:rPr>
          <w:rStyle w:val="normaltextrun"/>
          <w:rFonts w:ascii="Times New Roman" w:eastAsiaTheme="majorEastAsia" w:hAnsi="Times New Roman" w:cs="Times New Roman"/>
          <w:lang w:val="fr-FR"/>
        </w:rPr>
        <w:t xml:space="preserve"> (RSU)</w:t>
      </w:r>
      <w:r w:rsidR="006967C6" w:rsidRPr="005D5A73">
        <w:rPr>
          <w:rStyle w:val="normaltextrun"/>
          <w:rFonts w:ascii="Times New Roman" w:eastAsiaTheme="majorEastAsia" w:hAnsi="Times New Roman" w:cs="Times New Roman"/>
          <w:lang w:val="fr-FR"/>
        </w:rPr>
        <w:t xml:space="preserve">, </w:t>
      </w:r>
      <w:r w:rsidR="008B05A1" w:rsidRPr="005D5A73">
        <w:rPr>
          <w:rStyle w:val="normaltextrun"/>
          <w:rFonts w:ascii="Times New Roman" w:eastAsiaTheme="majorEastAsia" w:hAnsi="Times New Roman" w:cs="Times New Roman"/>
          <w:lang w:val="fr-FR"/>
        </w:rPr>
        <w:t xml:space="preserve">pour lequel un </w:t>
      </w:r>
      <w:r w:rsidR="006967C6" w:rsidRPr="005D5A73">
        <w:rPr>
          <w:rStyle w:val="normaltextrun"/>
          <w:rFonts w:ascii="Times New Roman" w:eastAsiaTheme="majorEastAsia" w:hAnsi="Times New Roman" w:cs="Times New Roman"/>
          <w:lang w:val="fr-FR"/>
        </w:rPr>
        <w:t>questionnaire unique</w:t>
      </w:r>
      <w:r w:rsidR="008B05A1" w:rsidRPr="005D5A73">
        <w:rPr>
          <w:rStyle w:val="normaltextrun"/>
          <w:rFonts w:ascii="Times New Roman" w:eastAsiaTheme="majorEastAsia" w:hAnsi="Times New Roman" w:cs="Times New Roman"/>
          <w:lang w:val="fr-FR"/>
        </w:rPr>
        <w:t xml:space="preserve"> est en cours d’</w:t>
      </w:r>
      <w:r w:rsidR="00757327" w:rsidRPr="005D5A73">
        <w:rPr>
          <w:rStyle w:val="normaltextrun"/>
          <w:rFonts w:ascii="Times New Roman" w:eastAsiaTheme="majorEastAsia" w:hAnsi="Times New Roman" w:cs="Times New Roman"/>
          <w:lang w:val="fr-FR"/>
        </w:rPr>
        <w:t>élaboration</w:t>
      </w:r>
      <w:r w:rsidR="006967C6" w:rsidRPr="005D5A73">
        <w:rPr>
          <w:rStyle w:val="normaltextrun"/>
          <w:rFonts w:ascii="Times New Roman" w:eastAsiaTheme="majorEastAsia" w:hAnsi="Times New Roman" w:cs="Times New Roman"/>
          <w:lang w:val="fr-FR"/>
        </w:rPr>
        <w:t xml:space="preserve"> et </w:t>
      </w:r>
      <w:r w:rsidR="00757327" w:rsidRPr="005D5A73">
        <w:rPr>
          <w:rStyle w:val="normaltextrun"/>
          <w:rFonts w:ascii="Times New Roman" w:eastAsiaTheme="majorEastAsia" w:hAnsi="Times New Roman" w:cs="Times New Roman"/>
          <w:lang w:val="fr-FR"/>
        </w:rPr>
        <w:t xml:space="preserve">un </w:t>
      </w:r>
      <w:r w:rsidR="006967C6" w:rsidRPr="005D5A73">
        <w:rPr>
          <w:rStyle w:val="normaltextrun"/>
          <w:rFonts w:ascii="Times New Roman" w:eastAsiaTheme="majorEastAsia" w:hAnsi="Times New Roman" w:cs="Times New Roman"/>
          <w:lang w:val="fr-FR"/>
        </w:rPr>
        <w:t xml:space="preserve">cadre législatif et institutionnel </w:t>
      </w:r>
      <w:r w:rsidR="00757327" w:rsidRPr="005D5A73">
        <w:rPr>
          <w:rStyle w:val="normaltextrun"/>
          <w:rFonts w:ascii="Times New Roman" w:eastAsiaTheme="majorEastAsia" w:hAnsi="Times New Roman" w:cs="Times New Roman"/>
          <w:lang w:val="fr-FR"/>
        </w:rPr>
        <w:t xml:space="preserve">est </w:t>
      </w:r>
      <w:r w:rsidR="006967C6" w:rsidRPr="005D5A73">
        <w:rPr>
          <w:rStyle w:val="normaltextrun"/>
          <w:rFonts w:ascii="Times New Roman" w:eastAsiaTheme="majorEastAsia" w:hAnsi="Times New Roman" w:cs="Times New Roman"/>
          <w:lang w:val="fr-FR"/>
        </w:rPr>
        <w:t>en cours</w:t>
      </w:r>
      <w:r w:rsidR="00757327" w:rsidRPr="005D5A73">
        <w:rPr>
          <w:rStyle w:val="normaltextrun"/>
          <w:rFonts w:ascii="Times New Roman" w:eastAsiaTheme="majorEastAsia" w:hAnsi="Times New Roman" w:cs="Times New Roman"/>
          <w:lang w:val="fr-FR"/>
        </w:rPr>
        <w:t xml:space="preserve"> de mise en place</w:t>
      </w:r>
      <w:r w:rsidR="006967C6" w:rsidRPr="005D5A73">
        <w:rPr>
          <w:rStyle w:val="normaltextrun"/>
          <w:rFonts w:ascii="Times New Roman" w:eastAsiaTheme="majorEastAsia" w:hAnsi="Times New Roman" w:cs="Times New Roman"/>
          <w:lang w:val="fr-FR"/>
        </w:rPr>
        <w:t>. </w:t>
      </w:r>
      <w:r w:rsidR="006967C6" w:rsidRPr="005D5A73">
        <w:rPr>
          <w:rStyle w:val="eop"/>
          <w:rFonts w:ascii="Times New Roman" w:eastAsiaTheme="majorEastAsia" w:hAnsi="Times New Roman" w:cs="Times New Roman"/>
          <w:lang w:val="fr-FR"/>
        </w:rPr>
        <w:t> </w:t>
      </w:r>
    </w:p>
    <w:p w14:paraId="2FF1D969" w14:textId="4273B66C" w:rsidR="00845865" w:rsidRPr="005D5A73" w:rsidRDefault="006967C6" w:rsidP="001B4D0E">
      <w:pPr>
        <w:rPr>
          <w:rStyle w:val="normaltextrun"/>
          <w:rFonts w:ascii="Times New Roman" w:hAnsi="Times New Roman" w:cs="Times New Roman"/>
          <w:lang w:val="fr-FR"/>
        </w:rPr>
      </w:pPr>
      <w:r w:rsidRPr="005D5A73">
        <w:rPr>
          <w:rStyle w:val="normaltextrun"/>
          <w:rFonts w:ascii="Times New Roman" w:eastAsiaTheme="majorEastAsia" w:hAnsi="Times New Roman" w:cs="Times New Roman"/>
          <w:lang w:val="fr-FR"/>
        </w:rPr>
        <w:t xml:space="preserve">Le RSU </w:t>
      </w:r>
      <w:r w:rsidR="007B7095" w:rsidRPr="005D5A73">
        <w:rPr>
          <w:rStyle w:val="normaltextrun"/>
          <w:rFonts w:ascii="Times New Roman" w:eastAsiaTheme="majorEastAsia" w:hAnsi="Times New Roman" w:cs="Times New Roman"/>
          <w:lang w:val="fr-FR"/>
        </w:rPr>
        <w:t>permettra d’une part d’</w:t>
      </w:r>
      <w:r w:rsidRPr="005D5A73">
        <w:rPr>
          <w:rStyle w:val="normaltextrun"/>
          <w:rFonts w:ascii="Times New Roman" w:eastAsiaTheme="majorEastAsia" w:hAnsi="Times New Roman" w:cs="Times New Roman"/>
          <w:lang w:val="fr-FR"/>
        </w:rPr>
        <w:t>harmoniser l’identification des ménages</w:t>
      </w:r>
      <w:r w:rsidR="007B7095" w:rsidRPr="005D5A73">
        <w:rPr>
          <w:rStyle w:val="normaltextrun"/>
          <w:rFonts w:ascii="Times New Roman" w:eastAsiaTheme="majorEastAsia" w:hAnsi="Times New Roman" w:cs="Times New Roman"/>
          <w:lang w:val="fr-FR"/>
        </w:rPr>
        <w:t xml:space="preserve"> potentiellement</w:t>
      </w:r>
      <w:r w:rsidRPr="005D5A73">
        <w:rPr>
          <w:rStyle w:val="normaltextrun"/>
          <w:rFonts w:ascii="Times New Roman" w:eastAsiaTheme="majorEastAsia" w:hAnsi="Times New Roman" w:cs="Times New Roman"/>
          <w:lang w:val="fr-FR"/>
        </w:rPr>
        <w:t xml:space="preserve"> bénéficiaires </w:t>
      </w:r>
      <w:r w:rsidR="007B7095" w:rsidRPr="005D5A73">
        <w:rPr>
          <w:rStyle w:val="normaltextrun"/>
          <w:rFonts w:ascii="Times New Roman" w:eastAsiaTheme="majorEastAsia" w:hAnsi="Times New Roman" w:cs="Times New Roman"/>
          <w:lang w:val="fr-FR"/>
        </w:rPr>
        <w:t xml:space="preserve">des </w:t>
      </w:r>
      <w:r w:rsidRPr="005D5A73">
        <w:rPr>
          <w:rStyle w:val="normaltextrun"/>
          <w:rFonts w:ascii="Times New Roman" w:eastAsiaTheme="majorEastAsia" w:hAnsi="Times New Roman" w:cs="Times New Roman"/>
          <w:lang w:val="fr-FR"/>
        </w:rPr>
        <w:t xml:space="preserve">programmes de </w:t>
      </w:r>
      <w:r w:rsidR="006A42E9">
        <w:rPr>
          <w:rStyle w:val="normaltextrun"/>
          <w:rFonts w:ascii="Times New Roman" w:eastAsiaTheme="majorEastAsia" w:hAnsi="Times New Roman" w:cs="Times New Roman"/>
          <w:lang w:val="fr-FR"/>
        </w:rPr>
        <w:t>p</w:t>
      </w:r>
      <w:r w:rsidRPr="005D5A73">
        <w:rPr>
          <w:rStyle w:val="normaltextrun"/>
          <w:rFonts w:ascii="Times New Roman" w:eastAsiaTheme="majorEastAsia" w:hAnsi="Times New Roman" w:cs="Times New Roman"/>
          <w:lang w:val="fr-FR"/>
        </w:rPr>
        <w:t xml:space="preserve">rotection sociale, </w:t>
      </w:r>
      <w:r w:rsidR="007B7095" w:rsidRPr="005D5A73">
        <w:rPr>
          <w:rStyle w:val="normaltextrun"/>
          <w:rFonts w:ascii="Times New Roman" w:eastAsiaTheme="majorEastAsia" w:hAnsi="Times New Roman" w:cs="Times New Roman"/>
          <w:lang w:val="fr-FR"/>
        </w:rPr>
        <w:t>et d’</w:t>
      </w:r>
      <w:r w:rsidRPr="005D5A73">
        <w:rPr>
          <w:rStyle w:val="normaltextrun"/>
          <w:rFonts w:ascii="Times New Roman" w:eastAsiaTheme="majorEastAsia" w:hAnsi="Times New Roman" w:cs="Times New Roman"/>
          <w:lang w:val="fr-FR"/>
        </w:rPr>
        <w:t>améliorer</w:t>
      </w:r>
      <w:r w:rsidR="007B7095" w:rsidRPr="005D5A73">
        <w:rPr>
          <w:rStyle w:val="normaltextrun"/>
          <w:rFonts w:ascii="Times New Roman" w:eastAsiaTheme="majorEastAsia" w:hAnsi="Times New Roman" w:cs="Times New Roman"/>
          <w:lang w:val="fr-FR"/>
        </w:rPr>
        <w:t xml:space="preserve"> d’autre part</w:t>
      </w:r>
      <w:r w:rsidRPr="005D5A73">
        <w:rPr>
          <w:rStyle w:val="normaltextrun"/>
          <w:rFonts w:ascii="Times New Roman" w:eastAsiaTheme="majorEastAsia" w:hAnsi="Times New Roman" w:cs="Times New Roman"/>
          <w:lang w:val="fr-FR"/>
        </w:rPr>
        <w:t xml:space="preserve"> la coordination entre les programmes </w:t>
      </w:r>
      <w:r w:rsidR="007B7095" w:rsidRPr="005D5A73">
        <w:rPr>
          <w:rStyle w:val="normaltextrun"/>
          <w:rFonts w:ascii="Times New Roman" w:eastAsiaTheme="majorEastAsia" w:hAnsi="Times New Roman" w:cs="Times New Roman"/>
          <w:lang w:val="fr-FR"/>
        </w:rPr>
        <w:t xml:space="preserve">tout en </w:t>
      </w:r>
      <w:r w:rsidRPr="005D5A73">
        <w:rPr>
          <w:rStyle w:val="normaltextrun"/>
          <w:rFonts w:ascii="Times New Roman" w:eastAsiaTheme="majorEastAsia" w:hAnsi="Times New Roman" w:cs="Times New Roman"/>
          <w:lang w:val="fr-FR"/>
        </w:rPr>
        <w:t>renfor</w:t>
      </w:r>
      <w:r w:rsidR="007B7095" w:rsidRPr="005D5A73">
        <w:rPr>
          <w:rStyle w:val="normaltextrun"/>
          <w:rFonts w:ascii="Times New Roman" w:eastAsiaTheme="majorEastAsia" w:hAnsi="Times New Roman" w:cs="Times New Roman"/>
          <w:lang w:val="fr-FR"/>
        </w:rPr>
        <w:t>çant</w:t>
      </w:r>
      <w:r w:rsidRPr="005D5A73">
        <w:rPr>
          <w:rStyle w:val="normaltextrun"/>
          <w:rFonts w:ascii="Times New Roman" w:eastAsiaTheme="majorEastAsia" w:hAnsi="Times New Roman" w:cs="Times New Roman"/>
          <w:lang w:val="fr-FR"/>
        </w:rPr>
        <w:t xml:space="preserve"> la transparence et </w:t>
      </w:r>
      <w:r w:rsidR="007B7095" w:rsidRPr="005D5A73">
        <w:rPr>
          <w:rStyle w:val="normaltextrun"/>
          <w:rFonts w:ascii="Times New Roman" w:eastAsiaTheme="majorEastAsia" w:hAnsi="Times New Roman" w:cs="Times New Roman"/>
          <w:lang w:val="fr-FR"/>
        </w:rPr>
        <w:t>l’</w:t>
      </w:r>
      <w:r w:rsidRPr="005D5A73">
        <w:rPr>
          <w:rStyle w:val="normaltextrun"/>
          <w:rFonts w:ascii="Times New Roman" w:eastAsiaTheme="majorEastAsia" w:hAnsi="Times New Roman" w:cs="Times New Roman"/>
          <w:lang w:val="fr-FR"/>
        </w:rPr>
        <w:t xml:space="preserve">équité </w:t>
      </w:r>
      <w:r w:rsidR="007B7095" w:rsidRPr="005D5A73">
        <w:rPr>
          <w:rStyle w:val="normaltextrun"/>
          <w:rFonts w:ascii="Times New Roman" w:eastAsiaTheme="majorEastAsia" w:hAnsi="Times New Roman" w:cs="Times New Roman"/>
          <w:lang w:val="fr-FR"/>
        </w:rPr>
        <w:t xml:space="preserve">vis-à-vis de </w:t>
      </w:r>
      <w:r w:rsidRPr="005D5A73">
        <w:rPr>
          <w:rStyle w:val="normaltextrun"/>
          <w:rFonts w:ascii="Times New Roman" w:eastAsiaTheme="majorEastAsia" w:hAnsi="Times New Roman" w:cs="Times New Roman"/>
          <w:lang w:val="fr-FR"/>
        </w:rPr>
        <w:t>la population</w:t>
      </w:r>
      <w:r w:rsidR="00D031AA" w:rsidRPr="005D5A73">
        <w:rPr>
          <w:rStyle w:val="normaltextrun"/>
          <w:rFonts w:ascii="Times New Roman" w:eastAsiaTheme="majorEastAsia" w:hAnsi="Times New Roman" w:cs="Times New Roman"/>
          <w:lang w:val="fr-FR"/>
        </w:rPr>
        <w:t xml:space="preserve">. En outre, le RSU aidera le Burundi à répondre à des chocs divers, par exemple en déclenchant rapidement des aides </w:t>
      </w:r>
      <w:r w:rsidR="00AD41E5" w:rsidRPr="005D5A73">
        <w:rPr>
          <w:rStyle w:val="normaltextrun"/>
          <w:rFonts w:ascii="Times New Roman" w:eastAsiaTheme="majorEastAsia" w:hAnsi="Times New Roman" w:cs="Times New Roman"/>
          <w:lang w:val="fr-FR"/>
        </w:rPr>
        <w:t>d’urgence au</w:t>
      </w:r>
      <w:r w:rsidR="007B7095" w:rsidRPr="005D5A73">
        <w:rPr>
          <w:rStyle w:val="normaltextrun"/>
          <w:rFonts w:ascii="Times New Roman" w:eastAsiaTheme="majorEastAsia" w:hAnsi="Times New Roman" w:cs="Times New Roman"/>
          <w:lang w:val="fr-FR"/>
        </w:rPr>
        <w:t xml:space="preserve"> profit des </w:t>
      </w:r>
      <w:r w:rsidR="00D031AA" w:rsidRPr="005D5A73">
        <w:rPr>
          <w:rStyle w:val="normaltextrun"/>
          <w:rFonts w:ascii="Times New Roman" w:eastAsiaTheme="majorEastAsia" w:hAnsi="Times New Roman" w:cs="Times New Roman"/>
          <w:lang w:val="fr-FR"/>
        </w:rPr>
        <w:t>personnes vulnérables affectées par une crise si celles-ci sont déjà enregistrées dans le RS</w:t>
      </w:r>
      <w:r w:rsidR="007B7095" w:rsidRPr="005D5A73">
        <w:rPr>
          <w:rStyle w:val="normaltextrun"/>
          <w:rFonts w:ascii="Times New Roman" w:eastAsiaTheme="majorEastAsia" w:hAnsi="Times New Roman" w:cs="Times New Roman"/>
          <w:lang w:val="fr-FR"/>
        </w:rPr>
        <w:t>U. Ce Registre devra en outre</w:t>
      </w:r>
      <w:r w:rsidR="00D031AA" w:rsidRPr="005D5A73">
        <w:rPr>
          <w:rStyle w:val="normaltextrun"/>
          <w:rFonts w:ascii="Times New Roman" w:eastAsiaTheme="majorEastAsia" w:hAnsi="Times New Roman" w:cs="Times New Roman"/>
          <w:lang w:val="fr-FR"/>
        </w:rPr>
        <w:t xml:space="preserve"> être lié au mécanisme de réponse aux chocs de l’Axe 6.</w:t>
      </w:r>
    </w:p>
    <w:p w14:paraId="6C2E6849" w14:textId="25FC45AB" w:rsidR="00B410A4" w:rsidRPr="005D5A73" w:rsidRDefault="00B410A4" w:rsidP="001B4D0E">
      <w:pPr>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Ainsi, les </w:t>
      </w:r>
      <w:r w:rsidR="00420C1A" w:rsidRPr="005D5A73">
        <w:rPr>
          <w:rFonts w:ascii="Times New Roman" w:eastAsia="Times New Roman" w:hAnsi="Times New Roman" w:cs="Times New Roman"/>
          <w:lang w:val="fr-FR"/>
        </w:rPr>
        <w:t>a</w:t>
      </w:r>
      <w:r w:rsidR="000C397A" w:rsidRPr="005D5A73">
        <w:rPr>
          <w:rFonts w:ascii="Times New Roman" w:eastAsia="Times New Roman" w:hAnsi="Times New Roman" w:cs="Times New Roman"/>
          <w:lang w:val="fr-FR"/>
        </w:rPr>
        <w:t>ctivité</w:t>
      </w:r>
      <w:r w:rsidR="00420C1A" w:rsidRPr="005D5A73">
        <w:rPr>
          <w:rFonts w:ascii="Times New Roman" w:eastAsia="Times New Roman" w:hAnsi="Times New Roman" w:cs="Times New Roman"/>
          <w:lang w:val="fr-FR"/>
        </w:rPr>
        <w:t>s</w:t>
      </w:r>
      <w:r w:rsidRPr="005D5A73">
        <w:rPr>
          <w:rFonts w:ascii="Times New Roman" w:eastAsia="Times New Roman" w:hAnsi="Times New Roman" w:cs="Times New Roman"/>
          <w:lang w:val="fr-FR"/>
        </w:rPr>
        <w:t xml:space="preserve"> de cette </w:t>
      </w:r>
      <w:r w:rsidR="006A42E9">
        <w:rPr>
          <w:rFonts w:ascii="Times New Roman" w:eastAsia="Times New Roman" w:hAnsi="Times New Roman" w:cs="Times New Roman"/>
          <w:lang w:val="fr-FR"/>
        </w:rPr>
        <w:t>o</w:t>
      </w:r>
      <w:r w:rsidR="002403DE" w:rsidRPr="005D5A73">
        <w:rPr>
          <w:rFonts w:ascii="Times New Roman" w:eastAsia="Times New Roman" w:hAnsi="Times New Roman" w:cs="Times New Roman"/>
          <w:lang w:val="fr-FR"/>
        </w:rPr>
        <w:t>bjectif</w:t>
      </w:r>
      <w:r w:rsidRPr="005D5A73">
        <w:rPr>
          <w:rFonts w:ascii="Times New Roman" w:eastAsia="Times New Roman" w:hAnsi="Times New Roman" w:cs="Times New Roman"/>
          <w:lang w:val="fr-FR"/>
        </w:rPr>
        <w:t xml:space="preserve"> visent surtout le renforcement du mécanisme de ciblage harmonisé de la population à travers :</w:t>
      </w:r>
    </w:p>
    <w:p w14:paraId="4B639BE0" w14:textId="77777777" w:rsidR="00B410A4" w:rsidRPr="005D5A73" w:rsidRDefault="00B410A4" w:rsidP="00275A68">
      <w:pPr>
        <w:pStyle w:val="Paragraphedeliste"/>
        <w:numPr>
          <w:ilvl w:val="0"/>
          <w:numId w:val="21"/>
        </w:numPr>
        <w:rPr>
          <w:rFonts w:ascii="Times New Roman" w:eastAsia="Times New Roman" w:hAnsi="Times New Roman" w:cs="Times New Roman"/>
          <w:lang w:val="fr-FR"/>
        </w:rPr>
      </w:pPr>
      <w:r w:rsidRPr="005D5A73">
        <w:rPr>
          <w:rFonts w:ascii="Times New Roman" w:eastAsia="Times New Roman" w:hAnsi="Times New Roman" w:cs="Times New Roman"/>
          <w:lang w:val="fr-FR"/>
        </w:rPr>
        <w:t>Le mise en place d’un RSU interopérable avec les principaux programmes de protection sociale ;</w:t>
      </w:r>
    </w:p>
    <w:p w14:paraId="78639364" w14:textId="2C7ADEAE" w:rsidR="00E72AB8" w:rsidRPr="005D5A73" w:rsidRDefault="00B410A4" w:rsidP="0026057C">
      <w:pPr>
        <w:pStyle w:val="Paragraphedeliste"/>
        <w:numPr>
          <w:ilvl w:val="0"/>
          <w:numId w:val="21"/>
        </w:numPr>
        <w:jc w:val="left"/>
        <w:rPr>
          <w:rFonts w:ascii="Times New Roman" w:eastAsia="Times New Roman" w:hAnsi="Times New Roman" w:cs="Times New Roman"/>
          <w:lang w:val="fr-FR"/>
        </w:rPr>
      </w:pPr>
      <w:r w:rsidRPr="005D5A73">
        <w:rPr>
          <w:rFonts w:ascii="Times New Roman" w:eastAsia="Times New Roman" w:hAnsi="Times New Roman" w:cs="Times New Roman"/>
          <w:lang w:val="fr-FR"/>
        </w:rPr>
        <w:t xml:space="preserve">Le développement d’un système d’identification et </w:t>
      </w:r>
      <w:r w:rsidR="008B2472" w:rsidRPr="005D5A73">
        <w:rPr>
          <w:rFonts w:ascii="Times New Roman" w:eastAsia="Times New Roman" w:hAnsi="Times New Roman" w:cs="Times New Roman"/>
          <w:lang w:val="fr-FR"/>
        </w:rPr>
        <w:t xml:space="preserve">de </w:t>
      </w:r>
      <w:r w:rsidRPr="005D5A73">
        <w:rPr>
          <w:rFonts w:ascii="Times New Roman" w:eastAsia="Times New Roman" w:hAnsi="Times New Roman" w:cs="Times New Roman"/>
          <w:lang w:val="fr-FR"/>
        </w:rPr>
        <w:t>catégorisation commun, complémentaire au RSU, pour les programmes d'assistance sociale qui souhaitent identifier leurs bénéficiaires selon une métrique commune.</w:t>
      </w:r>
      <w:r w:rsidR="00E72AB8" w:rsidRPr="005D5A73">
        <w:rPr>
          <w:rFonts w:ascii="Times New Roman" w:eastAsia="Times New Roman" w:hAnsi="Times New Roman" w:cs="Times New Roman"/>
          <w:lang w:val="fr-FR"/>
        </w:rPr>
        <w:br w:type="page"/>
      </w:r>
    </w:p>
    <w:p w14:paraId="0AB394EF" w14:textId="196955B0" w:rsidR="00712ABB" w:rsidRPr="005D5A73" w:rsidRDefault="000C397A" w:rsidP="00275A68">
      <w:pPr>
        <w:pStyle w:val="Titre4"/>
        <w:numPr>
          <w:ilvl w:val="2"/>
          <w:numId w:val="34"/>
        </w:numPr>
        <w:rPr>
          <w:rFonts w:ascii="Times New Roman" w:hAnsi="Times New Roman" w:cs="Times New Roman"/>
          <w:lang w:val="fr-FR"/>
        </w:rPr>
      </w:pPr>
      <w:bookmarkStart w:id="172" w:name="_Toc107136959"/>
      <w:bookmarkStart w:id="173" w:name="_Toc167811647"/>
      <w:r w:rsidRPr="005D5A73">
        <w:rPr>
          <w:rFonts w:ascii="Times New Roman" w:hAnsi="Times New Roman" w:cs="Times New Roman"/>
          <w:lang w:val="fr-FR"/>
        </w:rPr>
        <w:lastRenderedPageBreak/>
        <w:t>Acti</w:t>
      </w:r>
      <w:r w:rsidR="002D5E40" w:rsidRPr="005D5A73">
        <w:rPr>
          <w:rFonts w:ascii="Times New Roman" w:hAnsi="Times New Roman" w:cs="Times New Roman"/>
          <w:lang w:val="fr-FR"/>
        </w:rPr>
        <w:t>on</w:t>
      </w:r>
      <w:r w:rsidR="00712ABB" w:rsidRPr="005D5A73">
        <w:rPr>
          <w:rFonts w:ascii="Times New Roman" w:hAnsi="Times New Roman" w:cs="Times New Roman"/>
          <w:lang w:val="fr-FR"/>
        </w:rPr>
        <w:t xml:space="preserve"> 1 :</w:t>
      </w:r>
      <w:r w:rsidR="00694089" w:rsidRPr="005D5A73">
        <w:rPr>
          <w:rFonts w:ascii="Times New Roman" w:hAnsi="Times New Roman" w:cs="Times New Roman"/>
          <w:lang w:val="fr-FR"/>
        </w:rPr>
        <w:t xml:space="preserve"> Mettre en place un RSU interopérable avec les principaux programmes de </w:t>
      </w:r>
      <w:r w:rsidR="002778D3" w:rsidRPr="005D5A73">
        <w:rPr>
          <w:rFonts w:ascii="Times New Roman" w:hAnsi="Times New Roman" w:cs="Times New Roman"/>
          <w:lang w:val="fr-FR"/>
        </w:rPr>
        <w:t>p</w:t>
      </w:r>
      <w:r w:rsidR="00694089" w:rsidRPr="005D5A73">
        <w:rPr>
          <w:rFonts w:ascii="Times New Roman" w:hAnsi="Times New Roman" w:cs="Times New Roman"/>
          <w:lang w:val="fr-FR"/>
        </w:rPr>
        <w:t xml:space="preserve">rotection </w:t>
      </w:r>
      <w:bookmarkEnd w:id="172"/>
      <w:r w:rsidR="00694089" w:rsidRPr="005D5A73">
        <w:rPr>
          <w:rFonts w:ascii="Times New Roman" w:hAnsi="Times New Roman" w:cs="Times New Roman"/>
          <w:lang w:val="fr-FR"/>
        </w:rPr>
        <w:t>social</w:t>
      </w:r>
      <w:r w:rsidR="00592F22" w:rsidRPr="005D5A73">
        <w:rPr>
          <w:rFonts w:ascii="Times New Roman" w:hAnsi="Times New Roman" w:cs="Times New Roman"/>
          <w:lang w:val="fr-FR"/>
        </w:rPr>
        <w:t>e</w:t>
      </w:r>
      <w:bookmarkEnd w:id="173"/>
    </w:p>
    <w:p w14:paraId="26654814" w14:textId="4040DDE2" w:rsidR="00712ABB" w:rsidRPr="005D5A73" w:rsidRDefault="00C9157F" w:rsidP="00C9157F">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Moyen</w:t>
      </w:r>
      <w:r w:rsidR="00AA7DDE" w:rsidRPr="005D5A73">
        <w:rPr>
          <w:rFonts w:ascii="Times New Roman" w:hAnsi="Times New Roman" w:cs="Times New Roman"/>
          <w:i/>
          <w:iCs/>
          <w:u w:val="single"/>
          <w:lang w:val="fr-FR"/>
        </w:rPr>
        <w:t xml:space="preserve"> </w:t>
      </w:r>
      <w:r w:rsidR="00774902" w:rsidRPr="005D5A73">
        <w:rPr>
          <w:rFonts w:ascii="Times New Roman" w:hAnsi="Times New Roman" w:cs="Times New Roman"/>
          <w:i/>
          <w:iCs/>
          <w:u w:val="single"/>
          <w:lang w:val="fr-FR"/>
        </w:rPr>
        <w:t>t</w:t>
      </w:r>
      <w:r w:rsidR="00AA7DDE" w:rsidRPr="005D5A73">
        <w:rPr>
          <w:rFonts w:ascii="Times New Roman" w:hAnsi="Times New Roman" w:cs="Times New Roman"/>
          <w:i/>
          <w:iCs/>
          <w:u w:val="single"/>
          <w:lang w:val="fr-FR"/>
        </w:rPr>
        <w:t>erme</w:t>
      </w:r>
    </w:p>
    <w:p w14:paraId="48AFE751" w14:textId="20DFFE35" w:rsidR="00686E3A" w:rsidRPr="005D5A73" w:rsidRDefault="00037EF7" w:rsidP="00686E3A">
      <w:pPr>
        <w:rPr>
          <w:rStyle w:val="normaltextrun"/>
          <w:rFonts w:ascii="Times New Roman" w:hAnsi="Times New Roman" w:cs="Times New Roman"/>
          <w:lang w:val="fr-FR"/>
        </w:rPr>
      </w:pPr>
      <w:r w:rsidRPr="005D5A73">
        <w:rPr>
          <w:rStyle w:val="normaltextrun"/>
          <w:rFonts w:ascii="Times New Roman" w:hAnsi="Times New Roman" w:cs="Times New Roman"/>
          <w:lang w:val="fr-FR"/>
        </w:rPr>
        <w:t>Le processus de mise en place  du RSU</w:t>
      </w:r>
      <w:r w:rsidR="009468E2" w:rsidRPr="005D5A73">
        <w:rPr>
          <w:rStyle w:val="normaltextrun"/>
          <w:rFonts w:ascii="Times New Roman" w:hAnsi="Times New Roman" w:cs="Times New Roman"/>
          <w:lang w:val="fr-FR"/>
        </w:rPr>
        <w:t xml:space="preserve"> est en cours, avec le développement d</w:t>
      </w:r>
      <w:r w:rsidR="008B2472" w:rsidRPr="005D5A73">
        <w:rPr>
          <w:rStyle w:val="normaltextrun"/>
          <w:rFonts w:ascii="Times New Roman" w:hAnsi="Times New Roman" w:cs="Times New Roman"/>
          <w:lang w:val="fr-FR"/>
        </w:rPr>
        <w:t xml:space="preserve">e son </w:t>
      </w:r>
      <w:r w:rsidR="009468E2" w:rsidRPr="005D5A73">
        <w:rPr>
          <w:rStyle w:val="normaltextrun"/>
          <w:rFonts w:ascii="Times New Roman" w:hAnsi="Times New Roman" w:cs="Times New Roman"/>
          <w:lang w:val="fr-FR"/>
        </w:rPr>
        <w:t xml:space="preserve">cadre juridique et légal d’une part, </w:t>
      </w:r>
      <w:r w:rsidR="008B2472" w:rsidRPr="005D5A73">
        <w:rPr>
          <w:rStyle w:val="normaltextrun"/>
          <w:rFonts w:ascii="Times New Roman" w:hAnsi="Times New Roman" w:cs="Times New Roman"/>
          <w:lang w:val="fr-FR"/>
        </w:rPr>
        <w:t xml:space="preserve">et de l’autre </w:t>
      </w:r>
      <w:r w:rsidR="00D57F97" w:rsidRPr="005D5A73">
        <w:rPr>
          <w:rStyle w:val="normaltextrun"/>
          <w:rFonts w:ascii="Times New Roman" w:hAnsi="Times New Roman" w:cs="Times New Roman"/>
          <w:lang w:val="fr-FR"/>
        </w:rPr>
        <w:t>l’organisation technique</w:t>
      </w:r>
      <w:r w:rsidR="00E902EF" w:rsidRPr="005D5A73">
        <w:rPr>
          <w:rStyle w:val="normaltextrun"/>
          <w:rFonts w:ascii="Times New Roman" w:hAnsi="Times New Roman" w:cs="Times New Roman"/>
          <w:lang w:val="fr-FR"/>
        </w:rPr>
        <w:t xml:space="preserve"> (les cadres de partage de données ou le questionnaire commun, par exemple).</w:t>
      </w:r>
      <w:r w:rsidR="00E6133B" w:rsidRPr="005D5A73">
        <w:rPr>
          <w:rStyle w:val="normaltextrun"/>
          <w:rFonts w:ascii="Times New Roman" w:hAnsi="Times New Roman" w:cs="Times New Roman"/>
          <w:lang w:val="fr-FR"/>
        </w:rPr>
        <w:t xml:space="preserve"> Ainsi, il est nécessaire de suivre </w:t>
      </w:r>
      <w:r w:rsidR="00686E3A" w:rsidRPr="005D5A73">
        <w:rPr>
          <w:rStyle w:val="normaltextrun"/>
          <w:rFonts w:ascii="Times New Roman" w:hAnsi="Times New Roman" w:cs="Times New Roman"/>
          <w:lang w:val="fr-FR"/>
        </w:rPr>
        <w:t>les différentes étapes requises pour un bon fonctionnement de ce Registre</w:t>
      </w:r>
      <w:r w:rsidR="005A4295" w:rsidRPr="005D5A73">
        <w:rPr>
          <w:rStyle w:val="normaltextrun"/>
          <w:rFonts w:ascii="Times New Roman" w:hAnsi="Times New Roman" w:cs="Times New Roman"/>
          <w:lang w:val="fr-FR"/>
        </w:rPr>
        <w:t>.</w:t>
      </w:r>
    </w:p>
    <w:p w14:paraId="72C5DB1E" w14:textId="47A8F381" w:rsidR="005A4295" w:rsidRPr="005D5A73" w:rsidRDefault="005A4295" w:rsidP="00686E3A">
      <w:pPr>
        <w:rPr>
          <w:rStyle w:val="normaltextrun"/>
          <w:rFonts w:ascii="Times New Roman" w:hAnsi="Times New Roman" w:cs="Times New Roman"/>
          <w:lang w:val="fr-FR"/>
        </w:rPr>
      </w:pPr>
      <w:r w:rsidRPr="005D5A73">
        <w:rPr>
          <w:rStyle w:val="normaltextrun"/>
          <w:rFonts w:ascii="Times New Roman" w:hAnsi="Times New Roman" w:cs="Times New Roman"/>
          <w:lang w:val="fr-FR"/>
        </w:rPr>
        <w:t xml:space="preserve">Pour cela, </w:t>
      </w:r>
      <w:r w:rsidR="008B2472" w:rsidRPr="005D5A73">
        <w:rPr>
          <w:rStyle w:val="normaltextrun"/>
          <w:rFonts w:ascii="Times New Roman" w:hAnsi="Times New Roman" w:cs="Times New Roman"/>
          <w:lang w:val="fr-FR"/>
        </w:rPr>
        <w:t xml:space="preserve">une </w:t>
      </w:r>
      <w:r w:rsidRPr="005D5A73">
        <w:rPr>
          <w:rStyle w:val="normaltextrun"/>
          <w:rFonts w:ascii="Times New Roman" w:hAnsi="Times New Roman" w:cs="Times New Roman"/>
          <w:lang w:val="fr-FR"/>
        </w:rPr>
        <w:t>étude d’interopérabilité entre les programmes utilisateurs</w:t>
      </w:r>
      <w:r w:rsidR="002B4187" w:rsidRPr="005D5A73">
        <w:rPr>
          <w:rStyle w:val="normaltextrun"/>
          <w:rFonts w:ascii="Times New Roman" w:hAnsi="Times New Roman" w:cs="Times New Roman"/>
          <w:lang w:val="fr-FR"/>
        </w:rPr>
        <w:t xml:space="preserve"> doit être effectuée, de manière à </w:t>
      </w:r>
      <w:r w:rsidR="00510D72" w:rsidRPr="005D5A73">
        <w:rPr>
          <w:rStyle w:val="normaltextrun"/>
          <w:rFonts w:ascii="Times New Roman" w:hAnsi="Times New Roman" w:cs="Times New Roman"/>
          <w:lang w:val="fr-FR"/>
        </w:rPr>
        <w:t xml:space="preserve">faciliter l’utilisation du Registre par le secteur de la </w:t>
      </w:r>
      <w:r w:rsidR="00736846" w:rsidRPr="005D5A73">
        <w:rPr>
          <w:rStyle w:val="normaltextrun"/>
          <w:rFonts w:ascii="Times New Roman" w:eastAsiaTheme="majorEastAsia" w:hAnsi="Times New Roman" w:cs="Times New Roman"/>
          <w:lang w:val="fr-FR"/>
        </w:rPr>
        <w:t>protection</w:t>
      </w:r>
      <w:r w:rsidR="00510D72" w:rsidRPr="005D5A73">
        <w:rPr>
          <w:rStyle w:val="normaltextrun"/>
          <w:rFonts w:ascii="Times New Roman" w:eastAsiaTheme="majorEastAsia" w:hAnsi="Times New Roman" w:cs="Times New Roman"/>
          <w:lang w:val="fr-FR"/>
        </w:rPr>
        <w:t xml:space="preserve"> </w:t>
      </w:r>
      <w:r w:rsidR="00510D72" w:rsidRPr="005D5A73">
        <w:rPr>
          <w:rStyle w:val="normaltextrun"/>
          <w:rFonts w:ascii="Times New Roman" w:hAnsi="Times New Roman" w:cs="Times New Roman"/>
          <w:lang w:val="fr-FR"/>
        </w:rPr>
        <w:t>sociale</w:t>
      </w:r>
      <w:r w:rsidR="008D76BD" w:rsidRPr="005D5A73">
        <w:rPr>
          <w:rStyle w:val="normaltextrun"/>
          <w:rFonts w:ascii="Times New Roman" w:hAnsi="Times New Roman" w:cs="Times New Roman"/>
          <w:lang w:val="fr-FR"/>
        </w:rPr>
        <w:t xml:space="preserve"> </w:t>
      </w:r>
      <w:r w:rsidR="008B2472" w:rsidRPr="005D5A73">
        <w:rPr>
          <w:rStyle w:val="normaltextrun"/>
          <w:rFonts w:ascii="Times New Roman" w:hAnsi="Times New Roman" w:cs="Times New Roman"/>
          <w:lang w:val="fr-FR"/>
        </w:rPr>
        <w:t xml:space="preserve">avec une délimitation de </w:t>
      </w:r>
      <w:r w:rsidR="008D76BD" w:rsidRPr="005D5A73">
        <w:rPr>
          <w:rStyle w:val="normaltextrun"/>
          <w:rFonts w:ascii="Times New Roman" w:hAnsi="Times New Roman" w:cs="Times New Roman"/>
          <w:lang w:val="fr-FR"/>
        </w:rPr>
        <w:t>son cadre d’</w:t>
      </w:r>
      <w:r w:rsidR="00420C1A" w:rsidRPr="005D5A73">
        <w:rPr>
          <w:rStyle w:val="normaltextrun"/>
          <w:rFonts w:ascii="Times New Roman" w:hAnsi="Times New Roman" w:cs="Times New Roman"/>
          <w:lang w:val="fr-FR"/>
        </w:rPr>
        <w:t>a</w:t>
      </w:r>
      <w:r w:rsidR="000C397A" w:rsidRPr="005D5A73">
        <w:rPr>
          <w:rStyle w:val="normaltextrun"/>
          <w:rFonts w:ascii="Times New Roman" w:hAnsi="Times New Roman" w:cs="Times New Roman"/>
          <w:lang w:val="fr-FR"/>
        </w:rPr>
        <w:t>ctivité</w:t>
      </w:r>
      <w:r w:rsidR="00420C1A" w:rsidRPr="005D5A73">
        <w:rPr>
          <w:rStyle w:val="normaltextrun"/>
          <w:rFonts w:ascii="Times New Roman" w:hAnsi="Times New Roman" w:cs="Times New Roman"/>
          <w:lang w:val="fr-FR"/>
        </w:rPr>
        <w:t>s</w:t>
      </w:r>
      <w:r w:rsidR="008D76BD" w:rsidRPr="005D5A73">
        <w:rPr>
          <w:rStyle w:val="normaltextrun"/>
          <w:rFonts w:ascii="Times New Roman" w:hAnsi="Times New Roman" w:cs="Times New Roman"/>
          <w:lang w:val="fr-FR"/>
        </w:rPr>
        <w:t>. Le questionnaire commun</w:t>
      </w:r>
      <w:r w:rsidR="00DA1768" w:rsidRPr="005D5A73">
        <w:rPr>
          <w:rStyle w:val="normaltextrun"/>
          <w:rFonts w:ascii="Times New Roman" w:hAnsi="Times New Roman" w:cs="Times New Roman"/>
          <w:lang w:val="fr-FR"/>
        </w:rPr>
        <w:t xml:space="preserve"> doit également être finalisé, </w:t>
      </w:r>
      <w:r w:rsidR="008B2472" w:rsidRPr="005D5A73">
        <w:rPr>
          <w:rStyle w:val="normaltextrun"/>
          <w:rFonts w:ascii="Times New Roman" w:hAnsi="Times New Roman" w:cs="Times New Roman"/>
          <w:lang w:val="fr-FR"/>
        </w:rPr>
        <w:t xml:space="preserve">ensuite suivra </w:t>
      </w:r>
      <w:r w:rsidR="00DA1768" w:rsidRPr="005D5A73">
        <w:rPr>
          <w:rStyle w:val="normaltextrun"/>
          <w:rFonts w:ascii="Times New Roman" w:hAnsi="Times New Roman" w:cs="Times New Roman"/>
          <w:lang w:val="fr-FR"/>
        </w:rPr>
        <w:t>une période de tests avec les différents programmes utilisateurs</w:t>
      </w:r>
      <w:r w:rsidR="006F6047" w:rsidRPr="005D5A73">
        <w:rPr>
          <w:rStyle w:val="normaltextrun"/>
          <w:rFonts w:ascii="Times New Roman" w:hAnsi="Times New Roman" w:cs="Times New Roman"/>
          <w:lang w:val="fr-FR"/>
        </w:rPr>
        <w:t>.</w:t>
      </w:r>
    </w:p>
    <w:p w14:paraId="533B4666" w14:textId="582F032D" w:rsidR="00CA5978" w:rsidRPr="005D5A73" w:rsidRDefault="00CA5978" w:rsidP="00686E3A">
      <w:pPr>
        <w:rPr>
          <w:rStyle w:val="normaltextrun"/>
          <w:rFonts w:ascii="Times New Roman" w:hAnsi="Times New Roman" w:cs="Times New Roman"/>
          <w:lang w:val="fr-FR"/>
        </w:rPr>
      </w:pPr>
      <w:r w:rsidRPr="005D5A73">
        <w:rPr>
          <w:rStyle w:val="normaltextrun"/>
          <w:rFonts w:ascii="Times New Roman" w:hAnsi="Times New Roman" w:cs="Times New Roman"/>
          <w:lang w:val="fr-FR"/>
        </w:rPr>
        <w:t>D’autres mesures préliminaires doivent être effectuées également. Il est fondamental d’avoir un</w:t>
      </w:r>
      <w:r w:rsidR="00616C8F" w:rsidRPr="005D5A73">
        <w:rPr>
          <w:rStyle w:val="normaltextrun"/>
          <w:rFonts w:ascii="Times New Roman" w:hAnsi="Times New Roman" w:cs="Times New Roman"/>
          <w:lang w:val="fr-FR"/>
        </w:rPr>
        <w:t xml:space="preserve"> identifiant unique au niveau national. Pour cela, la combinaison des efforts </w:t>
      </w:r>
      <w:r w:rsidR="00AE6C94" w:rsidRPr="005D5A73">
        <w:rPr>
          <w:rStyle w:val="normaltextrun"/>
          <w:rFonts w:ascii="Times New Roman" w:hAnsi="Times New Roman" w:cs="Times New Roman"/>
          <w:lang w:val="fr-FR"/>
        </w:rPr>
        <w:t>d’enregistrement des ménages au Burundi à l’état civil, avec l’attribution de cet identifiant de manière généralisée et renforcée.</w:t>
      </w:r>
      <w:r w:rsidR="00D218AB" w:rsidRPr="005D5A73">
        <w:rPr>
          <w:rStyle w:val="normaltextrun"/>
          <w:rFonts w:ascii="Times New Roman" w:hAnsi="Times New Roman" w:cs="Times New Roman"/>
          <w:lang w:val="fr-FR"/>
        </w:rPr>
        <w:t xml:space="preserve"> Des manuels opérationnels devront par la suite être créés</w:t>
      </w:r>
      <w:r w:rsidR="00774902" w:rsidRPr="005D5A73">
        <w:rPr>
          <w:rStyle w:val="normaltextrun"/>
          <w:rFonts w:ascii="Times New Roman" w:hAnsi="Times New Roman" w:cs="Times New Roman"/>
          <w:lang w:val="fr-FR"/>
        </w:rPr>
        <w:t xml:space="preserve"> en vue d’</w:t>
      </w:r>
      <w:r w:rsidR="00D218AB" w:rsidRPr="005D5A73">
        <w:rPr>
          <w:rStyle w:val="normaltextrun"/>
          <w:rFonts w:ascii="Times New Roman" w:hAnsi="Times New Roman" w:cs="Times New Roman"/>
          <w:lang w:val="fr-FR"/>
        </w:rPr>
        <w:t xml:space="preserve">appuyer la formation du personnel de l’organe de coordination, ainsi que </w:t>
      </w:r>
      <w:r w:rsidR="00270EF3" w:rsidRPr="005D5A73">
        <w:rPr>
          <w:rStyle w:val="normaltextrun"/>
          <w:rFonts w:ascii="Times New Roman" w:hAnsi="Times New Roman" w:cs="Times New Roman"/>
          <w:lang w:val="fr-FR"/>
        </w:rPr>
        <w:t>pour les</w:t>
      </w:r>
      <w:r w:rsidR="00D218AB" w:rsidRPr="005D5A73">
        <w:rPr>
          <w:rStyle w:val="normaltextrun"/>
          <w:rFonts w:ascii="Times New Roman" w:hAnsi="Times New Roman" w:cs="Times New Roman"/>
          <w:lang w:val="fr-FR"/>
        </w:rPr>
        <w:t xml:space="preserve"> programmes utilisateurs sur le RSU</w:t>
      </w:r>
      <w:r w:rsidR="00270EF3" w:rsidRPr="005D5A73">
        <w:rPr>
          <w:rStyle w:val="normaltextrun"/>
          <w:rFonts w:ascii="Times New Roman" w:hAnsi="Times New Roman" w:cs="Times New Roman"/>
          <w:lang w:val="fr-FR"/>
        </w:rPr>
        <w:t>. Ces derniers devront avoir une connaissance technique suffisante pour profiter de la mise en place du Registre.</w:t>
      </w:r>
    </w:p>
    <w:p w14:paraId="3138674E" w14:textId="6518AF81" w:rsidR="006967C6" w:rsidRPr="005D5A73" w:rsidRDefault="00270EF3" w:rsidP="001E30B0">
      <w:pPr>
        <w:rPr>
          <w:rFonts w:ascii="Times New Roman" w:hAnsi="Times New Roman" w:cs="Times New Roman"/>
          <w:lang w:val="fr-FR"/>
        </w:rPr>
      </w:pPr>
      <w:r w:rsidRPr="005D5A73">
        <w:rPr>
          <w:rStyle w:val="normaltextrun"/>
          <w:rFonts w:ascii="Times New Roman" w:hAnsi="Times New Roman" w:cs="Times New Roman"/>
          <w:lang w:val="fr-FR"/>
        </w:rPr>
        <w:t xml:space="preserve">Enfin, </w:t>
      </w:r>
      <w:r w:rsidR="00671B27" w:rsidRPr="005D5A73">
        <w:rPr>
          <w:rStyle w:val="normaltextrun"/>
          <w:rFonts w:ascii="Times New Roman" w:hAnsi="Times New Roman" w:cs="Times New Roman"/>
          <w:lang w:val="fr-FR"/>
        </w:rPr>
        <w:t xml:space="preserve">les antennes du SEP/CNPS devront être impliquées dans la coordination de ces différents acteurs, </w:t>
      </w:r>
      <w:r w:rsidR="00675D23" w:rsidRPr="005D5A73">
        <w:rPr>
          <w:rStyle w:val="normaltextrun"/>
          <w:rFonts w:ascii="Times New Roman" w:hAnsi="Times New Roman" w:cs="Times New Roman"/>
          <w:lang w:val="fr-FR"/>
        </w:rPr>
        <w:t>en parallèle</w:t>
      </w:r>
      <w:r w:rsidR="00671B27" w:rsidRPr="005D5A73">
        <w:rPr>
          <w:rStyle w:val="normaltextrun"/>
          <w:rFonts w:ascii="Times New Roman" w:hAnsi="Times New Roman" w:cs="Times New Roman"/>
          <w:lang w:val="fr-FR"/>
        </w:rPr>
        <w:t xml:space="preserve"> au Projet « </w:t>
      </w:r>
      <w:r w:rsidR="00671B27" w:rsidRPr="005D5A73">
        <w:rPr>
          <w:rStyle w:val="normaltextrun"/>
          <w:rFonts w:ascii="Times New Roman" w:hAnsi="Times New Roman" w:cs="Times New Roman"/>
          <w:i/>
          <w:lang w:val="fr-FR"/>
        </w:rPr>
        <w:t>Merankabandi </w:t>
      </w:r>
      <w:r w:rsidR="00671B27" w:rsidRPr="005D5A73">
        <w:rPr>
          <w:rStyle w:val="normaltextrun"/>
          <w:rFonts w:ascii="Times New Roman" w:hAnsi="Times New Roman" w:cs="Times New Roman"/>
          <w:lang w:val="fr-FR"/>
        </w:rPr>
        <w:t xml:space="preserve">», qui sert </w:t>
      </w:r>
      <w:r w:rsidR="00484D25" w:rsidRPr="005D5A73">
        <w:rPr>
          <w:rStyle w:val="normaltextrun"/>
          <w:rFonts w:ascii="Times New Roman" w:hAnsi="Times New Roman" w:cs="Times New Roman"/>
          <w:lang w:val="fr-FR"/>
        </w:rPr>
        <w:t xml:space="preserve">de </w:t>
      </w:r>
      <w:r w:rsidR="009D7049" w:rsidRPr="005D5A73">
        <w:rPr>
          <w:rStyle w:val="normaltextrun"/>
          <w:rFonts w:ascii="Times New Roman" w:hAnsi="Times New Roman" w:cs="Times New Roman"/>
          <w:lang w:val="fr-FR"/>
        </w:rPr>
        <w:t>moteur d’impulsion</w:t>
      </w:r>
      <w:r w:rsidR="00671B27" w:rsidRPr="005D5A73">
        <w:rPr>
          <w:rStyle w:val="normaltextrun"/>
          <w:rFonts w:ascii="Times New Roman" w:hAnsi="Times New Roman" w:cs="Times New Roman"/>
          <w:lang w:val="fr-FR"/>
        </w:rPr>
        <w:t xml:space="preserve"> au développement de ce Registre. Les antennes locales pourront par ailleurs faciliter la collecte des données, et la mise à jour des données </w:t>
      </w:r>
      <w:r w:rsidR="00484D25" w:rsidRPr="005D5A73">
        <w:rPr>
          <w:rStyle w:val="normaltextrun"/>
          <w:rFonts w:ascii="Times New Roman" w:hAnsi="Times New Roman" w:cs="Times New Roman"/>
          <w:lang w:val="fr-FR"/>
        </w:rPr>
        <w:t>des</w:t>
      </w:r>
      <w:r w:rsidR="00671B27" w:rsidRPr="005D5A73">
        <w:rPr>
          <w:rStyle w:val="normaltextrun"/>
          <w:rFonts w:ascii="Times New Roman" w:hAnsi="Times New Roman" w:cs="Times New Roman"/>
          <w:lang w:val="fr-FR"/>
        </w:rPr>
        <w:t xml:space="preserve"> ménages, avec la collaboration des programmes utilisateurs et </w:t>
      </w:r>
      <w:r w:rsidR="00484D25" w:rsidRPr="005D5A73">
        <w:rPr>
          <w:rStyle w:val="normaltextrun"/>
          <w:rFonts w:ascii="Times New Roman" w:hAnsi="Times New Roman" w:cs="Times New Roman"/>
          <w:lang w:val="fr-FR"/>
        </w:rPr>
        <w:t xml:space="preserve">des </w:t>
      </w:r>
      <w:r w:rsidR="00671B27" w:rsidRPr="005D5A73">
        <w:rPr>
          <w:rStyle w:val="normaltextrun"/>
          <w:rFonts w:ascii="Times New Roman" w:hAnsi="Times New Roman" w:cs="Times New Roman"/>
          <w:lang w:val="fr-FR"/>
        </w:rPr>
        <w:t>acteurs étatiques communautaires.</w:t>
      </w:r>
      <w:r w:rsidR="00356D3F" w:rsidRPr="005D5A73">
        <w:rPr>
          <w:rStyle w:val="normaltextrun"/>
          <w:rFonts w:ascii="Times New Roman" w:hAnsi="Times New Roman" w:cs="Times New Roman"/>
          <w:lang w:val="fr-FR"/>
        </w:rPr>
        <w:t xml:space="preserve"> Par ailleurs, pour</w:t>
      </w:r>
      <w:r w:rsidR="001E30B0" w:rsidRPr="005D5A73">
        <w:rPr>
          <w:rFonts w:ascii="Times New Roman" w:hAnsi="Times New Roman" w:cs="Times New Roman"/>
          <w:lang w:val="fr-FR"/>
        </w:rPr>
        <w:t xml:space="preserve"> mieux répondre aux chocs, il sera important d’avoir </w:t>
      </w:r>
      <w:r w:rsidR="00484D25" w:rsidRPr="005D5A73">
        <w:rPr>
          <w:rFonts w:ascii="Times New Roman" w:hAnsi="Times New Roman" w:cs="Times New Roman"/>
          <w:lang w:val="fr-FR"/>
        </w:rPr>
        <w:t>des données de</w:t>
      </w:r>
      <w:r w:rsidR="001E30B0" w:rsidRPr="005D5A73">
        <w:rPr>
          <w:rFonts w:ascii="Times New Roman" w:hAnsi="Times New Roman" w:cs="Times New Roman"/>
          <w:lang w:val="fr-FR"/>
        </w:rPr>
        <w:t xml:space="preserve"> haute qualité et une régularité de mise à jour des données collectées auprès des ménages, </w:t>
      </w:r>
      <w:r w:rsidR="00484D25" w:rsidRPr="005D5A73">
        <w:rPr>
          <w:rFonts w:ascii="Times New Roman" w:hAnsi="Times New Roman" w:cs="Times New Roman"/>
          <w:lang w:val="fr-FR"/>
        </w:rPr>
        <w:t xml:space="preserve">ce qui </w:t>
      </w:r>
      <w:r w:rsidR="001E30B0" w:rsidRPr="005D5A73">
        <w:rPr>
          <w:rFonts w:ascii="Times New Roman" w:hAnsi="Times New Roman" w:cs="Times New Roman"/>
          <w:lang w:val="fr-FR"/>
        </w:rPr>
        <w:t>permett</w:t>
      </w:r>
      <w:r w:rsidR="00484D25" w:rsidRPr="005D5A73">
        <w:rPr>
          <w:rFonts w:ascii="Times New Roman" w:hAnsi="Times New Roman" w:cs="Times New Roman"/>
          <w:lang w:val="fr-FR"/>
        </w:rPr>
        <w:t>rai</w:t>
      </w:r>
      <w:r w:rsidR="001E30B0" w:rsidRPr="005D5A73">
        <w:rPr>
          <w:rFonts w:ascii="Times New Roman" w:hAnsi="Times New Roman" w:cs="Times New Roman"/>
          <w:lang w:val="fr-FR"/>
        </w:rPr>
        <w:t>t de les atteindre rapidement en cas de choc.</w:t>
      </w:r>
    </w:p>
    <w:p w14:paraId="356C8375" w14:textId="727723FE" w:rsidR="00E42D0D" w:rsidRPr="005D5A73" w:rsidRDefault="000C397A" w:rsidP="00275A68">
      <w:pPr>
        <w:pStyle w:val="Titre4"/>
        <w:numPr>
          <w:ilvl w:val="2"/>
          <w:numId w:val="44"/>
        </w:numPr>
        <w:rPr>
          <w:rFonts w:ascii="Times New Roman" w:hAnsi="Times New Roman" w:cs="Times New Roman"/>
          <w:lang w:val="fr-FR"/>
        </w:rPr>
      </w:pPr>
      <w:bookmarkStart w:id="174" w:name="_Toc107136960"/>
      <w:bookmarkStart w:id="175" w:name="_Toc167811648"/>
      <w:r w:rsidRPr="005D5A73">
        <w:rPr>
          <w:rFonts w:ascii="Times New Roman" w:hAnsi="Times New Roman" w:cs="Times New Roman"/>
          <w:lang w:val="fr-FR"/>
        </w:rPr>
        <w:t>Acti</w:t>
      </w:r>
      <w:r w:rsidR="002D5E40" w:rsidRPr="005D5A73">
        <w:rPr>
          <w:rFonts w:ascii="Times New Roman" w:hAnsi="Times New Roman" w:cs="Times New Roman"/>
          <w:lang w:val="fr-FR"/>
        </w:rPr>
        <w:t>on</w:t>
      </w:r>
      <w:r w:rsidR="00712ABB" w:rsidRPr="005D5A73">
        <w:rPr>
          <w:rFonts w:ascii="Times New Roman" w:hAnsi="Times New Roman" w:cs="Times New Roman"/>
          <w:lang w:val="fr-FR"/>
        </w:rPr>
        <w:t xml:space="preserve"> 2</w:t>
      </w:r>
      <w:r w:rsidR="00AA7DDE" w:rsidRPr="005D5A73">
        <w:rPr>
          <w:rFonts w:ascii="Times New Roman" w:hAnsi="Times New Roman" w:cs="Times New Roman"/>
          <w:lang w:val="fr-FR"/>
        </w:rPr>
        <w:t> </w:t>
      </w:r>
      <w:r w:rsidR="00712ABB" w:rsidRPr="005D5A73">
        <w:rPr>
          <w:rFonts w:ascii="Times New Roman" w:hAnsi="Times New Roman" w:cs="Times New Roman"/>
          <w:lang w:val="fr-FR"/>
        </w:rPr>
        <w:t>:</w:t>
      </w:r>
      <w:r w:rsidR="00694089" w:rsidRPr="005D5A73">
        <w:rPr>
          <w:rFonts w:ascii="Times New Roman" w:hAnsi="Times New Roman" w:cs="Times New Roman"/>
          <w:lang w:val="fr-FR"/>
        </w:rPr>
        <w:t xml:space="preserve"> Développer un système d</w:t>
      </w:r>
      <w:r w:rsidR="004114A8" w:rsidRPr="005D5A73">
        <w:rPr>
          <w:rFonts w:ascii="Times New Roman" w:hAnsi="Times New Roman" w:cs="Times New Roman"/>
          <w:lang w:val="fr-FR"/>
        </w:rPr>
        <w:t>’</w:t>
      </w:r>
      <w:r w:rsidR="00694089" w:rsidRPr="005D5A73">
        <w:rPr>
          <w:rFonts w:ascii="Times New Roman" w:hAnsi="Times New Roman" w:cs="Times New Roman"/>
          <w:lang w:val="fr-FR"/>
        </w:rPr>
        <w:t>identification/catégorisation commun pour les programmes d</w:t>
      </w:r>
      <w:r w:rsidR="00AA7DDE" w:rsidRPr="005D5A73">
        <w:rPr>
          <w:rFonts w:ascii="Times New Roman" w:hAnsi="Times New Roman" w:cs="Times New Roman"/>
          <w:lang w:val="fr-FR"/>
        </w:rPr>
        <w:t>’</w:t>
      </w:r>
      <w:r w:rsidR="00694089" w:rsidRPr="005D5A73">
        <w:rPr>
          <w:rFonts w:ascii="Times New Roman" w:hAnsi="Times New Roman" w:cs="Times New Roman"/>
          <w:lang w:val="fr-FR"/>
        </w:rPr>
        <w:t>assistance sociale qui souhaitent identifier leurs bénéficiaires selon une métrique commune</w:t>
      </w:r>
      <w:bookmarkEnd w:id="174"/>
      <w:bookmarkEnd w:id="175"/>
    </w:p>
    <w:p w14:paraId="6E51007C" w14:textId="77777777" w:rsidR="00925228" w:rsidRPr="005D5A73" w:rsidRDefault="00925228" w:rsidP="00925228">
      <w:pPr>
        <w:rPr>
          <w:rFonts w:ascii="Times New Roman" w:hAnsi="Times New Roman" w:cs="Times New Roman"/>
          <w:lang w:val="fr-FR"/>
        </w:rPr>
      </w:pPr>
    </w:p>
    <w:p w14:paraId="1EFBF4D9" w14:textId="427DE453" w:rsidR="006967C6" w:rsidRPr="005D5A73" w:rsidRDefault="00AA7DDE" w:rsidP="00AA7DDE">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Moyen/Long </w:t>
      </w:r>
      <w:r w:rsidR="004033BF"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04673BE0" w14:textId="7A417B97" w:rsidR="004114A8" w:rsidRPr="005D5A73" w:rsidRDefault="0009291D" w:rsidP="004114A8">
      <w:pPr>
        <w:rPr>
          <w:rStyle w:val="normaltextrun"/>
          <w:rFonts w:ascii="Times New Roman" w:hAnsi="Times New Roman" w:cs="Times New Roman"/>
          <w:lang w:val="fr-FR"/>
        </w:rPr>
      </w:pPr>
      <w:r w:rsidRPr="005D5A73">
        <w:rPr>
          <w:rStyle w:val="normaltextrun"/>
          <w:rFonts w:ascii="Times New Roman" w:hAnsi="Times New Roman" w:cs="Times New Roman"/>
          <w:lang w:val="fr-FR"/>
        </w:rPr>
        <w:t xml:space="preserve">En appui à la mise en œuvre du RSU, il est essentiel d’avoir une identification claire </w:t>
      </w:r>
      <w:r w:rsidR="00EA7181" w:rsidRPr="005D5A73">
        <w:rPr>
          <w:rStyle w:val="normaltextrun"/>
          <w:rFonts w:ascii="Times New Roman" w:hAnsi="Times New Roman" w:cs="Times New Roman"/>
          <w:lang w:val="fr-FR"/>
        </w:rPr>
        <w:t>à l’</w:t>
      </w:r>
      <w:r w:rsidR="006F65FB" w:rsidRPr="005D5A73">
        <w:rPr>
          <w:rStyle w:val="normaltextrun"/>
          <w:rFonts w:ascii="Times New Roman" w:hAnsi="Times New Roman" w:cs="Times New Roman"/>
          <w:lang w:val="fr-FR"/>
        </w:rPr>
        <w:t xml:space="preserve">appui au </w:t>
      </w:r>
      <w:r w:rsidRPr="005D5A73">
        <w:rPr>
          <w:rStyle w:val="normaltextrun"/>
          <w:rFonts w:ascii="Times New Roman" w:hAnsi="Times New Roman" w:cs="Times New Roman"/>
          <w:lang w:val="fr-FR"/>
        </w:rPr>
        <w:t xml:space="preserve">processus de sélection et </w:t>
      </w:r>
      <w:r w:rsidR="006F65FB" w:rsidRPr="005D5A73">
        <w:rPr>
          <w:rStyle w:val="normaltextrun"/>
          <w:rFonts w:ascii="Times New Roman" w:hAnsi="Times New Roman" w:cs="Times New Roman"/>
          <w:lang w:val="fr-FR"/>
        </w:rPr>
        <w:t xml:space="preserve">de </w:t>
      </w:r>
      <w:r w:rsidRPr="005D5A73">
        <w:rPr>
          <w:rStyle w:val="normaltextrun"/>
          <w:rFonts w:ascii="Times New Roman" w:hAnsi="Times New Roman" w:cs="Times New Roman"/>
          <w:lang w:val="fr-FR"/>
        </w:rPr>
        <w:t xml:space="preserve">catégorisation des bénéficiaires et </w:t>
      </w:r>
      <w:r w:rsidR="001728DF" w:rsidRPr="005D5A73">
        <w:rPr>
          <w:rStyle w:val="normaltextrun"/>
          <w:rFonts w:ascii="Times New Roman" w:hAnsi="Times New Roman" w:cs="Times New Roman"/>
          <w:lang w:val="fr-FR"/>
        </w:rPr>
        <w:t xml:space="preserve">des </w:t>
      </w:r>
      <w:r w:rsidRPr="005D5A73">
        <w:rPr>
          <w:rStyle w:val="normaltextrun"/>
          <w:rFonts w:ascii="Times New Roman" w:hAnsi="Times New Roman" w:cs="Times New Roman"/>
          <w:lang w:val="fr-FR"/>
        </w:rPr>
        <w:t xml:space="preserve">bénéficiaires </w:t>
      </w:r>
      <w:r w:rsidR="00627117" w:rsidRPr="005D5A73">
        <w:rPr>
          <w:rStyle w:val="normaltextrun"/>
          <w:rFonts w:ascii="Times New Roman" w:hAnsi="Times New Roman" w:cs="Times New Roman"/>
          <w:lang w:val="fr-FR"/>
        </w:rPr>
        <w:t xml:space="preserve">potentiels </w:t>
      </w:r>
      <w:r w:rsidRPr="005D5A73">
        <w:rPr>
          <w:rStyle w:val="normaltextrun"/>
          <w:rFonts w:ascii="Times New Roman" w:hAnsi="Times New Roman" w:cs="Times New Roman"/>
          <w:lang w:val="fr-FR"/>
        </w:rPr>
        <w:t xml:space="preserve">des programmes de </w:t>
      </w:r>
      <w:r w:rsidR="00D62CF4"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Style w:val="normaltextrun"/>
          <w:rFonts w:ascii="Times New Roman" w:hAnsi="Times New Roman" w:cs="Times New Roman"/>
          <w:lang w:val="fr-FR"/>
        </w:rPr>
        <w:t xml:space="preserve">sociale. Cela </w:t>
      </w:r>
      <w:r w:rsidR="004028D0" w:rsidRPr="005D5A73">
        <w:rPr>
          <w:rStyle w:val="normaltextrun"/>
          <w:rFonts w:ascii="Times New Roman" w:hAnsi="Times New Roman" w:cs="Times New Roman"/>
          <w:lang w:val="fr-FR"/>
        </w:rPr>
        <w:t xml:space="preserve">sera limité à la possibilité d’utiliser des critères </w:t>
      </w:r>
      <w:r w:rsidR="00E97F13" w:rsidRPr="005D5A73">
        <w:rPr>
          <w:rStyle w:val="normaltextrun"/>
          <w:rFonts w:ascii="Times New Roman" w:hAnsi="Times New Roman" w:cs="Times New Roman"/>
          <w:lang w:val="fr-FR"/>
        </w:rPr>
        <w:t xml:space="preserve">d’éligibilité </w:t>
      </w:r>
      <w:r w:rsidR="004028D0" w:rsidRPr="005D5A73">
        <w:rPr>
          <w:rStyle w:val="normaltextrun"/>
          <w:rFonts w:ascii="Times New Roman" w:hAnsi="Times New Roman" w:cs="Times New Roman"/>
          <w:lang w:val="fr-FR"/>
        </w:rPr>
        <w:t>communs</w:t>
      </w:r>
      <w:r w:rsidR="00E97F13" w:rsidRPr="005D5A73">
        <w:rPr>
          <w:rStyle w:val="normaltextrun"/>
          <w:rFonts w:ascii="Times New Roman" w:hAnsi="Times New Roman" w:cs="Times New Roman"/>
          <w:lang w:val="fr-FR"/>
        </w:rPr>
        <w:t xml:space="preserve"> </w:t>
      </w:r>
      <w:r w:rsidR="004028D0" w:rsidRPr="005D5A73">
        <w:rPr>
          <w:rStyle w:val="normaltextrun"/>
          <w:rFonts w:ascii="Times New Roman" w:hAnsi="Times New Roman" w:cs="Times New Roman"/>
          <w:lang w:val="fr-FR"/>
        </w:rPr>
        <w:t>pour certains programmes</w:t>
      </w:r>
      <w:r w:rsidR="006F65FB" w:rsidRPr="005D5A73">
        <w:rPr>
          <w:rStyle w:val="normaltextrun"/>
          <w:rFonts w:ascii="Times New Roman" w:hAnsi="Times New Roman" w:cs="Times New Roman"/>
          <w:lang w:val="fr-FR"/>
        </w:rPr>
        <w:t xml:space="preserve"> ; </w:t>
      </w:r>
      <w:r w:rsidR="00475A1E">
        <w:rPr>
          <w:rStyle w:val="normaltextrun"/>
          <w:rFonts w:ascii="Times New Roman" w:hAnsi="Times New Roman" w:cs="Times New Roman"/>
          <w:lang w:val="fr-FR"/>
        </w:rPr>
        <w:t>u</w:t>
      </w:r>
      <w:r w:rsidR="006F65FB" w:rsidRPr="005D5A73">
        <w:rPr>
          <w:rStyle w:val="normaltextrun"/>
          <w:rFonts w:ascii="Times New Roman" w:hAnsi="Times New Roman" w:cs="Times New Roman"/>
          <w:lang w:val="fr-FR"/>
        </w:rPr>
        <w:t xml:space="preserve">ne telle </w:t>
      </w:r>
      <w:r w:rsidR="00420C1A" w:rsidRPr="005D5A73">
        <w:rPr>
          <w:rStyle w:val="normaltextrun"/>
          <w:rFonts w:ascii="Times New Roman" w:hAnsi="Times New Roman" w:cs="Times New Roman"/>
          <w:lang w:val="fr-FR"/>
        </w:rPr>
        <w:t>a</w:t>
      </w:r>
      <w:r w:rsidR="000C397A" w:rsidRPr="005D5A73">
        <w:rPr>
          <w:rStyle w:val="normaltextrun"/>
          <w:rFonts w:ascii="Times New Roman" w:hAnsi="Times New Roman" w:cs="Times New Roman"/>
          <w:lang w:val="fr-FR"/>
        </w:rPr>
        <w:t>ctivité</w:t>
      </w:r>
      <w:r w:rsidR="006F65FB" w:rsidRPr="005D5A73">
        <w:rPr>
          <w:rStyle w:val="normaltextrun"/>
          <w:rFonts w:ascii="Times New Roman" w:hAnsi="Times New Roman" w:cs="Times New Roman"/>
          <w:lang w:val="fr-FR"/>
        </w:rPr>
        <w:t xml:space="preserve"> </w:t>
      </w:r>
      <w:r w:rsidR="00014005" w:rsidRPr="005D5A73">
        <w:rPr>
          <w:rStyle w:val="normaltextrun"/>
          <w:rFonts w:ascii="Times New Roman" w:hAnsi="Times New Roman" w:cs="Times New Roman"/>
          <w:lang w:val="fr-FR"/>
        </w:rPr>
        <w:t>requiert une collaboration approfondie</w:t>
      </w:r>
      <w:r w:rsidR="000028B6" w:rsidRPr="005D5A73">
        <w:rPr>
          <w:rStyle w:val="normaltextrun"/>
          <w:rFonts w:ascii="Times New Roman" w:hAnsi="Times New Roman" w:cs="Times New Roman"/>
          <w:lang w:val="fr-FR"/>
        </w:rPr>
        <w:t xml:space="preserve"> –</w:t>
      </w:r>
      <w:r w:rsidR="006F65FB" w:rsidRPr="005D5A73">
        <w:rPr>
          <w:rStyle w:val="normaltextrun"/>
          <w:rFonts w:ascii="Times New Roman" w:hAnsi="Times New Roman" w:cs="Times New Roman"/>
          <w:lang w:val="fr-FR"/>
        </w:rPr>
        <w:t xml:space="preserve"> </w:t>
      </w:r>
      <w:r w:rsidR="000028B6" w:rsidRPr="005D5A73">
        <w:rPr>
          <w:rStyle w:val="normaltextrun"/>
          <w:rFonts w:ascii="Times New Roman" w:hAnsi="Times New Roman" w:cs="Times New Roman"/>
          <w:lang w:val="fr-FR"/>
        </w:rPr>
        <w:t>la mise en place du questionnaire commun peut toutefois faciliter ce développement</w:t>
      </w:r>
      <w:r w:rsidR="00014005" w:rsidRPr="005D5A73">
        <w:rPr>
          <w:rStyle w:val="normaltextrun"/>
          <w:rFonts w:ascii="Times New Roman" w:hAnsi="Times New Roman" w:cs="Times New Roman"/>
          <w:lang w:val="fr-FR"/>
        </w:rPr>
        <w:t>.</w:t>
      </w:r>
      <w:r w:rsidR="000028B6" w:rsidRPr="005D5A73">
        <w:rPr>
          <w:rStyle w:val="normaltextrun"/>
          <w:rFonts w:ascii="Times New Roman" w:hAnsi="Times New Roman" w:cs="Times New Roman"/>
          <w:lang w:val="fr-FR"/>
        </w:rPr>
        <w:t xml:space="preserve"> </w:t>
      </w:r>
      <w:r w:rsidR="006F65FB" w:rsidRPr="005D5A73">
        <w:rPr>
          <w:rStyle w:val="normaltextrun"/>
          <w:rFonts w:ascii="Times New Roman" w:hAnsi="Times New Roman" w:cs="Times New Roman"/>
          <w:lang w:val="fr-FR"/>
        </w:rPr>
        <w:t xml:space="preserve">Il s’agit d’une mesure qui serait </w:t>
      </w:r>
      <w:r w:rsidR="000028B6" w:rsidRPr="005D5A73">
        <w:rPr>
          <w:rStyle w:val="normaltextrun"/>
          <w:rFonts w:ascii="Times New Roman" w:hAnsi="Times New Roman" w:cs="Times New Roman"/>
          <w:lang w:val="fr-FR"/>
        </w:rPr>
        <w:t>par ailleurs particulièrement important</w:t>
      </w:r>
      <w:r w:rsidR="006F65FB" w:rsidRPr="005D5A73">
        <w:rPr>
          <w:rStyle w:val="normaltextrun"/>
          <w:rFonts w:ascii="Times New Roman" w:hAnsi="Times New Roman" w:cs="Times New Roman"/>
          <w:lang w:val="fr-FR"/>
        </w:rPr>
        <w:t>e</w:t>
      </w:r>
      <w:r w:rsidR="000028B6" w:rsidRPr="005D5A73">
        <w:rPr>
          <w:rStyle w:val="normaltextrun"/>
          <w:rFonts w:ascii="Times New Roman" w:hAnsi="Times New Roman" w:cs="Times New Roman"/>
          <w:lang w:val="fr-FR"/>
        </w:rPr>
        <w:t xml:space="preserve"> pour mieux définir certaines catégories de personnes vulnérables au Burundi. Le cas des </w:t>
      </w:r>
      <w:r w:rsidR="006F65FB" w:rsidRPr="005D5A73">
        <w:rPr>
          <w:rStyle w:val="normaltextrun"/>
          <w:rFonts w:ascii="Times New Roman" w:hAnsi="Times New Roman" w:cs="Times New Roman"/>
          <w:lang w:val="fr-FR"/>
        </w:rPr>
        <w:t xml:space="preserve">personnes </w:t>
      </w:r>
      <w:r w:rsidR="000028B6" w:rsidRPr="005D5A73">
        <w:rPr>
          <w:rStyle w:val="normaltextrun"/>
          <w:rFonts w:ascii="Times New Roman" w:hAnsi="Times New Roman" w:cs="Times New Roman"/>
          <w:lang w:val="fr-FR"/>
        </w:rPr>
        <w:t>indigent</w:t>
      </w:r>
      <w:r w:rsidR="006F65FB" w:rsidRPr="005D5A73">
        <w:rPr>
          <w:rStyle w:val="normaltextrun"/>
          <w:rFonts w:ascii="Times New Roman" w:hAnsi="Times New Roman" w:cs="Times New Roman"/>
          <w:lang w:val="fr-FR"/>
        </w:rPr>
        <w:t>e</w:t>
      </w:r>
      <w:r w:rsidR="000028B6" w:rsidRPr="005D5A73">
        <w:rPr>
          <w:rStyle w:val="normaltextrun"/>
          <w:rFonts w:ascii="Times New Roman" w:hAnsi="Times New Roman" w:cs="Times New Roman"/>
          <w:lang w:val="fr-FR"/>
        </w:rPr>
        <w:t xml:space="preserve">s, par exemple, et du manque de critères </w:t>
      </w:r>
      <w:r w:rsidR="00927AEC" w:rsidRPr="005D5A73">
        <w:rPr>
          <w:rStyle w:val="normaltextrun"/>
          <w:rFonts w:ascii="Times New Roman" w:hAnsi="Times New Roman" w:cs="Times New Roman"/>
          <w:lang w:val="fr-FR"/>
        </w:rPr>
        <w:t>clairs pour cette catégorie peut bénéficier d’un meilleur ciblage.</w:t>
      </w:r>
    </w:p>
    <w:p w14:paraId="55981746" w14:textId="46C1A9BA" w:rsidR="00E72AB8" w:rsidRPr="005D5A73" w:rsidRDefault="00927AEC" w:rsidP="00E72AB8">
      <w:pPr>
        <w:rPr>
          <w:rStyle w:val="normaltextrun"/>
          <w:rFonts w:ascii="Times New Roman" w:hAnsi="Times New Roman" w:cs="Times New Roman"/>
          <w:lang w:val="fr-FR"/>
        </w:rPr>
      </w:pPr>
      <w:r w:rsidRPr="005D5A73">
        <w:rPr>
          <w:rStyle w:val="normaltextrun"/>
          <w:rFonts w:ascii="Times New Roman" w:hAnsi="Times New Roman" w:cs="Times New Roman"/>
          <w:lang w:val="fr-FR"/>
        </w:rPr>
        <w:t xml:space="preserve">Ainsi, pour la mise en œuvre de cette </w:t>
      </w:r>
      <w:r w:rsidR="00420C1A" w:rsidRPr="005D5A73">
        <w:rPr>
          <w:rStyle w:val="normaltextrun"/>
          <w:rFonts w:ascii="Times New Roman" w:hAnsi="Times New Roman" w:cs="Times New Roman"/>
          <w:lang w:val="fr-FR"/>
        </w:rPr>
        <w:t>a</w:t>
      </w:r>
      <w:r w:rsidR="000C397A" w:rsidRPr="005D5A73">
        <w:rPr>
          <w:rStyle w:val="normaltextrun"/>
          <w:rFonts w:ascii="Times New Roman" w:hAnsi="Times New Roman" w:cs="Times New Roman"/>
          <w:lang w:val="fr-FR"/>
        </w:rPr>
        <w:t>ctivité</w:t>
      </w:r>
      <w:r w:rsidRPr="005D5A73">
        <w:rPr>
          <w:rStyle w:val="normaltextrun"/>
          <w:rFonts w:ascii="Times New Roman" w:hAnsi="Times New Roman" w:cs="Times New Roman"/>
          <w:lang w:val="fr-FR"/>
        </w:rPr>
        <w:t xml:space="preserve">, une étude des systèmes de ciblage existants au Burundi avec les bonnes pratiques internationales devra être réalisée. </w:t>
      </w:r>
      <w:r w:rsidR="006F65FB" w:rsidRPr="005D5A73">
        <w:rPr>
          <w:rStyle w:val="normaltextrun"/>
          <w:rFonts w:ascii="Times New Roman" w:hAnsi="Times New Roman" w:cs="Times New Roman"/>
          <w:lang w:val="fr-FR"/>
        </w:rPr>
        <w:t xml:space="preserve">Une telle étude </w:t>
      </w:r>
      <w:r w:rsidRPr="005D5A73">
        <w:rPr>
          <w:rStyle w:val="normaltextrun"/>
          <w:rFonts w:ascii="Times New Roman" w:hAnsi="Times New Roman" w:cs="Times New Roman"/>
          <w:lang w:val="fr-FR"/>
        </w:rPr>
        <w:t xml:space="preserve">devra ensuite informer un baromètre commun, qui </w:t>
      </w:r>
      <w:r w:rsidR="006F65FB" w:rsidRPr="005D5A73">
        <w:rPr>
          <w:rStyle w:val="normaltextrun"/>
          <w:rFonts w:ascii="Times New Roman" w:hAnsi="Times New Roman" w:cs="Times New Roman"/>
          <w:lang w:val="fr-FR"/>
        </w:rPr>
        <w:t xml:space="preserve">permettra de procéder à </w:t>
      </w:r>
      <w:r w:rsidRPr="005D5A73">
        <w:rPr>
          <w:rStyle w:val="normaltextrun"/>
          <w:rFonts w:ascii="Times New Roman" w:hAnsi="Times New Roman" w:cs="Times New Roman"/>
          <w:lang w:val="fr-FR"/>
        </w:rPr>
        <w:t xml:space="preserve">la catégorisation des bénéficiaires des programmes de </w:t>
      </w:r>
      <w:r w:rsidR="00B43273"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Style w:val="normaltextrun"/>
          <w:rFonts w:ascii="Times New Roman" w:hAnsi="Times New Roman" w:cs="Times New Roman"/>
          <w:lang w:val="fr-FR"/>
        </w:rPr>
        <w:t xml:space="preserve">sociale, sous la direction du Ministère </w:t>
      </w:r>
      <w:r w:rsidR="006F65FB" w:rsidRPr="005D5A73">
        <w:rPr>
          <w:rStyle w:val="normaltextrun"/>
          <w:rFonts w:ascii="Times New Roman" w:hAnsi="Times New Roman" w:cs="Times New Roman"/>
          <w:lang w:val="fr-FR"/>
        </w:rPr>
        <w:t>compétent en matière d</w:t>
      </w:r>
      <w:r w:rsidRPr="005D5A73">
        <w:rPr>
          <w:rStyle w:val="normaltextrun"/>
          <w:rFonts w:ascii="Times New Roman" w:hAnsi="Times New Roman" w:cs="Times New Roman"/>
          <w:lang w:val="fr-FR"/>
        </w:rPr>
        <w:t>’assistance sociale</w:t>
      </w:r>
      <w:r w:rsidR="006F65FB" w:rsidRPr="005D5A73">
        <w:rPr>
          <w:rStyle w:val="normaltextrun"/>
          <w:rFonts w:ascii="Times New Roman" w:hAnsi="Times New Roman" w:cs="Times New Roman"/>
          <w:lang w:val="fr-FR"/>
        </w:rPr>
        <w:t xml:space="preserve">. Ce </w:t>
      </w:r>
      <w:r w:rsidR="00F80EC7" w:rsidRPr="005D5A73">
        <w:rPr>
          <w:rStyle w:val="normaltextrun"/>
          <w:rFonts w:ascii="Times New Roman" w:hAnsi="Times New Roman" w:cs="Times New Roman"/>
          <w:lang w:val="fr-FR"/>
        </w:rPr>
        <w:t>test</w:t>
      </w:r>
      <w:r w:rsidR="006F65FB" w:rsidRPr="005D5A73">
        <w:rPr>
          <w:rStyle w:val="normaltextrun"/>
          <w:rFonts w:ascii="Times New Roman" w:hAnsi="Times New Roman" w:cs="Times New Roman"/>
          <w:lang w:val="fr-FR"/>
        </w:rPr>
        <w:t xml:space="preserve"> pourra se faire</w:t>
      </w:r>
      <w:r w:rsidR="00F80EC7" w:rsidRPr="005D5A73">
        <w:rPr>
          <w:rStyle w:val="normaltextrun"/>
          <w:rFonts w:ascii="Times New Roman" w:hAnsi="Times New Roman" w:cs="Times New Roman"/>
          <w:lang w:val="fr-FR"/>
        </w:rPr>
        <w:t xml:space="preserve"> avec le RSU. Enfin, à long terme, </w:t>
      </w:r>
      <w:r w:rsidR="006F65FB" w:rsidRPr="005D5A73">
        <w:rPr>
          <w:rStyle w:val="normaltextrun"/>
          <w:rFonts w:ascii="Times New Roman" w:hAnsi="Times New Roman" w:cs="Times New Roman"/>
          <w:lang w:val="fr-FR"/>
        </w:rPr>
        <w:t xml:space="preserve">et dans la perspective d’une application </w:t>
      </w:r>
      <w:r w:rsidR="00F80EC7" w:rsidRPr="005D5A73">
        <w:rPr>
          <w:rStyle w:val="normaltextrun"/>
          <w:rFonts w:ascii="Times New Roman" w:hAnsi="Times New Roman" w:cs="Times New Roman"/>
          <w:lang w:val="fr-FR"/>
        </w:rPr>
        <w:t xml:space="preserve">progressive, des manuels opérationnels </w:t>
      </w:r>
      <w:r w:rsidR="009526F2" w:rsidRPr="005D5A73">
        <w:rPr>
          <w:rFonts w:ascii="Times New Roman" w:hAnsi="Times New Roman" w:cs="Times New Roman"/>
          <w:lang w:val="fr-FR"/>
        </w:rPr>
        <w:t xml:space="preserve">devront être élaborés </w:t>
      </w:r>
      <w:r w:rsidR="00F80EC7" w:rsidRPr="005D5A73">
        <w:rPr>
          <w:rStyle w:val="normaltextrun"/>
          <w:rFonts w:ascii="Times New Roman" w:hAnsi="Times New Roman" w:cs="Times New Roman"/>
          <w:lang w:val="fr-FR"/>
        </w:rPr>
        <w:t xml:space="preserve">et des formations </w:t>
      </w:r>
      <w:r w:rsidR="006F65FB" w:rsidRPr="005D5A73">
        <w:rPr>
          <w:rStyle w:val="normaltextrun"/>
          <w:rFonts w:ascii="Times New Roman" w:hAnsi="Times New Roman" w:cs="Times New Roman"/>
          <w:lang w:val="fr-FR"/>
        </w:rPr>
        <w:t xml:space="preserve">à l’intention des </w:t>
      </w:r>
      <w:r w:rsidR="00F80EC7" w:rsidRPr="005D5A73">
        <w:rPr>
          <w:rStyle w:val="normaltextrun"/>
          <w:rFonts w:ascii="Times New Roman" w:hAnsi="Times New Roman" w:cs="Times New Roman"/>
          <w:lang w:val="fr-FR"/>
        </w:rPr>
        <w:t xml:space="preserve">utilisateurs de ce système </w:t>
      </w:r>
      <w:r w:rsidR="009526F2" w:rsidRPr="005D5A73">
        <w:rPr>
          <w:rFonts w:ascii="Times New Roman" w:hAnsi="Times New Roman" w:cs="Times New Roman"/>
          <w:lang w:val="fr-FR"/>
        </w:rPr>
        <w:t xml:space="preserve">devront être </w:t>
      </w:r>
      <w:r w:rsidR="00F80EC7" w:rsidRPr="005D5A73">
        <w:rPr>
          <w:rStyle w:val="normaltextrun"/>
          <w:rFonts w:ascii="Times New Roman" w:hAnsi="Times New Roman" w:cs="Times New Roman"/>
          <w:lang w:val="fr-FR"/>
        </w:rPr>
        <w:t>mené</w:t>
      </w:r>
      <w:r w:rsidR="009526F2" w:rsidRPr="005D5A73">
        <w:rPr>
          <w:rStyle w:val="normaltextrun"/>
          <w:rFonts w:ascii="Times New Roman" w:hAnsi="Times New Roman" w:cs="Times New Roman"/>
          <w:lang w:val="fr-FR"/>
        </w:rPr>
        <w:t>e</w:t>
      </w:r>
      <w:r w:rsidR="00F80EC7" w:rsidRPr="005D5A73">
        <w:rPr>
          <w:rStyle w:val="normaltextrun"/>
          <w:rFonts w:ascii="Times New Roman" w:hAnsi="Times New Roman" w:cs="Times New Roman"/>
          <w:lang w:val="fr-FR"/>
        </w:rPr>
        <w:t>s.</w:t>
      </w:r>
      <w:r w:rsidR="00E72AB8" w:rsidRPr="005D5A73">
        <w:rPr>
          <w:rStyle w:val="normaltextrun"/>
          <w:rFonts w:ascii="Times New Roman" w:hAnsi="Times New Roman" w:cs="Times New Roman"/>
          <w:lang w:val="fr-FR"/>
        </w:rPr>
        <w:br w:type="page"/>
      </w:r>
    </w:p>
    <w:p w14:paraId="52E14250" w14:textId="7D633A2E" w:rsidR="00712ABB" w:rsidRPr="005D5A73" w:rsidRDefault="002403DE" w:rsidP="00275A68">
      <w:pPr>
        <w:pStyle w:val="Titre3"/>
        <w:numPr>
          <w:ilvl w:val="1"/>
          <w:numId w:val="34"/>
        </w:numPr>
        <w:rPr>
          <w:rFonts w:ascii="Times New Roman" w:hAnsi="Times New Roman" w:cs="Times New Roman"/>
          <w:lang w:val="fr-FR"/>
        </w:rPr>
      </w:pPr>
      <w:bookmarkStart w:id="176" w:name="_Toc167811649"/>
      <w:bookmarkStart w:id="177" w:name="_Toc167812794"/>
      <w:r w:rsidRPr="005D5A73">
        <w:rPr>
          <w:rFonts w:ascii="Times New Roman" w:hAnsi="Times New Roman" w:cs="Times New Roman"/>
          <w:lang w:val="fr-FR"/>
        </w:rPr>
        <w:lastRenderedPageBreak/>
        <w:t>Objectif</w:t>
      </w:r>
      <w:r w:rsidR="00B359E0" w:rsidRPr="005D5A73">
        <w:rPr>
          <w:rFonts w:ascii="Times New Roman" w:hAnsi="Times New Roman" w:cs="Times New Roman"/>
          <w:lang w:val="fr-FR"/>
        </w:rPr>
        <w:t xml:space="preserve"> 4 : </w:t>
      </w:r>
      <w:r w:rsidR="00985653" w:rsidRPr="005D5A73">
        <w:rPr>
          <w:rFonts w:ascii="Times New Roman" w:hAnsi="Times New Roman" w:cs="Times New Roman"/>
          <w:lang w:val="fr-FR"/>
        </w:rPr>
        <w:t>Renforcer et</w:t>
      </w:r>
      <w:r w:rsidR="00B359E0" w:rsidRPr="005D5A73">
        <w:rPr>
          <w:rFonts w:ascii="Times New Roman" w:hAnsi="Times New Roman" w:cs="Times New Roman"/>
          <w:lang w:val="fr-FR"/>
        </w:rPr>
        <w:t xml:space="preserve"> pérennis</w:t>
      </w:r>
      <w:r w:rsidR="00C92EA2" w:rsidRPr="005D5A73">
        <w:rPr>
          <w:rFonts w:ascii="Times New Roman" w:hAnsi="Times New Roman" w:cs="Times New Roman"/>
          <w:lang w:val="fr-FR"/>
        </w:rPr>
        <w:t>er le</w:t>
      </w:r>
      <w:r w:rsidR="00B359E0" w:rsidRPr="005D5A73">
        <w:rPr>
          <w:rFonts w:ascii="Times New Roman" w:hAnsi="Times New Roman" w:cs="Times New Roman"/>
          <w:lang w:val="fr-FR"/>
        </w:rPr>
        <w:t xml:space="preserve"> financement de la Protection Sociale</w:t>
      </w:r>
      <w:bookmarkEnd w:id="176"/>
      <w:bookmarkEnd w:id="177"/>
    </w:p>
    <w:p w14:paraId="0284A026" w14:textId="77777777" w:rsidR="00925228" w:rsidRPr="005D5A73" w:rsidRDefault="00925228" w:rsidP="00925228">
      <w:pPr>
        <w:rPr>
          <w:rFonts w:ascii="Times New Roman" w:hAnsi="Times New Roman" w:cs="Times New Roman"/>
          <w:lang w:val="fr-FR"/>
        </w:rPr>
      </w:pPr>
    </w:p>
    <w:p w14:paraId="26B9D8C5" w14:textId="266422B2" w:rsidR="00D0638D" w:rsidRPr="005D5A73" w:rsidRDefault="00D0638D" w:rsidP="00D0638D">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En 2011, avec la PNPS, la promotion du financement de la </w:t>
      </w:r>
      <w:r w:rsidR="005C467D"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et la réorganisation institutionnelle de ce système ont été développées. De ce cadre, la CNPS et le SEP/CNPS, mais également, par la suite, le Fonds d’</w:t>
      </w:r>
      <w:r w:rsidR="00475A1E">
        <w:rPr>
          <w:rFonts w:ascii="Times New Roman" w:hAnsi="Times New Roman" w:cs="Times New Roman"/>
          <w:lang w:val="fr-FR"/>
        </w:rPr>
        <w:t>A</w:t>
      </w:r>
      <w:r w:rsidRPr="005D5A73">
        <w:rPr>
          <w:rFonts w:ascii="Times New Roman" w:hAnsi="Times New Roman" w:cs="Times New Roman"/>
          <w:lang w:val="fr-FR"/>
        </w:rPr>
        <w:t xml:space="preserve">ppui à la </w:t>
      </w:r>
      <w:r w:rsidR="00475A1E">
        <w:rPr>
          <w:rStyle w:val="normaltextrun"/>
          <w:rFonts w:ascii="Times New Roman" w:eastAsiaTheme="majorEastAsia" w:hAnsi="Times New Roman" w:cs="Times New Roman"/>
          <w:lang w:val="fr-FR"/>
        </w:rPr>
        <w:t>P</w:t>
      </w:r>
      <w:r w:rsidR="005C467D" w:rsidRPr="005D5A73">
        <w:rPr>
          <w:rStyle w:val="normaltextrun"/>
          <w:rFonts w:ascii="Times New Roman" w:eastAsiaTheme="majorEastAsia" w:hAnsi="Times New Roman" w:cs="Times New Roman"/>
          <w:lang w:val="fr-FR"/>
        </w:rPr>
        <w:t>rotection</w:t>
      </w:r>
      <w:r w:rsidRPr="005D5A73">
        <w:rPr>
          <w:rStyle w:val="normaltextrun"/>
          <w:rFonts w:ascii="Times New Roman" w:eastAsiaTheme="majorEastAsia" w:hAnsi="Times New Roman" w:cs="Times New Roman"/>
          <w:lang w:val="fr-FR"/>
        </w:rPr>
        <w:t xml:space="preserve"> </w:t>
      </w:r>
      <w:r w:rsidR="00475A1E">
        <w:rPr>
          <w:rFonts w:ascii="Times New Roman" w:hAnsi="Times New Roman" w:cs="Times New Roman"/>
          <w:lang w:val="fr-FR"/>
        </w:rPr>
        <w:t>S</w:t>
      </w:r>
      <w:r w:rsidRPr="005D5A73">
        <w:rPr>
          <w:rFonts w:ascii="Times New Roman" w:hAnsi="Times New Roman" w:cs="Times New Roman"/>
          <w:lang w:val="fr-FR"/>
        </w:rPr>
        <w:t xml:space="preserve">ociale (FAPS) ont été mis en place. Toutefois, force est de constater que les fonds </w:t>
      </w:r>
      <w:r w:rsidR="00A63D33" w:rsidRPr="005D5A73">
        <w:rPr>
          <w:rFonts w:ascii="Times New Roman" w:hAnsi="Times New Roman" w:cs="Times New Roman"/>
          <w:lang w:val="fr-FR"/>
        </w:rPr>
        <w:t xml:space="preserve">alloués </w:t>
      </w:r>
      <w:r w:rsidRPr="005D5A73">
        <w:rPr>
          <w:rFonts w:ascii="Times New Roman" w:hAnsi="Times New Roman" w:cs="Times New Roman"/>
          <w:lang w:val="fr-FR"/>
        </w:rPr>
        <w:t xml:space="preserve">dans ce cadre restent insuffisants pour </w:t>
      </w:r>
      <w:r w:rsidR="00A63D33" w:rsidRPr="005D5A73">
        <w:rPr>
          <w:rFonts w:ascii="Times New Roman" w:hAnsi="Times New Roman" w:cs="Times New Roman"/>
          <w:lang w:val="fr-FR"/>
        </w:rPr>
        <w:t xml:space="preserve">une </w:t>
      </w:r>
      <w:r w:rsidRPr="005D5A73">
        <w:rPr>
          <w:rFonts w:ascii="Times New Roman" w:hAnsi="Times New Roman" w:cs="Times New Roman"/>
          <w:lang w:val="fr-FR"/>
        </w:rPr>
        <w:t xml:space="preserve">mise en œuvre </w:t>
      </w:r>
      <w:r w:rsidR="00A63D33" w:rsidRPr="005D5A73">
        <w:rPr>
          <w:rFonts w:ascii="Times New Roman" w:hAnsi="Times New Roman" w:cs="Times New Roman"/>
          <w:lang w:val="fr-FR"/>
        </w:rPr>
        <w:t xml:space="preserve">adéquate </w:t>
      </w:r>
      <w:r w:rsidRPr="005D5A73">
        <w:rPr>
          <w:rFonts w:ascii="Times New Roman" w:hAnsi="Times New Roman" w:cs="Times New Roman"/>
          <w:lang w:val="fr-FR"/>
        </w:rPr>
        <w:t xml:space="preserve">de la </w:t>
      </w:r>
      <w:r w:rsidR="00A63D33" w:rsidRPr="005D5A73">
        <w:rPr>
          <w:rFonts w:ascii="Times New Roman" w:hAnsi="Times New Roman" w:cs="Times New Roman"/>
          <w:lang w:val="fr-FR"/>
        </w:rPr>
        <w:t>politique de p</w:t>
      </w:r>
      <w:r w:rsidRPr="005D5A73">
        <w:rPr>
          <w:rFonts w:ascii="Times New Roman" w:hAnsi="Times New Roman" w:cs="Times New Roman"/>
          <w:lang w:val="fr-FR"/>
        </w:rPr>
        <w:t>rotection sociale</w:t>
      </w:r>
      <w:r w:rsidR="00A63D33" w:rsidRPr="005D5A73">
        <w:rPr>
          <w:rFonts w:ascii="Times New Roman" w:hAnsi="Times New Roman" w:cs="Times New Roman"/>
          <w:lang w:val="fr-FR"/>
        </w:rPr>
        <w:t xml:space="preserve"> </w:t>
      </w:r>
      <w:r w:rsidRPr="005D5A73">
        <w:rPr>
          <w:rFonts w:ascii="Times New Roman" w:hAnsi="Times New Roman" w:cs="Times New Roman"/>
          <w:lang w:val="fr-FR"/>
        </w:rPr>
        <w:t xml:space="preserve">une fois que les programmes et les budgets </w:t>
      </w:r>
      <w:r w:rsidR="00A63D33" w:rsidRPr="005D5A73">
        <w:rPr>
          <w:rFonts w:ascii="Times New Roman" w:hAnsi="Times New Roman" w:cs="Times New Roman"/>
          <w:lang w:val="fr-FR"/>
        </w:rPr>
        <w:t xml:space="preserve">sont séparés </w:t>
      </w:r>
      <w:r w:rsidRPr="005D5A73">
        <w:rPr>
          <w:rFonts w:ascii="Times New Roman" w:hAnsi="Times New Roman" w:cs="Times New Roman"/>
          <w:lang w:val="fr-FR"/>
        </w:rPr>
        <w:t xml:space="preserve">de ce fonds. Plus généralement, pour ce qui est du financement du secteur de la </w:t>
      </w:r>
      <w:r w:rsidR="00B57FBC"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des progrès ont été faits </w:t>
      </w:r>
      <w:r w:rsidR="00A63D33" w:rsidRPr="005D5A73">
        <w:rPr>
          <w:rFonts w:ascii="Times New Roman" w:hAnsi="Times New Roman" w:cs="Times New Roman"/>
          <w:lang w:val="fr-FR"/>
        </w:rPr>
        <w:t xml:space="preserve">en ce qui concerne </w:t>
      </w:r>
      <w:r w:rsidRPr="005D5A73">
        <w:rPr>
          <w:rFonts w:ascii="Times New Roman" w:hAnsi="Times New Roman" w:cs="Times New Roman"/>
          <w:lang w:val="fr-FR"/>
        </w:rPr>
        <w:t xml:space="preserve">la prise en charge par l’État de divers programmes majeurs ; il n’empêche qu’un certain niveau de dépendance vis-à-vis des partenaires au développement et les investissements externes </w:t>
      </w:r>
      <w:r w:rsidR="001B4D0E" w:rsidRPr="005D5A73">
        <w:rPr>
          <w:rFonts w:ascii="Times New Roman" w:hAnsi="Times New Roman" w:cs="Times New Roman"/>
          <w:lang w:val="fr-FR"/>
        </w:rPr>
        <w:t>subsistent, alors</w:t>
      </w:r>
      <w:r w:rsidRPr="005D5A73">
        <w:rPr>
          <w:rFonts w:ascii="Times New Roman" w:hAnsi="Times New Roman" w:cs="Times New Roman"/>
          <w:lang w:val="fr-FR"/>
        </w:rPr>
        <w:t xml:space="preserve"> même que ces dépenses doivent être progressivement intégrées dans le budget national.</w:t>
      </w:r>
    </w:p>
    <w:p w14:paraId="42BDD203" w14:textId="22C25754" w:rsidR="00D0638D" w:rsidRPr="005D5A73" w:rsidRDefault="00D0638D" w:rsidP="00D0638D">
      <w:pPr>
        <w:rPr>
          <w:rFonts w:ascii="Times New Roman" w:hAnsi="Times New Roman" w:cs="Times New Roman"/>
          <w:lang w:val="fr-FR"/>
        </w:rPr>
      </w:pPr>
      <w:r w:rsidRPr="005D5A73">
        <w:rPr>
          <w:rFonts w:ascii="Times New Roman" w:hAnsi="Times New Roman" w:cs="Times New Roman"/>
          <w:lang w:val="fr-FR"/>
        </w:rPr>
        <w:t xml:space="preserve">Dans le cadre du développement de la SNPS, le financement de la </w:t>
      </w:r>
      <w:r w:rsidR="00475A1E">
        <w:rPr>
          <w:rFonts w:ascii="Times New Roman" w:hAnsi="Times New Roman" w:cs="Times New Roman"/>
          <w:lang w:val="fr-FR"/>
        </w:rPr>
        <w:t>protection</w:t>
      </w:r>
      <w:r w:rsidRPr="005D5A73">
        <w:rPr>
          <w:rFonts w:ascii="Times New Roman" w:hAnsi="Times New Roman" w:cs="Times New Roman"/>
          <w:lang w:val="fr-FR"/>
        </w:rPr>
        <w:t xml:space="preserve"> sociale constitue la clé de voûte qui garantit sa mise en œuvre</w:t>
      </w:r>
      <w:r w:rsidR="00BC1EAB" w:rsidRPr="005D5A73">
        <w:rPr>
          <w:rFonts w:ascii="Times New Roman" w:hAnsi="Times New Roman" w:cs="Times New Roman"/>
          <w:lang w:val="fr-FR"/>
        </w:rPr>
        <w:t>. Ce financement</w:t>
      </w:r>
      <w:r w:rsidRPr="005D5A73">
        <w:rPr>
          <w:rFonts w:ascii="Times New Roman" w:hAnsi="Times New Roman" w:cs="Times New Roman"/>
          <w:lang w:val="fr-FR"/>
        </w:rPr>
        <w:t xml:space="preserve"> permet de s’assurer que les diverses mesures proposées puissent être réalisées. Le Burundi s’est engagé dans une politique ambitieuse de protection des populations pauvres et vulnérables </w:t>
      </w:r>
      <w:r w:rsidR="004033BF" w:rsidRPr="005D5A73">
        <w:rPr>
          <w:rFonts w:ascii="Times New Roman" w:hAnsi="Times New Roman" w:cs="Times New Roman"/>
          <w:lang w:val="fr-FR"/>
        </w:rPr>
        <w:t xml:space="preserve">à travers </w:t>
      </w:r>
      <w:r w:rsidRPr="005D5A73">
        <w:rPr>
          <w:rFonts w:ascii="Times New Roman" w:hAnsi="Times New Roman" w:cs="Times New Roman"/>
          <w:lang w:val="fr-FR"/>
        </w:rPr>
        <w:t xml:space="preserve">le projet de réactualisation de la </w:t>
      </w:r>
      <w:r w:rsidR="00E60D34" w:rsidRPr="005D5A73">
        <w:rPr>
          <w:rFonts w:ascii="Times New Roman" w:hAnsi="Times New Roman" w:cs="Times New Roman"/>
          <w:lang w:val="fr-FR"/>
        </w:rPr>
        <w:t>PNPS</w:t>
      </w:r>
      <w:r w:rsidRPr="005D5A73">
        <w:rPr>
          <w:rFonts w:ascii="Times New Roman" w:hAnsi="Times New Roman" w:cs="Times New Roman"/>
          <w:lang w:val="fr-FR"/>
        </w:rPr>
        <w:t xml:space="preserve"> et de la </w:t>
      </w:r>
      <w:r w:rsidR="00E60D34" w:rsidRPr="005D5A73">
        <w:rPr>
          <w:rFonts w:ascii="Times New Roman" w:hAnsi="Times New Roman" w:cs="Times New Roman"/>
          <w:lang w:val="fr-FR"/>
        </w:rPr>
        <w:t>SNPS</w:t>
      </w:r>
      <w:r w:rsidRPr="005D5A73">
        <w:rPr>
          <w:rFonts w:ascii="Times New Roman" w:hAnsi="Times New Roman" w:cs="Times New Roman"/>
          <w:lang w:val="fr-FR"/>
        </w:rPr>
        <w:t xml:space="preserve">. Celle-ci a pour objectif de favoriser l’accès des groupes vulnérables à des mécanismes de </w:t>
      </w:r>
      <w:r w:rsidR="00475A1E">
        <w:rPr>
          <w:rFonts w:ascii="Times New Roman" w:hAnsi="Times New Roman" w:cs="Times New Roman"/>
          <w:lang w:val="fr-FR"/>
        </w:rPr>
        <w:t>p</w:t>
      </w:r>
      <w:r w:rsidRPr="005D5A73">
        <w:rPr>
          <w:rFonts w:ascii="Times New Roman" w:hAnsi="Times New Roman" w:cs="Times New Roman"/>
          <w:lang w:val="fr-FR"/>
        </w:rPr>
        <w:t xml:space="preserve">rotection sociale, de résilience et de gestion adéquate des risques. Cette perspective unificatrice de la SNPS appelle donc à la mise en place d’un financement </w:t>
      </w:r>
      <w:r w:rsidR="001B43FB" w:rsidRPr="005D5A73">
        <w:rPr>
          <w:rFonts w:ascii="Times New Roman" w:hAnsi="Times New Roman" w:cs="Times New Roman"/>
          <w:lang w:val="fr-FR"/>
        </w:rPr>
        <w:t>dur</w:t>
      </w:r>
      <w:r w:rsidRPr="005D5A73">
        <w:rPr>
          <w:rFonts w:ascii="Times New Roman" w:hAnsi="Times New Roman" w:cs="Times New Roman"/>
          <w:lang w:val="fr-FR"/>
        </w:rPr>
        <w:t xml:space="preserve">able des dépenses </w:t>
      </w:r>
      <w:r w:rsidR="001B43FB" w:rsidRPr="005D5A73">
        <w:rPr>
          <w:rFonts w:ascii="Times New Roman" w:hAnsi="Times New Roman" w:cs="Times New Roman"/>
          <w:lang w:val="fr-FR"/>
        </w:rPr>
        <w:t xml:space="preserve">liées aux interventions de </w:t>
      </w:r>
      <w:r w:rsidR="000C33CB"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w:t>
      </w:r>
    </w:p>
    <w:p w14:paraId="072E8BC5" w14:textId="1AFDCA88" w:rsidR="00D0638D" w:rsidRPr="005D5A73" w:rsidRDefault="00AD41E5" w:rsidP="00D0638D">
      <w:pPr>
        <w:rPr>
          <w:rFonts w:ascii="Times New Roman" w:hAnsi="Times New Roman" w:cs="Times New Roman"/>
          <w:lang w:val="fr-FR"/>
        </w:rPr>
      </w:pPr>
      <w:r w:rsidRPr="005D5A73">
        <w:rPr>
          <w:rFonts w:ascii="Times New Roman" w:hAnsi="Times New Roman" w:cs="Times New Roman"/>
          <w:lang w:val="fr-FR"/>
        </w:rPr>
        <w:t>À</w:t>
      </w:r>
      <w:r w:rsidR="00D0638D" w:rsidRPr="005D5A73">
        <w:rPr>
          <w:rFonts w:ascii="Times New Roman" w:hAnsi="Times New Roman" w:cs="Times New Roman"/>
          <w:lang w:val="fr-FR"/>
        </w:rPr>
        <w:t xml:space="preserve"> cet effet, il est nécessaire de développer des stratégies de mobilisation et de gestion des ressources financières pour la mise en œuvre de la stratégie de protection sociale, et revoir les mécanismes existants pour qu’ils puissent </w:t>
      </w:r>
      <w:r w:rsidR="001B43FB" w:rsidRPr="005D5A73">
        <w:rPr>
          <w:rFonts w:ascii="Times New Roman" w:hAnsi="Times New Roman" w:cs="Times New Roman"/>
          <w:lang w:val="fr-FR"/>
        </w:rPr>
        <w:t>permettre de jouer</w:t>
      </w:r>
      <w:r w:rsidR="00D0638D" w:rsidRPr="005D5A73">
        <w:rPr>
          <w:rFonts w:ascii="Times New Roman" w:hAnsi="Times New Roman" w:cs="Times New Roman"/>
          <w:lang w:val="fr-FR"/>
        </w:rPr>
        <w:t xml:space="preserve"> les rôles qui ont été définis en 2011. </w:t>
      </w:r>
    </w:p>
    <w:p w14:paraId="1FB4AD68" w14:textId="25AA2F09" w:rsidR="00D0638D" w:rsidRPr="005D5A73" w:rsidRDefault="00D0638D" w:rsidP="00D0638D">
      <w:pPr>
        <w:rPr>
          <w:rFonts w:ascii="Times New Roman" w:hAnsi="Times New Roman" w:cs="Times New Roman"/>
          <w:lang w:val="fr-FR"/>
        </w:rPr>
      </w:pPr>
      <w:r w:rsidRPr="005D5A73">
        <w:rPr>
          <w:rFonts w:ascii="Times New Roman" w:hAnsi="Times New Roman" w:cs="Times New Roman"/>
          <w:lang w:val="fr-FR"/>
        </w:rPr>
        <w:t xml:space="preserve">Ainsi, deux </w:t>
      </w:r>
      <w:r w:rsidR="00420C1A"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20C1A" w:rsidRPr="005D5A73">
        <w:rPr>
          <w:rFonts w:ascii="Times New Roman" w:hAnsi="Times New Roman" w:cs="Times New Roman"/>
          <w:lang w:val="fr-FR"/>
        </w:rPr>
        <w:t>s</w:t>
      </w:r>
      <w:r w:rsidRPr="005D5A73">
        <w:rPr>
          <w:rFonts w:ascii="Times New Roman" w:hAnsi="Times New Roman" w:cs="Times New Roman"/>
          <w:lang w:val="fr-FR"/>
        </w:rPr>
        <w:t xml:space="preserve"> nous semblent nécessaires :</w:t>
      </w:r>
    </w:p>
    <w:p w14:paraId="716D2208" w14:textId="6761F862" w:rsidR="00D0638D" w:rsidRPr="005D5A73" w:rsidRDefault="00D0638D" w:rsidP="00275A68">
      <w:pPr>
        <w:pStyle w:val="Paragraphedeliste"/>
        <w:numPr>
          <w:ilvl w:val="0"/>
          <w:numId w:val="45"/>
        </w:numPr>
        <w:spacing w:line="256" w:lineRule="auto"/>
        <w:rPr>
          <w:rFonts w:ascii="Times New Roman" w:hAnsi="Times New Roman" w:cs="Times New Roman"/>
          <w:lang w:val="fr-FR"/>
        </w:rPr>
      </w:pPr>
      <w:r w:rsidRPr="005D5A73">
        <w:rPr>
          <w:rFonts w:ascii="Times New Roman" w:hAnsi="Times New Roman" w:cs="Times New Roman"/>
          <w:lang w:val="fr-FR"/>
        </w:rPr>
        <w:t xml:space="preserve">Tout d’abord, le FAPS, en tant qu’acteur central du financement de la </w:t>
      </w:r>
      <w:r w:rsidR="00475A1E">
        <w:rPr>
          <w:rFonts w:ascii="Times New Roman" w:hAnsi="Times New Roman" w:cs="Times New Roman"/>
          <w:lang w:val="fr-FR"/>
        </w:rPr>
        <w:t>p</w:t>
      </w:r>
      <w:r w:rsidRPr="005D5A73">
        <w:rPr>
          <w:rFonts w:ascii="Times New Roman" w:hAnsi="Times New Roman" w:cs="Times New Roman"/>
          <w:lang w:val="fr-FR"/>
        </w:rPr>
        <w:t>rotection sociale d’après la PNPS de 2011, doit considérablement se renforcer pour remplir ses missions convenablement ;</w:t>
      </w:r>
    </w:p>
    <w:p w14:paraId="02BF700A" w14:textId="375C06D4" w:rsidR="00D0638D" w:rsidRPr="005D5A73" w:rsidRDefault="00D0638D" w:rsidP="00275A68">
      <w:pPr>
        <w:pStyle w:val="Paragraphedeliste"/>
        <w:numPr>
          <w:ilvl w:val="0"/>
          <w:numId w:val="45"/>
        </w:numPr>
        <w:spacing w:line="256" w:lineRule="auto"/>
        <w:rPr>
          <w:rFonts w:ascii="Times New Roman" w:hAnsi="Times New Roman" w:cs="Times New Roman"/>
          <w:lang w:val="fr-FR"/>
        </w:rPr>
      </w:pPr>
      <w:r w:rsidRPr="005D5A73">
        <w:rPr>
          <w:rFonts w:ascii="Times New Roman" w:hAnsi="Times New Roman" w:cs="Times New Roman"/>
          <w:lang w:val="fr-FR"/>
        </w:rPr>
        <w:t xml:space="preserve">Ensuite, il est important </w:t>
      </w:r>
      <w:r w:rsidR="00AA64F9" w:rsidRPr="005D5A73">
        <w:rPr>
          <w:rFonts w:ascii="Times New Roman" w:hAnsi="Times New Roman" w:cs="Times New Roman"/>
          <w:lang w:val="fr-FR"/>
        </w:rPr>
        <w:t xml:space="preserve">de développer </w:t>
      </w:r>
      <w:r w:rsidRPr="005D5A73">
        <w:rPr>
          <w:rFonts w:ascii="Times New Roman" w:hAnsi="Times New Roman" w:cs="Times New Roman"/>
          <w:lang w:val="fr-FR"/>
        </w:rPr>
        <w:t xml:space="preserve">des mécanismes de financement du secteur de la </w:t>
      </w:r>
      <w:r w:rsidR="00C8622E"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notamment grâce aux financements innovants.</w:t>
      </w:r>
    </w:p>
    <w:p w14:paraId="4FB39C56" w14:textId="77777777" w:rsidR="00985653" w:rsidRPr="005D5A73" w:rsidRDefault="00985653" w:rsidP="00985653">
      <w:pPr>
        <w:pStyle w:val="Paragraphedeliste"/>
        <w:spacing w:line="256" w:lineRule="auto"/>
        <w:rPr>
          <w:rFonts w:ascii="Times New Roman" w:hAnsi="Times New Roman" w:cs="Times New Roman"/>
          <w:lang w:val="fr-FR"/>
        </w:rPr>
      </w:pPr>
    </w:p>
    <w:p w14:paraId="0539EF1A" w14:textId="36DFD3D5" w:rsidR="00712ABB" w:rsidRPr="005D5A73" w:rsidRDefault="000C397A" w:rsidP="00275A68">
      <w:pPr>
        <w:pStyle w:val="Titre4"/>
        <w:numPr>
          <w:ilvl w:val="2"/>
          <w:numId w:val="34"/>
        </w:numPr>
        <w:rPr>
          <w:rFonts w:ascii="Times New Roman" w:hAnsi="Times New Roman" w:cs="Times New Roman"/>
          <w:lang w:val="fr-FR"/>
        </w:rPr>
      </w:pPr>
      <w:bookmarkStart w:id="178" w:name="_Toc167811650"/>
      <w:r w:rsidRPr="005D5A73">
        <w:rPr>
          <w:rFonts w:ascii="Times New Roman" w:hAnsi="Times New Roman" w:cs="Times New Roman"/>
          <w:lang w:val="fr-FR"/>
        </w:rPr>
        <w:t>Acti</w:t>
      </w:r>
      <w:r w:rsidR="002D5E40" w:rsidRPr="005D5A73">
        <w:rPr>
          <w:rFonts w:ascii="Times New Roman" w:hAnsi="Times New Roman" w:cs="Times New Roman"/>
          <w:lang w:val="fr-FR"/>
        </w:rPr>
        <w:t>on</w:t>
      </w:r>
      <w:r w:rsidR="00712ABB" w:rsidRPr="005D5A73">
        <w:rPr>
          <w:rFonts w:ascii="Times New Roman" w:hAnsi="Times New Roman" w:cs="Times New Roman"/>
          <w:lang w:val="fr-FR"/>
        </w:rPr>
        <w:t xml:space="preserve"> 1 :</w:t>
      </w:r>
      <w:r w:rsidR="007118F2" w:rsidRPr="005D5A73">
        <w:rPr>
          <w:rFonts w:ascii="Times New Roman" w:hAnsi="Times New Roman" w:cs="Times New Roman"/>
          <w:lang w:val="fr-FR"/>
        </w:rPr>
        <w:t xml:space="preserve"> </w:t>
      </w:r>
      <w:r w:rsidR="002D5E40" w:rsidRPr="005D5A73">
        <w:rPr>
          <w:rFonts w:ascii="Times New Roman" w:hAnsi="Times New Roman" w:cs="Times New Roman"/>
          <w:color w:val="auto"/>
          <w:lang w:val="fr-FR"/>
        </w:rPr>
        <w:t>Mettre en place des</w:t>
      </w:r>
      <w:r w:rsidR="00A7105B" w:rsidRPr="005D5A73">
        <w:rPr>
          <w:rFonts w:ascii="Times New Roman" w:hAnsi="Times New Roman" w:cs="Times New Roman"/>
          <w:color w:val="auto"/>
          <w:lang w:val="fr-FR"/>
        </w:rPr>
        <w:t xml:space="preserve"> mécanismes </w:t>
      </w:r>
      <w:r w:rsidR="002D5E40" w:rsidRPr="005D5A73">
        <w:rPr>
          <w:rFonts w:ascii="Times New Roman" w:hAnsi="Times New Roman" w:cs="Times New Roman"/>
          <w:color w:val="auto"/>
          <w:lang w:val="fr-FR"/>
        </w:rPr>
        <w:t xml:space="preserve">d’amélioration de l’organisation </w:t>
      </w:r>
      <w:r w:rsidR="00A7105B" w:rsidRPr="005D5A73">
        <w:rPr>
          <w:rFonts w:ascii="Times New Roman" w:hAnsi="Times New Roman" w:cs="Times New Roman"/>
          <w:color w:val="auto"/>
          <w:lang w:val="fr-FR"/>
        </w:rPr>
        <w:t>institutionnel</w:t>
      </w:r>
      <w:r w:rsidR="002D5E40" w:rsidRPr="005D5A73">
        <w:rPr>
          <w:rFonts w:ascii="Times New Roman" w:hAnsi="Times New Roman" w:cs="Times New Roman"/>
          <w:color w:val="auto"/>
          <w:lang w:val="fr-FR"/>
        </w:rPr>
        <w:t>le</w:t>
      </w:r>
      <w:r w:rsidR="00A7105B" w:rsidRPr="005D5A73">
        <w:rPr>
          <w:rFonts w:ascii="Times New Roman" w:hAnsi="Times New Roman" w:cs="Times New Roman"/>
          <w:color w:val="auto"/>
          <w:lang w:val="fr-FR"/>
        </w:rPr>
        <w:t xml:space="preserve"> et fonctionnel</w:t>
      </w:r>
      <w:r w:rsidR="002D5E40" w:rsidRPr="005D5A73">
        <w:rPr>
          <w:rFonts w:ascii="Times New Roman" w:hAnsi="Times New Roman" w:cs="Times New Roman"/>
          <w:color w:val="auto"/>
          <w:lang w:val="fr-FR"/>
        </w:rPr>
        <w:t>le</w:t>
      </w:r>
      <w:r w:rsidR="00A7105B" w:rsidRPr="005D5A73">
        <w:rPr>
          <w:rFonts w:ascii="Times New Roman" w:hAnsi="Times New Roman" w:cs="Times New Roman"/>
          <w:color w:val="auto"/>
          <w:lang w:val="fr-FR"/>
        </w:rPr>
        <w:t xml:space="preserve"> du FAPS</w:t>
      </w:r>
      <w:bookmarkEnd w:id="178"/>
    </w:p>
    <w:p w14:paraId="1A966628" w14:textId="105441C9" w:rsidR="000443CE" w:rsidRPr="005D5A73" w:rsidRDefault="008260F6" w:rsidP="000443CE">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Moyen </w:t>
      </w:r>
      <w:r w:rsidR="00481790"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16D9CF5C" w14:textId="52386360"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La gestion des ressources </w:t>
      </w:r>
      <w:r w:rsidR="00645A50">
        <w:rPr>
          <w:rFonts w:ascii="Times New Roman" w:hAnsi="Times New Roman" w:cs="Times New Roman"/>
          <w:lang w:val="fr-FR"/>
        </w:rPr>
        <w:t>pouvant être mobilisés</w:t>
      </w:r>
      <w:r w:rsidRPr="005D5A73">
        <w:rPr>
          <w:rFonts w:ascii="Times New Roman" w:hAnsi="Times New Roman" w:cs="Times New Roman"/>
          <w:lang w:val="fr-FR"/>
        </w:rPr>
        <w:t xml:space="preserve"> pour le financement </w:t>
      </w:r>
      <w:r w:rsidR="00A75AD3" w:rsidRPr="005D5A73">
        <w:rPr>
          <w:rFonts w:ascii="Times New Roman" w:hAnsi="Times New Roman" w:cs="Times New Roman"/>
          <w:lang w:val="fr-FR"/>
        </w:rPr>
        <w:t xml:space="preserve">durable </w:t>
      </w:r>
      <w:r w:rsidRPr="005D5A73">
        <w:rPr>
          <w:rFonts w:ascii="Times New Roman" w:hAnsi="Times New Roman" w:cs="Times New Roman"/>
          <w:lang w:val="fr-FR"/>
        </w:rPr>
        <w:t xml:space="preserve">d’un système national de </w:t>
      </w:r>
      <w:r w:rsidR="00235BBB"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w:t>
      </w:r>
      <w:r w:rsidR="008422E4" w:rsidRPr="005D5A73">
        <w:rPr>
          <w:rFonts w:ascii="Times New Roman" w:hAnsi="Times New Roman" w:cs="Times New Roman"/>
          <w:lang w:val="fr-FR"/>
        </w:rPr>
        <w:t xml:space="preserve">visant les </w:t>
      </w:r>
      <w:r w:rsidRPr="005D5A73">
        <w:rPr>
          <w:rFonts w:ascii="Times New Roman" w:hAnsi="Times New Roman" w:cs="Times New Roman"/>
          <w:lang w:val="fr-FR"/>
        </w:rPr>
        <w:t>populations non couvertes par les systèmes formels existants constitue un enjeu important pour le Burundi. Ainsi, c</w:t>
      </w:r>
      <w:r w:rsidR="008422E4" w:rsidRPr="005D5A73">
        <w:rPr>
          <w:rFonts w:ascii="Times New Roman" w:hAnsi="Times New Roman" w:cs="Times New Roman"/>
          <w:lang w:val="fr-FR"/>
        </w:rPr>
        <w:t xml:space="preserve">onformément à </w:t>
      </w:r>
      <w:r w:rsidRPr="005D5A73">
        <w:rPr>
          <w:rFonts w:ascii="Times New Roman" w:hAnsi="Times New Roman" w:cs="Times New Roman"/>
          <w:lang w:val="fr-FR"/>
        </w:rPr>
        <w:t xml:space="preserve">la PNPS de 2011, le FAPS constitue l’élément central de la gestion du financement de la </w:t>
      </w:r>
      <w:r w:rsidR="008422E4" w:rsidRPr="005D5A73">
        <w:rPr>
          <w:rFonts w:ascii="Times New Roman" w:hAnsi="Times New Roman" w:cs="Times New Roman"/>
          <w:lang w:val="fr-FR"/>
        </w:rPr>
        <w:t xml:space="preserve">Protection </w:t>
      </w:r>
      <w:r w:rsidRPr="005D5A73">
        <w:rPr>
          <w:rFonts w:ascii="Times New Roman" w:hAnsi="Times New Roman" w:cs="Times New Roman"/>
          <w:lang w:val="fr-FR"/>
        </w:rPr>
        <w:t xml:space="preserve">sociale non contributive au Burundi : cela a été réaffirmé en 2020, dans le Code de la </w:t>
      </w:r>
      <w:r w:rsidR="009163F2"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00481790" w:rsidRPr="005D5A73">
        <w:rPr>
          <w:rFonts w:ascii="Times New Roman" w:hAnsi="Times New Roman" w:cs="Times New Roman"/>
          <w:lang w:val="fr-FR"/>
        </w:rPr>
        <w:t>s</w:t>
      </w:r>
      <w:r w:rsidRPr="005D5A73">
        <w:rPr>
          <w:rFonts w:ascii="Times New Roman" w:hAnsi="Times New Roman" w:cs="Times New Roman"/>
          <w:lang w:val="fr-FR"/>
        </w:rPr>
        <w:t xml:space="preserve">ociale, </w:t>
      </w:r>
      <w:r w:rsidR="00481790" w:rsidRPr="005D5A73">
        <w:rPr>
          <w:rFonts w:ascii="Times New Roman" w:hAnsi="Times New Roman" w:cs="Times New Roman"/>
          <w:lang w:val="fr-FR"/>
        </w:rPr>
        <w:t>en</w:t>
      </w:r>
      <w:r w:rsidRPr="005D5A73">
        <w:rPr>
          <w:rFonts w:ascii="Times New Roman" w:hAnsi="Times New Roman" w:cs="Times New Roman"/>
          <w:lang w:val="fr-FR"/>
        </w:rPr>
        <w:t xml:space="preserve"> son </w:t>
      </w:r>
      <w:r w:rsidR="00481790" w:rsidRPr="005D5A73">
        <w:rPr>
          <w:rFonts w:ascii="Times New Roman" w:hAnsi="Times New Roman" w:cs="Times New Roman"/>
          <w:lang w:val="fr-FR"/>
        </w:rPr>
        <w:t>a</w:t>
      </w:r>
      <w:r w:rsidRPr="005D5A73">
        <w:rPr>
          <w:rFonts w:ascii="Times New Roman" w:hAnsi="Times New Roman" w:cs="Times New Roman"/>
          <w:lang w:val="fr-FR"/>
        </w:rPr>
        <w:t>rticle 19</w:t>
      </w:r>
      <w:r w:rsidRPr="005D5A73">
        <w:rPr>
          <w:rFonts w:ascii="Times New Roman" w:hAnsi="Times New Roman" w:cs="Times New Roman"/>
          <w:vertAlign w:val="superscript"/>
          <w:lang w:val="fr-FR"/>
        </w:rPr>
        <w:footnoteReference w:id="28"/>
      </w:r>
      <w:r w:rsidRPr="005D5A73">
        <w:rPr>
          <w:rFonts w:ascii="Times New Roman" w:hAnsi="Times New Roman" w:cs="Times New Roman"/>
          <w:lang w:val="fr-FR"/>
        </w:rPr>
        <w:t xml:space="preserve"> - il s’agit de rendre effectif ce cadre juridique et stratégique déjà</w:t>
      </w:r>
      <w:r w:rsidR="008422E4" w:rsidRPr="005D5A73">
        <w:rPr>
          <w:rFonts w:ascii="Times New Roman" w:hAnsi="Times New Roman" w:cs="Times New Roman"/>
          <w:lang w:val="fr-FR"/>
        </w:rPr>
        <w:t xml:space="preserve"> en place</w:t>
      </w:r>
      <w:r w:rsidRPr="005D5A73">
        <w:rPr>
          <w:rFonts w:ascii="Times New Roman" w:hAnsi="Times New Roman" w:cs="Times New Roman"/>
          <w:lang w:val="fr-FR"/>
        </w:rPr>
        <w:t>.</w:t>
      </w:r>
    </w:p>
    <w:p w14:paraId="3CF4C7EA" w14:textId="1FC84EFF"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En effet, comme présenté ci-dessus, le budget du FAPS reste</w:t>
      </w:r>
      <w:r w:rsidR="003C18BC" w:rsidRPr="005D5A73">
        <w:rPr>
          <w:rFonts w:ascii="Times New Roman" w:hAnsi="Times New Roman" w:cs="Times New Roman"/>
          <w:lang w:val="fr-FR"/>
        </w:rPr>
        <w:t xml:space="preserve"> limité</w:t>
      </w:r>
      <w:r w:rsidRPr="005D5A73">
        <w:rPr>
          <w:rFonts w:ascii="Times New Roman" w:hAnsi="Times New Roman" w:cs="Times New Roman"/>
          <w:lang w:val="fr-FR"/>
        </w:rPr>
        <w:t xml:space="preserve"> et ne lui permet pas de remplir la totalité de ses missions : il finance surtout les </w:t>
      </w:r>
      <w:r w:rsidR="00420C1A"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20C1A" w:rsidRPr="005D5A73">
        <w:rPr>
          <w:rFonts w:ascii="Times New Roman" w:hAnsi="Times New Roman" w:cs="Times New Roman"/>
          <w:lang w:val="fr-FR"/>
        </w:rPr>
        <w:t>s</w:t>
      </w:r>
      <w:r w:rsidRPr="005D5A73">
        <w:rPr>
          <w:rFonts w:ascii="Times New Roman" w:hAnsi="Times New Roman" w:cs="Times New Roman"/>
          <w:lang w:val="fr-FR"/>
        </w:rPr>
        <w:t xml:space="preserve"> de certains acteurs spécifiques (comme le SEP/CNPS) et certains programmes ponctuels de </w:t>
      </w:r>
      <w:r w:rsidR="00364D37"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comme l’accès aux soins de santé </w:t>
      </w:r>
      <w:r w:rsidR="003C18BC" w:rsidRPr="005D5A73">
        <w:rPr>
          <w:rFonts w:ascii="Times New Roman" w:hAnsi="Times New Roman" w:cs="Times New Roman"/>
          <w:lang w:val="fr-FR"/>
        </w:rPr>
        <w:t xml:space="preserve">pour les </w:t>
      </w:r>
      <w:r w:rsidRPr="005D5A73">
        <w:rPr>
          <w:rFonts w:ascii="Times New Roman" w:hAnsi="Times New Roman" w:cs="Times New Roman"/>
          <w:lang w:val="fr-FR"/>
        </w:rPr>
        <w:t>personnes âgées. L’approche retenue</w:t>
      </w:r>
      <w:r w:rsidR="003C18BC" w:rsidRPr="005D5A73">
        <w:rPr>
          <w:rFonts w:ascii="Times New Roman" w:hAnsi="Times New Roman" w:cs="Times New Roman"/>
          <w:lang w:val="fr-FR"/>
        </w:rPr>
        <w:t xml:space="preserve"> et consistant à</w:t>
      </w:r>
      <w:r w:rsidRPr="005D5A73">
        <w:rPr>
          <w:rFonts w:ascii="Times New Roman" w:hAnsi="Times New Roman" w:cs="Times New Roman"/>
          <w:lang w:val="fr-FR"/>
        </w:rPr>
        <w:t xml:space="preserve"> </w:t>
      </w:r>
      <w:r w:rsidR="003C18BC" w:rsidRPr="005D5A73">
        <w:rPr>
          <w:rFonts w:ascii="Times New Roman" w:hAnsi="Times New Roman" w:cs="Times New Roman"/>
          <w:lang w:val="fr-FR"/>
        </w:rPr>
        <w:t xml:space="preserve">attribuer </w:t>
      </w:r>
      <w:r w:rsidRPr="005D5A73">
        <w:rPr>
          <w:rFonts w:ascii="Times New Roman" w:hAnsi="Times New Roman" w:cs="Times New Roman"/>
          <w:lang w:val="fr-FR"/>
        </w:rPr>
        <w:t xml:space="preserve">un rôle de gestion </w:t>
      </w:r>
      <w:r w:rsidRPr="005D5A73">
        <w:rPr>
          <w:rFonts w:ascii="Times New Roman" w:hAnsi="Times New Roman" w:cs="Times New Roman"/>
          <w:lang w:val="fr-FR"/>
        </w:rPr>
        <w:lastRenderedPageBreak/>
        <w:t xml:space="preserve">et d’orientation des </w:t>
      </w:r>
      <w:r w:rsidR="00420C1A"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420C1A" w:rsidRPr="005D5A73">
        <w:rPr>
          <w:rFonts w:ascii="Times New Roman" w:hAnsi="Times New Roman" w:cs="Times New Roman"/>
          <w:lang w:val="fr-FR"/>
        </w:rPr>
        <w:t>s</w:t>
      </w:r>
      <w:r w:rsidRPr="005D5A73">
        <w:rPr>
          <w:rFonts w:ascii="Times New Roman" w:hAnsi="Times New Roman" w:cs="Times New Roman"/>
          <w:lang w:val="fr-FR"/>
        </w:rPr>
        <w:t xml:space="preserve"> de </w:t>
      </w:r>
      <w:r w:rsidR="001528EE">
        <w:rPr>
          <w:rFonts w:ascii="Times New Roman" w:hAnsi="Times New Roman" w:cs="Times New Roman"/>
          <w:lang w:val="fr-FR"/>
        </w:rPr>
        <w:t>p</w:t>
      </w:r>
      <w:r w:rsidRPr="005D5A73">
        <w:rPr>
          <w:rFonts w:ascii="Times New Roman" w:hAnsi="Times New Roman" w:cs="Times New Roman"/>
          <w:lang w:val="fr-FR"/>
        </w:rPr>
        <w:t xml:space="preserve">rotection sociale au FAPS </w:t>
      </w:r>
      <w:r w:rsidR="003C18BC" w:rsidRPr="005D5A73">
        <w:rPr>
          <w:rFonts w:ascii="Times New Roman" w:hAnsi="Times New Roman" w:cs="Times New Roman"/>
          <w:lang w:val="fr-FR"/>
        </w:rPr>
        <w:t xml:space="preserve">revient </w:t>
      </w:r>
      <w:r w:rsidRPr="005D5A73">
        <w:rPr>
          <w:rFonts w:ascii="Times New Roman" w:hAnsi="Times New Roman" w:cs="Times New Roman"/>
          <w:lang w:val="fr-FR"/>
        </w:rPr>
        <w:t xml:space="preserve">à adapter et </w:t>
      </w:r>
      <w:r w:rsidR="003C18BC" w:rsidRPr="005D5A73">
        <w:rPr>
          <w:rFonts w:ascii="Times New Roman" w:hAnsi="Times New Roman" w:cs="Times New Roman"/>
          <w:lang w:val="fr-FR"/>
        </w:rPr>
        <w:t xml:space="preserve">à </w:t>
      </w:r>
      <w:r w:rsidRPr="005D5A73">
        <w:rPr>
          <w:rFonts w:ascii="Times New Roman" w:hAnsi="Times New Roman" w:cs="Times New Roman"/>
          <w:lang w:val="fr-FR"/>
        </w:rPr>
        <w:t>harmoniser ses missions pour une amélioration de l’efficience des dépenses publiques en</w:t>
      </w:r>
      <w:r w:rsidR="003C18BC" w:rsidRPr="005D5A73">
        <w:rPr>
          <w:rFonts w:ascii="Times New Roman" w:hAnsi="Times New Roman" w:cs="Times New Roman"/>
          <w:lang w:val="fr-FR"/>
        </w:rPr>
        <w:t xml:space="preserve"> matière de</w:t>
      </w:r>
      <w:r w:rsidRPr="005D5A73">
        <w:rPr>
          <w:rFonts w:ascii="Times New Roman" w:hAnsi="Times New Roman" w:cs="Times New Roman"/>
          <w:lang w:val="fr-FR"/>
        </w:rPr>
        <w:t xml:space="preserve"> </w:t>
      </w:r>
      <w:r w:rsidR="009D6832"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w:t>
      </w:r>
    </w:p>
    <w:p w14:paraId="15A622C8" w14:textId="3D4768D1"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Tirant les enseignements de la mise en place du FAPS, et des caractéristiques des finances publiques burundaises, particulièrement </w:t>
      </w:r>
      <w:r w:rsidR="007E1E3A" w:rsidRPr="005D5A73">
        <w:rPr>
          <w:rFonts w:ascii="Times New Roman" w:hAnsi="Times New Roman" w:cs="Times New Roman"/>
          <w:lang w:val="fr-FR"/>
        </w:rPr>
        <w:t xml:space="preserve">en </w:t>
      </w:r>
      <w:r w:rsidRPr="005D5A73">
        <w:rPr>
          <w:rFonts w:ascii="Times New Roman" w:hAnsi="Times New Roman" w:cs="Times New Roman"/>
          <w:lang w:val="fr-FR"/>
        </w:rPr>
        <w:t xml:space="preserve">ce qui </w:t>
      </w:r>
      <w:r w:rsidR="007E1E3A" w:rsidRPr="005D5A73">
        <w:rPr>
          <w:rFonts w:ascii="Times New Roman" w:hAnsi="Times New Roman" w:cs="Times New Roman"/>
          <w:lang w:val="fr-FR"/>
        </w:rPr>
        <w:t xml:space="preserve">concerne le </w:t>
      </w:r>
      <w:r w:rsidRPr="005D5A73">
        <w:rPr>
          <w:rFonts w:ascii="Times New Roman" w:hAnsi="Times New Roman" w:cs="Times New Roman"/>
          <w:lang w:val="fr-FR"/>
        </w:rPr>
        <w:t xml:space="preserve">financement des différents programmes des différents acteurs sectoriels, la première mesure de cette </w:t>
      </w:r>
      <w:r w:rsidR="00420C1A"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w:t>
      </w:r>
      <w:r w:rsidR="007E1E3A" w:rsidRPr="005D5A73">
        <w:rPr>
          <w:rFonts w:ascii="Times New Roman" w:hAnsi="Times New Roman" w:cs="Times New Roman"/>
          <w:lang w:val="fr-FR"/>
        </w:rPr>
        <w:t xml:space="preserve">consiste à </w:t>
      </w:r>
      <w:r w:rsidRPr="005D5A73">
        <w:rPr>
          <w:rFonts w:ascii="Times New Roman" w:hAnsi="Times New Roman" w:cs="Times New Roman"/>
          <w:lang w:val="fr-FR"/>
        </w:rPr>
        <w:t xml:space="preserve">garantir les financements qui transiteront par le FAPS, dans le développement des contrats de performance et de réalisation avec les structures qui seront chargées de </w:t>
      </w:r>
      <w:r w:rsidR="00C349D0" w:rsidRPr="005D5A73">
        <w:rPr>
          <w:rFonts w:ascii="Times New Roman" w:hAnsi="Times New Roman" w:cs="Times New Roman"/>
          <w:lang w:val="fr-FR"/>
        </w:rPr>
        <w:t>s</w:t>
      </w:r>
      <w:r w:rsidRPr="005D5A73">
        <w:rPr>
          <w:rFonts w:ascii="Times New Roman" w:hAnsi="Times New Roman" w:cs="Times New Roman"/>
          <w:lang w:val="fr-FR"/>
        </w:rPr>
        <w:t xml:space="preserve">a mise en œuvre. Pour cela, </w:t>
      </w:r>
      <w:r w:rsidR="00C349D0" w:rsidRPr="005D5A73">
        <w:rPr>
          <w:rFonts w:ascii="Times New Roman" w:hAnsi="Times New Roman" w:cs="Times New Roman"/>
          <w:lang w:val="fr-FR"/>
        </w:rPr>
        <w:t xml:space="preserve">à travers </w:t>
      </w:r>
      <w:r w:rsidRPr="005D5A73">
        <w:rPr>
          <w:rFonts w:ascii="Times New Roman" w:hAnsi="Times New Roman" w:cs="Times New Roman"/>
          <w:lang w:val="fr-FR"/>
        </w:rPr>
        <w:t>l’</w:t>
      </w:r>
      <w:r w:rsidR="00420C1A"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suivante, le FAPS </w:t>
      </w:r>
      <w:r w:rsidR="00C349D0" w:rsidRPr="005D5A73">
        <w:rPr>
          <w:rFonts w:ascii="Times New Roman" w:hAnsi="Times New Roman" w:cs="Times New Roman"/>
          <w:lang w:val="fr-FR"/>
        </w:rPr>
        <w:t>sera doté d’</w:t>
      </w:r>
      <w:r w:rsidRPr="005D5A73">
        <w:rPr>
          <w:rFonts w:ascii="Times New Roman" w:hAnsi="Times New Roman" w:cs="Times New Roman"/>
          <w:lang w:val="fr-FR"/>
        </w:rPr>
        <w:t>un budget suffisant, intégrant notamment les diverses sources énoncées dans le décret N</w:t>
      </w:r>
      <w:r w:rsidR="00481790" w:rsidRPr="005D5A73">
        <w:rPr>
          <w:rFonts w:ascii="Times New Roman" w:hAnsi="Times New Roman" w:cs="Times New Roman"/>
          <w:lang w:val="fr-FR"/>
        </w:rPr>
        <w:t>°</w:t>
      </w:r>
      <w:r w:rsidRPr="005D5A73">
        <w:rPr>
          <w:rFonts w:ascii="Times New Roman" w:hAnsi="Times New Roman" w:cs="Times New Roman"/>
          <w:lang w:val="fr-FR"/>
        </w:rPr>
        <w:t xml:space="preserve"> 100/145 du 21 juillet 2017 portant la révision du décret N</w:t>
      </w:r>
      <w:r w:rsidR="00481790" w:rsidRPr="005D5A73">
        <w:rPr>
          <w:rFonts w:ascii="Times New Roman" w:hAnsi="Times New Roman" w:cs="Times New Roman"/>
          <w:lang w:val="fr-FR"/>
        </w:rPr>
        <w:t>°</w:t>
      </w:r>
      <w:r w:rsidRPr="005D5A73">
        <w:rPr>
          <w:rFonts w:ascii="Times New Roman" w:hAnsi="Times New Roman" w:cs="Times New Roman"/>
          <w:lang w:val="fr-FR"/>
        </w:rPr>
        <w:t xml:space="preserve"> 100/63 du 18 mars 2015</w:t>
      </w:r>
      <w:r w:rsidR="00C349D0" w:rsidRPr="005D5A73">
        <w:rPr>
          <w:rFonts w:ascii="Times New Roman" w:hAnsi="Times New Roman" w:cs="Times New Roman"/>
          <w:lang w:val="fr-FR"/>
        </w:rPr>
        <w:t xml:space="preserve"> </w:t>
      </w:r>
      <w:r w:rsidRPr="005D5A73">
        <w:rPr>
          <w:rFonts w:ascii="Times New Roman" w:hAnsi="Times New Roman" w:cs="Times New Roman"/>
          <w:lang w:val="fr-FR"/>
        </w:rPr>
        <w:t>cré</w:t>
      </w:r>
      <w:r w:rsidR="00C349D0" w:rsidRPr="005D5A73">
        <w:rPr>
          <w:rFonts w:ascii="Times New Roman" w:hAnsi="Times New Roman" w:cs="Times New Roman"/>
          <w:lang w:val="fr-FR"/>
        </w:rPr>
        <w:t>ant</w:t>
      </w:r>
      <w:r w:rsidRPr="005D5A73">
        <w:rPr>
          <w:rFonts w:ascii="Times New Roman" w:hAnsi="Times New Roman" w:cs="Times New Roman"/>
          <w:lang w:val="fr-FR"/>
        </w:rPr>
        <w:t xml:space="preserve"> le FAPS,</w:t>
      </w:r>
      <w:r w:rsidR="00C349D0" w:rsidRPr="005D5A73">
        <w:rPr>
          <w:rFonts w:ascii="Times New Roman" w:hAnsi="Times New Roman" w:cs="Times New Roman"/>
          <w:lang w:val="fr-FR"/>
        </w:rPr>
        <w:t xml:space="preserve"> et qui</w:t>
      </w:r>
      <w:r w:rsidRPr="005D5A73">
        <w:rPr>
          <w:rFonts w:ascii="Times New Roman" w:hAnsi="Times New Roman" w:cs="Times New Roman"/>
          <w:lang w:val="fr-FR"/>
        </w:rPr>
        <w:t xml:space="preserve"> ne sont pas encore mises en œuvre, réduisant le montant total du FAPS.</w:t>
      </w:r>
    </w:p>
    <w:p w14:paraId="21910875" w14:textId="60C638E2" w:rsidR="005F0A0E" w:rsidRPr="005D5A73" w:rsidRDefault="002908F7" w:rsidP="005F0A0E">
      <w:pPr>
        <w:rPr>
          <w:rFonts w:ascii="Times New Roman" w:hAnsi="Times New Roman" w:cs="Times New Roman"/>
          <w:lang w:val="fr-FR"/>
        </w:rPr>
      </w:pPr>
      <w:r w:rsidRPr="005D5A73">
        <w:rPr>
          <w:rFonts w:ascii="Times New Roman" w:hAnsi="Times New Roman" w:cs="Times New Roman"/>
          <w:lang w:val="fr-FR"/>
        </w:rPr>
        <w:t>Toutefois</w:t>
      </w:r>
      <w:r w:rsidR="005F0A0E" w:rsidRPr="005D5A73">
        <w:rPr>
          <w:rFonts w:ascii="Times New Roman" w:hAnsi="Times New Roman" w:cs="Times New Roman"/>
          <w:lang w:val="fr-FR"/>
        </w:rPr>
        <w:t xml:space="preserve">, </w:t>
      </w:r>
      <w:r w:rsidR="0018635C" w:rsidRPr="005D5A73">
        <w:rPr>
          <w:rFonts w:ascii="Times New Roman" w:hAnsi="Times New Roman" w:cs="Times New Roman"/>
          <w:lang w:val="fr-FR"/>
        </w:rPr>
        <w:t xml:space="preserve">une telle </w:t>
      </w:r>
      <w:r w:rsidR="00420C1A" w:rsidRPr="005D5A73">
        <w:rPr>
          <w:rFonts w:ascii="Times New Roman" w:hAnsi="Times New Roman" w:cs="Times New Roman"/>
          <w:lang w:val="fr-FR"/>
        </w:rPr>
        <w:t>action</w:t>
      </w:r>
      <w:r w:rsidR="0018635C" w:rsidRPr="005D5A73">
        <w:rPr>
          <w:rFonts w:ascii="Times New Roman" w:hAnsi="Times New Roman" w:cs="Times New Roman"/>
          <w:lang w:val="fr-FR"/>
        </w:rPr>
        <w:t xml:space="preserve"> </w:t>
      </w:r>
      <w:r w:rsidR="005F0A0E" w:rsidRPr="005D5A73">
        <w:rPr>
          <w:rFonts w:ascii="Times New Roman" w:hAnsi="Times New Roman" w:cs="Times New Roman"/>
          <w:lang w:val="fr-FR"/>
        </w:rPr>
        <w:t>doit se faire également à travers le renforcement institutionnel du FAPS. Dans le cadre actuel de l’organigramme, le FAPS est fortement dépendant du MSNASDPHG. Or, ce</w:t>
      </w:r>
      <w:r w:rsidR="0018635C" w:rsidRPr="005D5A73">
        <w:rPr>
          <w:rFonts w:ascii="Times New Roman" w:hAnsi="Times New Roman" w:cs="Times New Roman"/>
          <w:lang w:val="fr-FR"/>
        </w:rPr>
        <w:t>tte dépendance</w:t>
      </w:r>
      <w:r w:rsidR="005F0A0E" w:rsidRPr="005D5A73">
        <w:rPr>
          <w:rFonts w:ascii="Times New Roman" w:hAnsi="Times New Roman" w:cs="Times New Roman"/>
          <w:lang w:val="fr-FR"/>
        </w:rPr>
        <w:t xml:space="preserve"> place le FAPS </w:t>
      </w:r>
      <w:r w:rsidR="00446346" w:rsidRPr="005D5A73">
        <w:rPr>
          <w:rFonts w:ascii="Times New Roman" w:hAnsi="Times New Roman" w:cs="Times New Roman"/>
          <w:lang w:val="fr-FR"/>
        </w:rPr>
        <w:t xml:space="preserve">sous le contrôle </w:t>
      </w:r>
      <w:r w:rsidR="005F0A0E" w:rsidRPr="005D5A73">
        <w:rPr>
          <w:rFonts w:ascii="Times New Roman" w:hAnsi="Times New Roman" w:cs="Times New Roman"/>
          <w:lang w:val="fr-FR"/>
        </w:rPr>
        <w:t xml:space="preserve">d’un seul et unique acteur de la </w:t>
      </w:r>
      <w:r w:rsidR="004D574B" w:rsidRPr="005D5A73">
        <w:rPr>
          <w:rStyle w:val="normaltextrun"/>
          <w:rFonts w:ascii="Times New Roman" w:eastAsiaTheme="majorEastAsia" w:hAnsi="Times New Roman" w:cs="Times New Roman"/>
          <w:lang w:val="fr-FR"/>
        </w:rPr>
        <w:t>protection</w:t>
      </w:r>
      <w:r w:rsidR="005F0A0E" w:rsidRPr="005D5A73">
        <w:rPr>
          <w:rStyle w:val="normaltextrun"/>
          <w:rFonts w:ascii="Times New Roman" w:eastAsiaTheme="majorEastAsia" w:hAnsi="Times New Roman" w:cs="Times New Roman"/>
          <w:lang w:val="fr-FR"/>
        </w:rPr>
        <w:t xml:space="preserve"> </w:t>
      </w:r>
      <w:r w:rsidR="005F0A0E" w:rsidRPr="005D5A73">
        <w:rPr>
          <w:rFonts w:ascii="Times New Roman" w:hAnsi="Times New Roman" w:cs="Times New Roman"/>
          <w:lang w:val="fr-FR"/>
        </w:rPr>
        <w:t>sociale, alors que les programmes sont mis en œuvre par une pluralité d’institutions, avec des budgets séparés, et qui jouent des rôles complémentaires à ceux du Ministère en charge de</w:t>
      </w:r>
      <w:r w:rsidR="001528EE">
        <w:rPr>
          <w:rFonts w:ascii="Times New Roman" w:hAnsi="Times New Roman" w:cs="Times New Roman"/>
          <w:lang w:val="fr-FR"/>
        </w:rPr>
        <w:t>s affaires sociales</w:t>
      </w:r>
      <w:r w:rsidR="005F0A0E" w:rsidRPr="005D5A73">
        <w:rPr>
          <w:rFonts w:ascii="Times New Roman" w:hAnsi="Times New Roman" w:cs="Times New Roman"/>
          <w:lang w:val="fr-FR"/>
        </w:rPr>
        <w:t xml:space="preserve">. Ainsi, pour que le FAPS puisse réellement centraliser le budget national </w:t>
      </w:r>
      <w:r w:rsidR="0018635C" w:rsidRPr="005D5A73">
        <w:rPr>
          <w:rFonts w:ascii="Times New Roman" w:hAnsi="Times New Roman" w:cs="Times New Roman"/>
          <w:lang w:val="fr-FR"/>
        </w:rPr>
        <w:t xml:space="preserve">alloué à la </w:t>
      </w:r>
      <w:r w:rsidR="00883BF6" w:rsidRPr="005D5A73">
        <w:rPr>
          <w:rStyle w:val="normaltextrun"/>
          <w:rFonts w:ascii="Times New Roman" w:eastAsiaTheme="majorEastAsia" w:hAnsi="Times New Roman" w:cs="Times New Roman"/>
          <w:lang w:val="fr-FR"/>
        </w:rPr>
        <w:t>protection</w:t>
      </w:r>
      <w:r w:rsidR="005F0A0E" w:rsidRPr="005D5A73">
        <w:rPr>
          <w:rStyle w:val="normaltextrun"/>
          <w:rFonts w:ascii="Times New Roman" w:eastAsiaTheme="majorEastAsia" w:hAnsi="Times New Roman" w:cs="Times New Roman"/>
          <w:lang w:val="fr-FR"/>
        </w:rPr>
        <w:t xml:space="preserve"> </w:t>
      </w:r>
      <w:r w:rsidR="005F0A0E" w:rsidRPr="005D5A73">
        <w:rPr>
          <w:rFonts w:ascii="Times New Roman" w:hAnsi="Times New Roman" w:cs="Times New Roman"/>
          <w:lang w:val="fr-FR"/>
        </w:rPr>
        <w:t xml:space="preserve">sociale, des </w:t>
      </w:r>
      <w:r w:rsidR="005E183B" w:rsidRPr="005D5A73">
        <w:rPr>
          <w:rFonts w:ascii="Times New Roman" w:hAnsi="Times New Roman" w:cs="Times New Roman"/>
          <w:lang w:val="fr-FR"/>
        </w:rPr>
        <w:t>consultations doivent</w:t>
      </w:r>
      <w:r w:rsidR="005F0A0E" w:rsidRPr="005D5A73">
        <w:rPr>
          <w:rFonts w:ascii="Times New Roman" w:hAnsi="Times New Roman" w:cs="Times New Roman"/>
          <w:lang w:val="fr-FR"/>
        </w:rPr>
        <w:t xml:space="preserve"> </w:t>
      </w:r>
      <w:r w:rsidR="0018635C" w:rsidRPr="005D5A73">
        <w:rPr>
          <w:rFonts w:ascii="Times New Roman" w:hAnsi="Times New Roman" w:cs="Times New Roman"/>
          <w:lang w:val="fr-FR"/>
        </w:rPr>
        <w:t xml:space="preserve">être menées </w:t>
      </w:r>
      <w:r w:rsidR="005F0A0E" w:rsidRPr="005D5A73">
        <w:rPr>
          <w:rFonts w:ascii="Times New Roman" w:hAnsi="Times New Roman" w:cs="Times New Roman"/>
          <w:lang w:val="fr-FR"/>
        </w:rPr>
        <w:t>sur le renforcement institutionnel et sur son ancrage institutionnel pour lui donner un rôle plus central. Il est ainsi nécessaire d’examiner, pour la mise en œuvre de la SNPS, une réorganisation du FAPS et son renforcement institutionnel.</w:t>
      </w:r>
    </w:p>
    <w:p w14:paraId="5A1E4A2E" w14:textId="500B8201" w:rsidR="004B56DD" w:rsidRPr="005D5A73" w:rsidRDefault="005F0A0E" w:rsidP="001A62E1">
      <w:pPr>
        <w:rPr>
          <w:rFonts w:ascii="Times New Roman" w:hAnsi="Times New Roman" w:cs="Times New Roman"/>
          <w:lang w:val="fr-FR"/>
        </w:rPr>
      </w:pPr>
      <w:r w:rsidRPr="005D5A73">
        <w:rPr>
          <w:rFonts w:ascii="Times New Roman" w:hAnsi="Times New Roman" w:cs="Times New Roman"/>
          <w:lang w:val="fr-FR"/>
        </w:rPr>
        <w:t xml:space="preserve">Enfin, pour </w:t>
      </w:r>
      <w:r w:rsidR="000C6682">
        <w:rPr>
          <w:rFonts w:ascii="Times New Roman" w:hAnsi="Times New Roman" w:cs="Times New Roman"/>
          <w:lang w:val="fr-FR"/>
        </w:rPr>
        <w:t>permettre</w:t>
      </w:r>
      <w:r w:rsidRPr="005D5A73">
        <w:rPr>
          <w:rFonts w:ascii="Times New Roman" w:hAnsi="Times New Roman" w:cs="Times New Roman"/>
          <w:lang w:val="fr-FR"/>
        </w:rPr>
        <w:t xml:space="preserve"> </w:t>
      </w:r>
      <w:r w:rsidR="0018635C" w:rsidRPr="005D5A73">
        <w:rPr>
          <w:rFonts w:ascii="Times New Roman" w:hAnsi="Times New Roman" w:cs="Times New Roman"/>
          <w:lang w:val="fr-FR"/>
        </w:rPr>
        <w:t xml:space="preserve">au </w:t>
      </w:r>
      <w:r w:rsidRPr="005D5A73">
        <w:rPr>
          <w:rFonts w:ascii="Times New Roman" w:hAnsi="Times New Roman" w:cs="Times New Roman"/>
          <w:lang w:val="fr-FR"/>
        </w:rPr>
        <w:t>FAPS</w:t>
      </w:r>
      <w:r w:rsidR="0018635C" w:rsidRPr="005D5A73">
        <w:rPr>
          <w:rFonts w:ascii="Times New Roman" w:hAnsi="Times New Roman" w:cs="Times New Roman"/>
          <w:lang w:val="fr-FR"/>
        </w:rPr>
        <w:t xml:space="preserve">  </w:t>
      </w:r>
      <w:r w:rsidR="000C6682">
        <w:rPr>
          <w:rFonts w:ascii="Times New Roman" w:hAnsi="Times New Roman" w:cs="Times New Roman"/>
          <w:lang w:val="fr-FR"/>
        </w:rPr>
        <w:t>de</w:t>
      </w:r>
      <w:r w:rsidR="0018635C" w:rsidRPr="005D5A73">
        <w:rPr>
          <w:rFonts w:ascii="Times New Roman" w:hAnsi="Times New Roman" w:cs="Times New Roman"/>
          <w:lang w:val="fr-FR"/>
        </w:rPr>
        <w:t xml:space="preserve"> jouer</w:t>
      </w:r>
      <w:r w:rsidR="000C6682">
        <w:rPr>
          <w:rFonts w:ascii="Times New Roman" w:hAnsi="Times New Roman" w:cs="Times New Roman"/>
          <w:lang w:val="fr-FR"/>
        </w:rPr>
        <w:t xml:space="preserve"> pleinement</w:t>
      </w:r>
      <w:r w:rsidR="0018635C" w:rsidRPr="005D5A73">
        <w:rPr>
          <w:rFonts w:ascii="Times New Roman" w:hAnsi="Times New Roman" w:cs="Times New Roman"/>
          <w:lang w:val="fr-FR"/>
        </w:rPr>
        <w:t xml:space="preserve"> son rôle</w:t>
      </w:r>
      <w:r w:rsidRPr="005D5A73">
        <w:rPr>
          <w:rFonts w:ascii="Times New Roman" w:hAnsi="Times New Roman" w:cs="Times New Roman"/>
          <w:lang w:val="fr-FR"/>
        </w:rPr>
        <w:t xml:space="preserve">, les capacités et </w:t>
      </w:r>
      <w:r w:rsidR="0018635C" w:rsidRPr="005D5A73">
        <w:rPr>
          <w:rFonts w:ascii="Times New Roman" w:hAnsi="Times New Roman" w:cs="Times New Roman"/>
          <w:lang w:val="fr-FR"/>
        </w:rPr>
        <w:t xml:space="preserve">les </w:t>
      </w:r>
      <w:r w:rsidRPr="005D5A73">
        <w:rPr>
          <w:rFonts w:ascii="Times New Roman" w:hAnsi="Times New Roman" w:cs="Times New Roman"/>
          <w:lang w:val="fr-FR"/>
        </w:rPr>
        <w:t>ressources humaines du Fonds doivent être grandement améliorées. Outre des formations et des cours</w:t>
      </w:r>
      <w:r w:rsidR="00591CDF" w:rsidRPr="005D5A73">
        <w:rPr>
          <w:rFonts w:ascii="Times New Roman" w:hAnsi="Times New Roman" w:cs="Times New Roman"/>
          <w:lang w:val="fr-FR"/>
        </w:rPr>
        <w:t xml:space="preserve"> </w:t>
      </w:r>
      <w:r w:rsidRPr="005D5A73">
        <w:rPr>
          <w:rFonts w:ascii="Times New Roman" w:hAnsi="Times New Roman" w:cs="Times New Roman"/>
          <w:lang w:val="fr-FR"/>
        </w:rPr>
        <w:t xml:space="preserve">techniques </w:t>
      </w:r>
      <w:r w:rsidR="0018635C" w:rsidRPr="005D5A73">
        <w:rPr>
          <w:rFonts w:ascii="Times New Roman" w:hAnsi="Times New Roman" w:cs="Times New Roman"/>
          <w:lang w:val="fr-FR"/>
        </w:rPr>
        <w:t xml:space="preserve">permettant </w:t>
      </w:r>
      <w:r w:rsidRPr="005D5A73">
        <w:rPr>
          <w:rFonts w:ascii="Times New Roman" w:hAnsi="Times New Roman" w:cs="Times New Roman"/>
          <w:lang w:val="fr-FR"/>
        </w:rPr>
        <w:t xml:space="preserve">au personnel du FAPS </w:t>
      </w:r>
      <w:r w:rsidR="0018635C" w:rsidRPr="005D5A73">
        <w:rPr>
          <w:rFonts w:ascii="Times New Roman" w:hAnsi="Times New Roman" w:cs="Times New Roman"/>
          <w:lang w:val="fr-FR"/>
        </w:rPr>
        <w:t xml:space="preserve">d’acquérir </w:t>
      </w:r>
      <w:r w:rsidRPr="005D5A73">
        <w:rPr>
          <w:rFonts w:ascii="Times New Roman" w:hAnsi="Times New Roman" w:cs="Times New Roman"/>
          <w:lang w:val="fr-FR"/>
        </w:rPr>
        <w:t>des c</w:t>
      </w:r>
      <w:r w:rsidR="0018635C" w:rsidRPr="005D5A73">
        <w:rPr>
          <w:rFonts w:ascii="Times New Roman" w:hAnsi="Times New Roman" w:cs="Times New Roman"/>
          <w:lang w:val="fr-FR"/>
        </w:rPr>
        <w:t>ompétences</w:t>
      </w:r>
      <w:r w:rsidR="00985653" w:rsidRPr="005D5A73">
        <w:rPr>
          <w:rFonts w:ascii="Times New Roman" w:hAnsi="Times New Roman" w:cs="Times New Roman"/>
          <w:lang w:val="fr-FR"/>
        </w:rPr>
        <w:t xml:space="preserve"> </w:t>
      </w:r>
      <w:r w:rsidRPr="005D5A73">
        <w:rPr>
          <w:rFonts w:ascii="Times New Roman" w:hAnsi="Times New Roman" w:cs="Times New Roman"/>
          <w:lang w:val="fr-FR"/>
        </w:rPr>
        <w:t>adéquates, l’organigramme du FAPS nécessite une mise à jour et une adaptation au nouveau contexte.</w:t>
      </w:r>
    </w:p>
    <w:p w14:paraId="5710A08D" w14:textId="284F276C" w:rsidR="008B3F2F" w:rsidRPr="005D5A73" w:rsidRDefault="000C397A" w:rsidP="00275A68">
      <w:pPr>
        <w:pStyle w:val="Titre4"/>
        <w:numPr>
          <w:ilvl w:val="2"/>
          <w:numId w:val="34"/>
        </w:numPr>
        <w:rPr>
          <w:rFonts w:ascii="Times New Roman" w:hAnsi="Times New Roman" w:cs="Times New Roman"/>
          <w:lang w:val="fr-FR"/>
        </w:rPr>
      </w:pPr>
      <w:bookmarkStart w:id="179" w:name="_Toc167811651"/>
      <w:r w:rsidRPr="005D5A73">
        <w:rPr>
          <w:rFonts w:ascii="Times New Roman" w:hAnsi="Times New Roman" w:cs="Times New Roman"/>
          <w:lang w:val="fr-FR"/>
        </w:rPr>
        <w:t>Acti</w:t>
      </w:r>
      <w:r w:rsidR="002D5E40" w:rsidRPr="005D5A73">
        <w:rPr>
          <w:rFonts w:ascii="Times New Roman" w:hAnsi="Times New Roman" w:cs="Times New Roman"/>
          <w:lang w:val="fr-FR"/>
        </w:rPr>
        <w:t>on</w:t>
      </w:r>
      <w:r w:rsidR="00712ABB" w:rsidRPr="005D5A73">
        <w:rPr>
          <w:rFonts w:ascii="Times New Roman" w:hAnsi="Times New Roman" w:cs="Times New Roman"/>
          <w:lang w:val="fr-FR"/>
        </w:rPr>
        <w:t xml:space="preserve"> 2 :</w:t>
      </w:r>
      <w:r w:rsidR="00CA0426" w:rsidRPr="005D5A73">
        <w:rPr>
          <w:rFonts w:ascii="Times New Roman" w:hAnsi="Times New Roman" w:cs="Times New Roman"/>
          <w:lang w:val="fr-FR"/>
        </w:rPr>
        <w:t xml:space="preserve"> </w:t>
      </w:r>
      <w:r w:rsidR="002D5E40" w:rsidRPr="005D5A73">
        <w:rPr>
          <w:rFonts w:ascii="Times New Roman" w:hAnsi="Times New Roman" w:cs="Times New Roman"/>
          <w:color w:val="auto"/>
          <w:lang w:val="fr-FR"/>
        </w:rPr>
        <w:t>D</w:t>
      </w:r>
      <w:r w:rsidR="00A7105B" w:rsidRPr="005D5A73">
        <w:rPr>
          <w:rFonts w:ascii="Times New Roman" w:hAnsi="Times New Roman" w:cs="Times New Roman"/>
          <w:color w:val="auto"/>
          <w:lang w:val="fr-FR"/>
        </w:rPr>
        <w:t>éveloppe</w:t>
      </w:r>
      <w:r w:rsidR="002D5E40" w:rsidRPr="005D5A73">
        <w:rPr>
          <w:rFonts w:ascii="Times New Roman" w:hAnsi="Times New Roman" w:cs="Times New Roman"/>
          <w:color w:val="auto"/>
          <w:lang w:val="fr-FR"/>
        </w:rPr>
        <w:t>r</w:t>
      </w:r>
      <w:r w:rsidR="00A7105B" w:rsidRPr="005D5A73">
        <w:rPr>
          <w:rFonts w:ascii="Times New Roman" w:hAnsi="Times New Roman" w:cs="Times New Roman"/>
          <w:color w:val="auto"/>
          <w:lang w:val="fr-FR"/>
        </w:rPr>
        <w:t xml:space="preserve"> des mécanismes de financement innovant du secteur de la </w:t>
      </w:r>
      <w:r w:rsidR="002E5160" w:rsidRPr="005D5A73">
        <w:rPr>
          <w:rFonts w:ascii="Times New Roman" w:hAnsi="Times New Roman" w:cs="Times New Roman"/>
          <w:color w:val="auto"/>
          <w:lang w:val="fr-FR"/>
        </w:rPr>
        <w:t>p</w:t>
      </w:r>
      <w:r w:rsidR="00A7105B" w:rsidRPr="005D5A73">
        <w:rPr>
          <w:rFonts w:ascii="Times New Roman" w:hAnsi="Times New Roman" w:cs="Times New Roman"/>
          <w:color w:val="auto"/>
          <w:lang w:val="fr-FR"/>
        </w:rPr>
        <w:t>rotection sociale</w:t>
      </w:r>
      <w:bookmarkEnd w:id="179"/>
    </w:p>
    <w:p w14:paraId="33EC12E5" w14:textId="77777777" w:rsidR="002A0589" w:rsidRPr="005D5A73" w:rsidRDefault="002A0589" w:rsidP="002A0589">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Court/Moyen terme</w:t>
      </w:r>
    </w:p>
    <w:p w14:paraId="029DB496" w14:textId="704EFA3E"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Pour garantir le financement de la protection sociale et du développement de cette SNPS des mesures macro</w:t>
      </w:r>
      <w:r w:rsidR="000B0EF5" w:rsidRPr="005D5A73">
        <w:rPr>
          <w:rFonts w:ascii="Times New Roman" w:hAnsi="Times New Roman" w:cs="Times New Roman"/>
          <w:lang w:val="fr-FR"/>
        </w:rPr>
        <w:t>-</w:t>
      </w:r>
      <w:r w:rsidRPr="005D5A73">
        <w:rPr>
          <w:rFonts w:ascii="Times New Roman" w:hAnsi="Times New Roman" w:cs="Times New Roman"/>
          <w:lang w:val="fr-FR"/>
        </w:rPr>
        <w:t xml:space="preserve">économiques et budgétaires doivent être prises en compte </w:t>
      </w:r>
      <w:r w:rsidR="000B0EF5" w:rsidRPr="005D5A73">
        <w:rPr>
          <w:rFonts w:ascii="Times New Roman" w:hAnsi="Times New Roman" w:cs="Times New Roman"/>
          <w:lang w:val="fr-FR"/>
        </w:rPr>
        <w:t xml:space="preserve">pour </w:t>
      </w:r>
      <w:r w:rsidRPr="005D5A73">
        <w:rPr>
          <w:rFonts w:ascii="Times New Roman" w:hAnsi="Times New Roman" w:cs="Times New Roman"/>
          <w:lang w:val="fr-FR"/>
        </w:rPr>
        <w:t xml:space="preserve">identifier la marge de manœuvre budgétaire potentielle dont dispose le Burundi pour assurer un financement adéquat à son système de </w:t>
      </w:r>
      <w:r w:rsidR="00ED113B">
        <w:rPr>
          <w:rFonts w:ascii="Times New Roman" w:hAnsi="Times New Roman" w:cs="Times New Roman"/>
          <w:lang w:val="fr-FR"/>
        </w:rPr>
        <w:t>p</w:t>
      </w:r>
      <w:r w:rsidRPr="005D5A73">
        <w:rPr>
          <w:rFonts w:ascii="Times New Roman" w:hAnsi="Times New Roman" w:cs="Times New Roman"/>
          <w:lang w:val="fr-FR"/>
        </w:rPr>
        <w:t xml:space="preserve">rotection sociale. Cela requiert une analyse plus approfondie qui doit être menée avec célérité afin que les </w:t>
      </w:r>
      <w:r w:rsidR="0096363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963630" w:rsidRPr="005D5A73">
        <w:rPr>
          <w:rFonts w:ascii="Times New Roman" w:hAnsi="Times New Roman" w:cs="Times New Roman"/>
          <w:lang w:val="fr-FR"/>
        </w:rPr>
        <w:t>s</w:t>
      </w:r>
      <w:r w:rsidRPr="005D5A73">
        <w:rPr>
          <w:rFonts w:ascii="Times New Roman" w:hAnsi="Times New Roman" w:cs="Times New Roman"/>
          <w:lang w:val="fr-FR"/>
        </w:rPr>
        <w:t xml:space="preserve"> prévues puissent être réalisées.</w:t>
      </w:r>
    </w:p>
    <w:p w14:paraId="7725865A" w14:textId="409322C4"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Le renforcement de l’espace fiscal doit être revu. En effet, la faiblesse de l’assiette fiscale consécutive à la prépondérance de l’activité informelle et </w:t>
      </w:r>
      <w:r w:rsidR="000B0EF5" w:rsidRPr="005D5A73">
        <w:rPr>
          <w:rFonts w:ascii="Times New Roman" w:hAnsi="Times New Roman" w:cs="Times New Roman"/>
          <w:lang w:val="fr-FR"/>
        </w:rPr>
        <w:t>de</w:t>
      </w:r>
      <w:r w:rsidRPr="005D5A73">
        <w:rPr>
          <w:rFonts w:ascii="Times New Roman" w:hAnsi="Times New Roman" w:cs="Times New Roman"/>
          <w:lang w:val="fr-FR"/>
        </w:rPr>
        <w:t xml:space="preserve"> l’économie rurale de subsistance limite les capacités des économies à financer la </w:t>
      </w:r>
      <w:r w:rsidR="00ED113B">
        <w:rPr>
          <w:rFonts w:ascii="Times New Roman" w:hAnsi="Times New Roman" w:cs="Times New Roman"/>
          <w:lang w:val="fr-FR"/>
        </w:rPr>
        <w:t>p</w:t>
      </w:r>
      <w:r w:rsidRPr="005D5A73">
        <w:rPr>
          <w:rFonts w:ascii="Times New Roman" w:hAnsi="Times New Roman" w:cs="Times New Roman"/>
          <w:lang w:val="fr-FR"/>
        </w:rPr>
        <w:t xml:space="preserve">rotection sociale par la fiscalité directe ; les pays </w:t>
      </w:r>
      <w:r w:rsidR="000B0EF5" w:rsidRPr="005D5A73">
        <w:rPr>
          <w:rFonts w:ascii="Times New Roman" w:hAnsi="Times New Roman" w:cs="Times New Roman"/>
          <w:lang w:val="fr-FR"/>
        </w:rPr>
        <w:t xml:space="preserve">se trouvant </w:t>
      </w:r>
      <w:r w:rsidRPr="005D5A73">
        <w:rPr>
          <w:rFonts w:ascii="Times New Roman" w:hAnsi="Times New Roman" w:cs="Times New Roman"/>
          <w:lang w:val="fr-FR"/>
        </w:rPr>
        <w:t xml:space="preserve">dans cette situation font plus recours à la fiscalité indirecte pour financer la </w:t>
      </w:r>
      <w:r w:rsidR="007063A5"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et, à cet effet, il est possible d’exploiter la capacité contributive des travailleurs de l’économie informelle. Cela prend souvent la forme d’une cotisation forfaitaire à la charge d’actifs de ce secteur, et la formalisation du secteur de manière progressive, comme proposé</w:t>
      </w:r>
      <w:r w:rsidR="000B0EF5" w:rsidRPr="005D5A73">
        <w:rPr>
          <w:rFonts w:ascii="Times New Roman" w:hAnsi="Times New Roman" w:cs="Times New Roman"/>
          <w:lang w:val="fr-FR"/>
        </w:rPr>
        <w:t>e</w:t>
      </w:r>
      <w:r w:rsidRPr="005D5A73">
        <w:rPr>
          <w:rFonts w:ascii="Times New Roman" w:hAnsi="Times New Roman" w:cs="Times New Roman"/>
          <w:lang w:val="fr-FR"/>
        </w:rPr>
        <w:t xml:space="preserve"> dans les Axes 2 et 3.</w:t>
      </w:r>
    </w:p>
    <w:p w14:paraId="75A01CCF" w14:textId="1AF6D7B5"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Le Burundi, à travers le FAPS, a également déjà réalisé une étude sur le financement innovant, </w:t>
      </w:r>
      <w:r w:rsidR="004C588C" w:rsidRPr="005D5A73">
        <w:rPr>
          <w:rFonts w:ascii="Times New Roman" w:hAnsi="Times New Roman" w:cs="Times New Roman"/>
          <w:lang w:val="fr-FR"/>
        </w:rPr>
        <w:t>suggér</w:t>
      </w:r>
      <w:r w:rsidRPr="005D5A73">
        <w:rPr>
          <w:rFonts w:ascii="Times New Roman" w:hAnsi="Times New Roman" w:cs="Times New Roman"/>
          <w:lang w:val="fr-FR"/>
        </w:rPr>
        <w:t xml:space="preserve">ant un grand nombre de pistes </w:t>
      </w:r>
      <w:r w:rsidR="004C588C" w:rsidRPr="005D5A73">
        <w:rPr>
          <w:rFonts w:ascii="Times New Roman" w:hAnsi="Times New Roman" w:cs="Times New Roman"/>
          <w:lang w:val="fr-FR"/>
        </w:rPr>
        <w:t xml:space="preserve">en vue de </w:t>
      </w:r>
      <w:r w:rsidRPr="005D5A73">
        <w:rPr>
          <w:rFonts w:ascii="Times New Roman" w:hAnsi="Times New Roman" w:cs="Times New Roman"/>
          <w:lang w:val="fr-FR"/>
        </w:rPr>
        <w:t xml:space="preserve">l’amélioration de la situation budgétaire de la </w:t>
      </w:r>
      <w:r w:rsidR="00121A4A"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et </w:t>
      </w:r>
      <w:r w:rsidR="004C588C" w:rsidRPr="005D5A73">
        <w:rPr>
          <w:rFonts w:ascii="Times New Roman" w:hAnsi="Times New Roman" w:cs="Times New Roman"/>
          <w:lang w:val="fr-FR"/>
        </w:rPr>
        <w:t>d’</w:t>
      </w:r>
      <w:r w:rsidRPr="005D5A73">
        <w:rPr>
          <w:rFonts w:ascii="Times New Roman" w:hAnsi="Times New Roman" w:cs="Times New Roman"/>
          <w:lang w:val="fr-FR"/>
        </w:rPr>
        <w:t>augmenter cet espace fiscal nécessaire pour l’</w:t>
      </w:r>
      <w:r w:rsidR="00963630" w:rsidRPr="005D5A73">
        <w:rPr>
          <w:rFonts w:ascii="Times New Roman" w:hAnsi="Times New Roman" w:cs="Times New Roman"/>
          <w:lang w:val="fr-FR"/>
        </w:rPr>
        <w:t>action</w:t>
      </w:r>
      <w:r w:rsidRPr="005D5A73">
        <w:rPr>
          <w:rFonts w:ascii="Times New Roman" w:hAnsi="Times New Roman" w:cs="Times New Roman"/>
          <w:lang w:val="fr-FR"/>
        </w:rPr>
        <w:t xml:space="preserve"> du secteur non</w:t>
      </w:r>
      <w:r w:rsidR="002908F7" w:rsidRPr="005D5A73">
        <w:rPr>
          <w:rFonts w:ascii="Times New Roman" w:hAnsi="Times New Roman" w:cs="Times New Roman"/>
          <w:lang w:val="fr-FR"/>
        </w:rPr>
        <w:t xml:space="preserve"> </w:t>
      </w:r>
      <w:r w:rsidRPr="005D5A73">
        <w:rPr>
          <w:rFonts w:ascii="Times New Roman" w:hAnsi="Times New Roman" w:cs="Times New Roman"/>
          <w:lang w:val="fr-FR"/>
        </w:rPr>
        <w:t xml:space="preserve">contributif de la </w:t>
      </w:r>
      <w:r w:rsidR="00804DAC"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Pour cela, le cadre juridique et réglementaire </w:t>
      </w:r>
      <w:r w:rsidR="00BA76B8" w:rsidRPr="005D5A73">
        <w:rPr>
          <w:rFonts w:ascii="Times New Roman" w:hAnsi="Times New Roman" w:cs="Times New Roman"/>
          <w:lang w:val="fr-FR"/>
        </w:rPr>
        <w:t xml:space="preserve">du </w:t>
      </w:r>
      <w:r w:rsidRPr="005D5A73">
        <w:rPr>
          <w:rFonts w:ascii="Times New Roman" w:hAnsi="Times New Roman" w:cs="Times New Roman"/>
          <w:lang w:val="fr-FR"/>
        </w:rPr>
        <w:t xml:space="preserve">financement </w:t>
      </w:r>
      <w:r w:rsidRPr="005D5A73">
        <w:rPr>
          <w:rFonts w:ascii="Times New Roman" w:hAnsi="Times New Roman" w:cs="Times New Roman"/>
          <w:lang w:val="fr-FR"/>
        </w:rPr>
        <w:lastRenderedPageBreak/>
        <w:t xml:space="preserve">de la </w:t>
      </w:r>
      <w:r w:rsidR="006B0EFB"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devra être revu</w:t>
      </w:r>
      <w:r w:rsidR="00BA76B8" w:rsidRPr="005D5A73">
        <w:rPr>
          <w:rFonts w:ascii="Times New Roman" w:hAnsi="Times New Roman" w:cs="Times New Roman"/>
          <w:lang w:val="fr-FR"/>
        </w:rPr>
        <w:t xml:space="preserve"> pour intégrer</w:t>
      </w:r>
      <w:r w:rsidRPr="005D5A73">
        <w:rPr>
          <w:rFonts w:ascii="Times New Roman" w:hAnsi="Times New Roman" w:cs="Times New Roman"/>
          <w:lang w:val="fr-FR"/>
        </w:rPr>
        <w:t xml:space="preserve"> les différentes modifications requises par cette </w:t>
      </w:r>
      <w:r w:rsidR="00ED113B">
        <w:rPr>
          <w:rFonts w:ascii="Times New Roman" w:hAnsi="Times New Roman" w:cs="Times New Roman"/>
          <w:lang w:val="fr-FR"/>
        </w:rPr>
        <w:t>o</w:t>
      </w:r>
      <w:r w:rsidR="002403DE" w:rsidRPr="005D5A73">
        <w:rPr>
          <w:rFonts w:ascii="Times New Roman" w:hAnsi="Times New Roman" w:cs="Times New Roman"/>
          <w:lang w:val="fr-FR"/>
        </w:rPr>
        <w:t>bjectif</w:t>
      </w:r>
      <w:r w:rsidRPr="005D5A73">
        <w:rPr>
          <w:rFonts w:ascii="Times New Roman" w:hAnsi="Times New Roman" w:cs="Times New Roman"/>
          <w:lang w:val="fr-FR"/>
        </w:rPr>
        <w:t>.</w:t>
      </w:r>
    </w:p>
    <w:p w14:paraId="1A7E3A8C" w14:textId="692F1850"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Dans cette </w:t>
      </w:r>
      <w:r w:rsidR="0096363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plusieurs possibilités additionnelles (outre le financement innovant susmentionné) doivent être envisagées, comme par exemple :</w:t>
      </w:r>
    </w:p>
    <w:p w14:paraId="7798BE62" w14:textId="123671BD" w:rsidR="005F0A0E" w:rsidRPr="005D5A73" w:rsidRDefault="005F0A0E" w:rsidP="00275A68">
      <w:pPr>
        <w:pStyle w:val="Paragraphedeliste"/>
        <w:numPr>
          <w:ilvl w:val="0"/>
          <w:numId w:val="46"/>
        </w:numPr>
        <w:spacing w:line="256" w:lineRule="auto"/>
        <w:rPr>
          <w:rFonts w:ascii="Times New Roman" w:hAnsi="Times New Roman" w:cs="Times New Roman"/>
          <w:lang w:val="fr-FR"/>
        </w:rPr>
      </w:pPr>
      <w:r w:rsidRPr="005D5A73">
        <w:rPr>
          <w:rFonts w:ascii="Times New Roman" w:hAnsi="Times New Roman" w:cs="Times New Roman"/>
          <w:lang w:val="fr-FR"/>
        </w:rPr>
        <w:t>L’extension de la couverture de la sécurité sociale contributive et l’augmentation des recettes provenant des cotisations, comme mis en avant dans les Axes 2 et 3 notamment, pour renforcer les caisses des organismes de sécurité sociale. Ces cotisations de sécurité sociale, principalement prélevées sur les salaires des travailleurs du secteur structuré, peuvent être étendues progressivement à des groupes spécifiques, comme les travailleurs indépendants, le personnel de</w:t>
      </w:r>
      <w:r w:rsidR="005E183B" w:rsidRPr="005D5A73">
        <w:rPr>
          <w:rFonts w:ascii="Times New Roman" w:hAnsi="Times New Roman" w:cs="Times New Roman"/>
          <w:lang w:val="fr-FR"/>
        </w:rPr>
        <w:t>s</w:t>
      </w:r>
      <w:r w:rsidRPr="005D5A73">
        <w:rPr>
          <w:rFonts w:ascii="Times New Roman" w:hAnsi="Times New Roman" w:cs="Times New Roman"/>
          <w:lang w:val="fr-FR"/>
        </w:rPr>
        <w:t xml:space="preserve"> micro-entreprises, les travailleurs ruraux, les travailleurs du transport</w:t>
      </w:r>
      <w:r w:rsidR="00ED113B">
        <w:rPr>
          <w:rFonts w:ascii="Times New Roman" w:hAnsi="Times New Roman" w:cs="Times New Roman"/>
          <w:lang w:val="fr-FR"/>
        </w:rPr>
        <w:t>, etc.</w:t>
      </w:r>
      <w:r w:rsidRPr="005D5A73">
        <w:rPr>
          <w:rFonts w:ascii="Times New Roman" w:hAnsi="Times New Roman" w:cs="Times New Roman"/>
          <w:lang w:val="fr-FR"/>
        </w:rPr>
        <w:t xml:space="preserve"> Avec cela, il est possible d’augmenter les recettes contributives, et financer de manière fiable et durable les mécanismes de </w:t>
      </w:r>
      <w:r w:rsidR="00ED7F27"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w:t>
      </w:r>
      <w:r w:rsidR="00E35E95">
        <w:rPr>
          <w:rFonts w:ascii="Times New Roman" w:hAnsi="Times New Roman" w:cs="Times New Roman"/>
          <w:lang w:val="fr-FR"/>
        </w:rPr>
        <w:t>,</w:t>
      </w:r>
      <w:r w:rsidRPr="005D5A73">
        <w:rPr>
          <w:rFonts w:ascii="Times New Roman" w:hAnsi="Times New Roman" w:cs="Times New Roman"/>
          <w:lang w:val="fr-FR"/>
        </w:rPr>
        <w:t xml:space="preserve"> ce qui requiert également un renforcement du cadre administratif et institutionnel du système de collecte des cotisations.</w:t>
      </w:r>
    </w:p>
    <w:p w14:paraId="39CCB847" w14:textId="1C6CFBC8" w:rsidR="005F0A0E" w:rsidRPr="005D5A73" w:rsidRDefault="005F0A0E" w:rsidP="00275A68">
      <w:pPr>
        <w:pStyle w:val="Paragraphedeliste"/>
        <w:numPr>
          <w:ilvl w:val="0"/>
          <w:numId w:val="46"/>
        </w:numPr>
        <w:spacing w:line="256" w:lineRule="auto"/>
        <w:rPr>
          <w:rFonts w:ascii="Times New Roman" w:hAnsi="Times New Roman" w:cs="Times New Roman"/>
          <w:lang w:val="fr-FR"/>
        </w:rPr>
      </w:pPr>
      <w:r w:rsidRPr="005D5A73">
        <w:rPr>
          <w:rFonts w:ascii="Times New Roman" w:hAnsi="Times New Roman" w:cs="Times New Roman"/>
          <w:lang w:val="fr-FR"/>
        </w:rPr>
        <w:t xml:space="preserve">L’utilisation des réserves budgétaire et de change : cette option de financement implique de puiser dans les économies budgétaires et d’autres recettes publiques déposées sur des fonds spéciaux, tels que les fonds souverains, ou d’utiliser les réserves de change excédentaires de la </w:t>
      </w:r>
      <w:r w:rsidR="0033225F" w:rsidRPr="005D5A73">
        <w:rPr>
          <w:rFonts w:ascii="Times New Roman" w:hAnsi="Times New Roman" w:cs="Times New Roman"/>
          <w:lang w:val="fr-FR"/>
        </w:rPr>
        <w:t>B</w:t>
      </w:r>
      <w:r w:rsidRPr="005D5A73">
        <w:rPr>
          <w:rFonts w:ascii="Times New Roman" w:hAnsi="Times New Roman" w:cs="Times New Roman"/>
          <w:lang w:val="fr-FR"/>
        </w:rPr>
        <w:t>anque centrale.</w:t>
      </w:r>
    </w:p>
    <w:p w14:paraId="7DC64D3D" w14:textId="7D9B5CA1" w:rsidR="005F0A0E" w:rsidRPr="005D5A73" w:rsidRDefault="005F0A0E" w:rsidP="00275A68">
      <w:pPr>
        <w:pStyle w:val="Paragraphedeliste"/>
        <w:numPr>
          <w:ilvl w:val="0"/>
          <w:numId w:val="46"/>
        </w:numPr>
        <w:spacing w:line="256" w:lineRule="auto"/>
        <w:rPr>
          <w:rFonts w:ascii="Times New Roman" w:hAnsi="Times New Roman" w:cs="Times New Roman"/>
          <w:lang w:val="fr-FR"/>
        </w:rPr>
      </w:pPr>
      <w:r w:rsidRPr="005D5A73">
        <w:rPr>
          <w:rFonts w:ascii="Times New Roman" w:hAnsi="Times New Roman" w:cs="Times New Roman"/>
          <w:lang w:val="fr-FR"/>
        </w:rPr>
        <w:t>L'adoption d'un cadre macro</w:t>
      </w:r>
      <w:r w:rsidR="00992505" w:rsidRPr="005D5A73">
        <w:rPr>
          <w:rFonts w:ascii="Times New Roman" w:hAnsi="Times New Roman" w:cs="Times New Roman"/>
          <w:lang w:val="fr-FR"/>
        </w:rPr>
        <w:t>-</w:t>
      </w:r>
      <w:r w:rsidRPr="005D5A73">
        <w:rPr>
          <w:rFonts w:ascii="Times New Roman" w:hAnsi="Times New Roman" w:cs="Times New Roman"/>
          <w:lang w:val="fr-FR"/>
        </w:rPr>
        <w:t xml:space="preserve">économique plus souple : l’adoption d'un cadre macroéconomique plus souple implique des déficits budgétaires plus élevés et une hausse de l’inflation sans compromettre la stabilité macroéconomique. Les conditions pour une plus grande souplesse en matière d’élaboration des politiques et </w:t>
      </w:r>
      <w:r w:rsidR="00A17BE5" w:rsidRPr="005D5A73">
        <w:rPr>
          <w:rFonts w:ascii="Times New Roman" w:hAnsi="Times New Roman" w:cs="Times New Roman"/>
          <w:lang w:val="fr-FR"/>
        </w:rPr>
        <w:t xml:space="preserve">de mobilisation </w:t>
      </w:r>
      <w:r w:rsidRPr="005D5A73">
        <w:rPr>
          <w:rFonts w:ascii="Times New Roman" w:hAnsi="Times New Roman" w:cs="Times New Roman"/>
          <w:lang w:val="fr-FR"/>
        </w:rPr>
        <w:t xml:space="preserve">des ressources pourraient être remplies grâce à une politique budgétaire et </w:t>
      </w:r>
      <w:r w:rsidR="00A17BE5" w:rsidRPr="005D5A73">
        <w:rPr>
          <w:rFonts w:ascii="Times New Roman" w:hAnsi="Times New Roman" w:cs="Times New Roman"/>
          <w:lang w:val="fr-FR"/>
        </w:rPr>
        <w:t xml:space="preserve">à </w:t>
      </w:r>
      <w:r w:rsidRPr="005D5A73">
        <w:rPr>
          <w:rFonts w:ascii="Times New Roman" w:hAnsi="Times New Roman" w:cs="Times New Roman"/>
          <w:lang w:val="fr-FR"/>
        </w:rPr>
        <w:t>une politique monétaire expansives.</w:t>
      </w:r>
    </w:p>
    <w:p w14:paraId="3B8E0802" w14:textId="5D50D427" w:rsidR="006972F9" w:rsidRPr="005D5A73" w:rsidRDefault="005F0A0E" w:rsidP="00275A68">
      <w:pPr>
        <w:pStyle w:val="Paragraphedeliste"/>
        <w:numPr>
          <w:ilvl w:val="0"/>
          <w:numId w:val="10"/>
        </w:numPr>
        <w:rPr>
          <w:rFonts w:ascii="Times New Roman" w:hAnsi="Times New Roman" w:cs="Times New Roman"/>
          <w:lang w:val="fr-FR"/>
        </w:rPr>
      </w:pPr>
      <w:r w:rsidRPr="005D5A73">
        <w:rPr>
          <w:rFonts w:ascii="Times New Roman" w:hAnsi="Times New Roman" w:cs="Times New Roman"/>
          <w:lang w:val="fr-FR"/>
        </w:rPr>
        <w:t xml:space="preserve">L’appui international et les flux et transferts supplémentaires, par les partenaires </w:t>
      </w:r>
      <w:r w:rsidR="00F96C5F" w:rsidRPr="005D5A73">
        <w:rPr>
          <w:rFonts w:ascii="Times New Roman" w:hAnsi="Times New Roman" w:cs="Times New Roman"/>
          <w:lang w:val="fr-FR"/>
        </w:rPr>
        <w:t>au</w:t>
      </w:r>
      <w:r w:rsidRPr="005D5A73">
        <w:rPr>
          <w:rFonts w:ascii="Times New Roman" w:hAnsi="Times New Roman" w:cs="Times New Roman"/>
          <w:lang w:val="fr-FR"/>
        </w:rPr>
        <w:t xml:space="preserve"> développement, appuyant les investissements socio-économiques nationaux, à travers les flux d’aide Nord-Sud. </w:t>
      </w:r>
      <w:r w:rsidR="00F96C5F" w:rsidRPr="005D5A73">
        <w:rPr>
          <w:rFonts w:ascii="Times New Roman" w:hAnsi="Times New Roman" w:cs="Times New Roman"/>
          <w:lang w:val="fr-FR"/>
        </w:rPr>
        <w:t xml:space="preserve">Une telle </w:t>
      </w:r>
      <w:r w:rsidR="0096363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F96C5F" w:rsidRPr="005D5A73">
        <w:rPr>
          <w:rFonts w:ascii="Times New Roman" w:hAnsi="Times New Roman" w:cs="Times New Roman"/>
          <w:lang w:val="fr-FR"/>
        </w:rPr>
        <w:t xml:space="preserve"> </w:t>
      </w:r>
      <w:r w:rsidRPr="005D5A73">
        <w:rPr>
          <w:rFonts w:ascii="Times New Roman" w:hAnsi="Times New Roman" w:cs="Times New Roman"/>
          <w:lang w:val="fr-FR"/>
        </w:rPr>
        <w:t>permet</w:t>
      </w:r>
      <w:r w:rsidR="00F96C5F" w:rsidRPr="005D5A73">
        <w:rPr>
          <w:rFonts w:ascii="Times New Roman" w:hAnsi="Times New Roman" w:cs="Times New Roman"/>
          <w:lang w:val="fr-FR"/>
        </w:rPr>
        <w:t>trait</w:t>
      </w:r>
      <w:r w:rsidRPr="005D5A73">
        <w:rPr>
          <w:rFonts w:ascii="Times New Roman" w:hAnsi="Times New Roman" w:cs="Times New Roman"/>
          <w:lang w:val="fr-FR"/>
        </w:rPr>
        <w:t xml:space="preserve"> d’élargir l’espace budgétaire</w:t>
      </w:r>
      <w:r w:rsidR="00F96C5F" w:rsidRPr="005D5A73">
        <w:rPr>
          <w:rFonts w:ascii="Times New Roman" w:hAnsi="Times New Roman" w:cs="Times New Roman"/>
          <w:lang w:val="fr-FR"/>
        </w:rPr>
        <w:t xml:space="preserve"> </w:t>
      </w:r>
      <w:r w:rsidRPr="005D5A73">
        <w:rPr>
          <w:rFonts w:ascii="Times New Roman" w:hAnsi="Times New Roman" w:cs="Times New Roman"/>
          <w:lang w:val="fr-FR"/>
        </w:rPr>
        <w:t xml:space="preserve">et </w:t>
      </w:r>
      <w:r w:rsidR="00F96C5F" w:rsidRPr="005D5A73">
        <w:rPr>
          <w:rFonts w:ascii="Times New Roman" w:hAnsi="Times New Roman" w:cs="Times New Roman"/>
          <w:lang w:val="fr-FR"/>
        </w:rPr>
        <w:t xml:space="preserve">de </w:t>
      </w:r>
      <w:r w:rsidRPr="005D5A73">
        <w:rPr>
          <w:rFonts w:ascii="Times New Roman" w:hAnsi="Times New Roman" w:cs="Times New Roman"/>
          <w:lang w:val="fr-FR"/>
        </w:rPr>
        <w:t>combler certaines difficultés relatives au faible revenu</w:t>
      </w:r>
      <w:r w:rsidR="00F96C5F" w:rsidRPr="005D5A73">
        <w:rPr>
          <w:rFonts w:ascii="Times New Roman" w:hAnsi="Times New Roman" w:cs="Times New Roman"/>
          <w:lang w:val="fr-FR"/>
        </w:rPr>
        <w:t xml:space="preserve">, </w:t>
      </w:r>
      <w:r w:rsidRPr="005D5A73">
        <w:rPr>
          <w:rFonts w:ascii="Times New Roman" w:hAnsi="Times New Roman" w:cs="Times New Roman"/>
          <w:lang w:val="fr-FR"/>
        </w:rPr>
        <w:t>dépass</w:t>
      </w:r>
      <w:r w:rsidR="00F96C5F" w:rsidRPr="005D5A73">
        <w:rPr>
          <w:rFonts w:ascii="Times New Roman" w:hAnsi="Times New Roman" w:cs="Times New Roman"/>
          <w:lang w:val="fr-FR"/>
        </w:rPr>
        <w:t>ant ainsi</w:t>
      </w:r>
      <w:r w:rsidRPr="005D5A73">
        <w:rPr>
          <w:rFonts w:ascii="Times New Roman" w:hAnsi="Times New Roman" w:cs="Times New Roman"/>
          <w:lang w:val="fr-FR"/>
        </w:rPr>
        <w:t xml:space="preserve"> les limites de l’espace fiscale existant. De même, l’appui direct pour certaines des </w:t>
      </w:r>
      <w:r w:rsidR="0096363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963630" w:rsidRPr="005D5A73">
        <w:rPr>
          <w:rFonts w:ascii="Times New Roman" w:hAnsi="Times New Roman" w:cs="Times New Roman"/>
          <w:lang w:val="fr-FR"/>
        </w:rPr>
        <w:t>s</w:t>
      </w:r>
      <w:r w:rsidRPr="005D5A73">
        <w:rPr>
          <w:rFonts w:ascii="Times New Roman" w:hAnsi="Times New Roman" w:cs="Times New Roman"/>
          <w:lang w:val="fr-FR"/>
        </w:rPr>
        <w:t xml:space="preserve"> de la SNPS, à travers des fonds globaux (</w:t>
      </w:r>
      <w:r w:rsidR="00F563EA" w:rsidRPr="005D5A73">
        <w:rPr>
          <w:rFonts w:ascii="Times New Roman" w:hAnsi="Times New Roman" w:cs="Times New Roman"/>
          <w:lang w:val="fr-FR"/>
        </w:rPr>
        <w:t>comme les</w:t>
      </w:r>
      <w:r w:rsidR="00F96C5F" w:rsidRPr="005D5A73">
        <w:rPr>
          <w:rFonts w:ascii="Times New Roman" w:hAnsi="Times New Roman" w:cs="Times New Roman"/>
          <w:lang w:val="fr-FR"/>
        </w:rPr>
        <w:t xml:space="preserve"> fonds </w:t>
      </w:r>
      <w:r w:rsidRPr="005D5A73">
        <w:rPr>
          <w:rFonts w:ascii="Times New Roman" w:hAnsi="Times New Roman" w:cs="Times New Roman"/>
          <w:lang w:val="fr-FR"/>
        </w:rPr>
        <w:t xml:space="preserve">pour les médicaments, </w:t>
      </w:r>
      <w:r w:rsidR="00F96C5F" w:rsidRPr="005D5A73">
        <w:rPr>
          <w:rFonts w:ascii="Times New Roman" w:hAnsi="Times New Roman" w:cs="Times New Roman"/>
          <w:lang w:val="fr-FR"/>
        </w:rPr>
        <w:t xml:space="preserve">dans le cadre de </w:t>
      </w:r>
      <w:r w:rsidRPr="005D5A73">
        <w:rPr>
          <w:rFonts w:ascii="Times New Roman" w:hAnsi="Times New Roman" w:cs="Times New Roman"/>
          <w:lang w:val="fr-FR"/>
        </w:rPr>
        <w:t>l’Axe 4</w:t>
      </w:r>
      <w:r w:rsidR="00F96C5F" w:rsidRPr="005D5A73">
        <w:rPr>
          <w:rFonts w:ascii="Times New Roman" w:hAnsi="Times New Roman" w:cs="Times New Roman"/>
          <w:lang w:val="fr-FR"/>
        </w:rPr>
        <w:t>,</w:t>
      </w:r>
      <w:r w:rsidRPr="005D5A73">
        <w:rPr>
          <w:rFonts w:ascii="Times New Roman" w:hAnsi="Times New Roman" w:cs="Times New Roman"/>
          <w:lang w:val="fr-FR"/>
        </w:rPr>
        <w:t xml:space="preserve"> mais également </w:t>
      </w:r>
      <w:r w:rsidR="00F96C5F" w:rsidRPr="005D5A73">
        <w:rPr>
          <w:rFonts w:ascii="Times New Roman" w:hAnsi="Times New Roman" w:cs="Times New Roman"/>
          <w:lang w:val="fr-FR"/>
        </w:rPr>
        <w:t xml:space="preserve">sous </w:t>
      </w:r>
      <w:r w:rsidRPr="005D5A73">
        <w:rPr>
          <w:rFonts w:ascii="Times New Roman" w:hAnsi="Times New Roman" w:cs="Times New Roman"/>
          <w:lang w:val="fr-FR"/>
        </w:rPr>
        <w:t xml:space="preserve">l’Axe 5, ou la prévention de maladies, ou </w:t>
      </w:r>
      <w:r w:rsidR="00192096" w:rsidRPr="005D5A73">
        <w:rPr>
          <w:rFonts w:ascii="Times New Roman" w:hAnsi="Times New Roman" w:cs="Times New Roman"/>
          <w:lang w:val="fr-FR"/>
        </w:rPr>
        <w:t xml:space="preserve">encore </w:t>
      </w:r>
      <w:r w:rsidRPr="005D5A73">
        <w:rPr>
          <w:rFonts w:ascii="Times New Roman" w:hAnsi="Times New Roman" w:cs="Times New Roman"/>
          <w:lang w:val="fr-FR"/>
        </w:rPr>
        <w:t xml:space="preserve">l’appui nutritionnel des </w:t>
      </w:r>
      <w:r w:rsidR="00E35E95">
        <w:rPr>
          <w:rFonts w:ascii="Times New Roman" w:hAnsi="Times New Roman" w:cs="Times New Roman"/>
          <w:lang w:val="fr-FR"/>
        </w:rPr>
        <w:t>e</w:t>
      </w:r>
      <w:r w:rsidRPr="005D5A73">
        <w:rPr>
          <w:rFonts w:ascii="Times New Roman" w:hAnsi="Times New Roman" w:cs="Times New Roman"/>
          <w:lang w:val="fr-FR"/>
        </w:rPr>
        <w:t xml:space="preserve">nfants…) qui peuvent fournir directement le matériel utilisé pour certaines </w:t>
      </w:r>
      <w:r w:rsidR="00963630"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963630" w:rsidRPr="005D5A73">
        <w:rPr>
          <w:rFonts w:ascii="Times New Roman" w:hAnsi="Times New Roman" w:cs="Times New Roman"/>
          <w:lang w:val="fr-FR"/>
        </w:rPr>
        <w:t>s</w:t>
      </w:r>
      <w:r w:rsidRPr="005D5A73">
        <w:rPr>
          <w:rFonts w:ascii="Times New Roman" w:hAnsi="Times New Roman" w:cs="Times New Roman"/>
          <w:lang w:val="fr-FR"/>
        </w:rPr>
        <w:t>.</w:t>
      </w:r>
    </w:p>
    <w:p w14:paraId="52D60F77" w14:textId="5171D13D" w:rsidR="00712ABB" w:rsidRPr="005D5A73" w:rsidRDefault="002403DE" w:rsidP="00275A68">
      <w:pPr>
        <w:pStyle w:val="Titre3"/>
        <w:numPr>
          <w:ilvl w:val="1"/>
          <w:numId w:val="34"/>
        </w:numPr>
        <w:rPr>
          <w:rFonts w:ascii="Times New Roman" w:hAnsi="Times New Roman" w:cs="Times New Roman"/>
          <w:lang w:val="fr-FR"/>
        </w:rPr>
      </w:pPr>
      <w:bookmarkStart w:id="180" w:name="_Toc167811652"/>
      <w:bookmarkStart w:id="181" w:name="_Toc167812795"/>
      <w:r w:rsidRPr="005D5A73">
        <w:rPr>
          <w:rFonts w:ascii="Times New Roman" w:hAnsi="Times New Roman" w:cs="Times New Roman"/>
          <w:lang w:val="fr-FR"/>
        </w:rPr>
        <w:t>Objectif</w:t>
      </w:r>
      <w:r w:rsidR="00712ABB" w:rsidRPr="005D5A73">
        <w:rPr>
          <w:rFonts w:ascii="Times New Roman" w:hAnsi="Times New Roman" w:cs="Times New Roman"/>
          <w:lang w:val="fr-FR"/>
        </w:rPr>
        <w:t xml:space="preserve"> 5 : M</w:t>
      </w:r>
      <w:r w:rsidR="00C92EA2" w:rsidRPr="005D5A73">
        <w:rPr>
          <w:rFonts w:ascii="Times New Roman" w:hAnsi="Times New Roman" w:cs="Times New Roman"/>
          <w:lang w:val="fr-FR"/>
        </w:rPr>
        <w:t xml:space="preserve">ettre </w:t>
      </w:r>
      <w:r w:rsidR="00712ABB" w:rsidRPr="005D5A73">
        <w:rPr>
          <w:rFonts w:ascii="Times New Roman" w:hAnsi="Times New Roman" w:cs="Times New Roman"/>
          <w:lang w:val="fr-FR"/>
        </w:rPr>
        <w:t>en œuvre</w:t>
      </w:r>
      <w:r w:rsidR="00C92EA2" w:rsidRPr="005D5A73">
        <w:rPr>
          <w:rFonts w:ascii="Times New Roman" w:hAnsi="Times New Roman" w:cs="Times New Roman"/>
          <w:lang w:val="fr-FR"/>
        </w:rPr>
        <w:t xml:space="preserve"> </w:t>
      </w:r>
      <w:r w:rsidR="00712ABB" w:rsidRPr="005D5A73">
        <w:rPr>
          <w:rFonts w:ascii="Times New Roman" w:hAnsi="Times New Roman" w:cs="Times New Roman"/>
          <w:lang w:val="fr-FR"/>
        </w:rPr>
        <w:t xml:space="preserve">une stratégie de communication intégrée de </w:t>
      </w:r>
      <w:r w:rsidR="002116E3" w:rsidRPr="005D5A73">
        <w:rPr>
          <w:rFonts w:ascii="Times New Roman" w:hAnsi="Times New Roman" w:cs="Times New Roman"/>
          <w:lang w:val="fr-FR"/>
        </w:rPr>
        <w:t>p</w:t>
      </w:r>
      <w:r w:rsidR="00712ABB" w:rsidRPr="005D5A73">
        <w:rPr>
          <w:rFonts w:ascii="Times New Roman" w:hAnsi="Times New Roman" w:cs="Times New Roman"/>
          <w:lang w:val="fr-FR"/>
        </w:rPr>
        <w:t xml:space="preserve">rotection </w:t>
      </w:r>
      <w:r w:rsidR="00F96C5F" w:rsidRPr="005D5A73">
        <w:rPr>
          <w:rFonts w:ascii="Times New Roman" w:hAnsi="Times New Roman" w:cs="Times New Roman"/>
          <w:lang w:val="fr-FR"/>
        </w:rPr>
        <w:t>s</w:t>
      </w:r>
      <w:r w:rsidR="00712ABB" w:rsidRPr="005D5A73">
        <w:rPr>
          <w:rFonts w:ascii="Times New Roman" w:hAnsi="Times New Roman" w:cs="Times New Roman"/>
          <w:lang w:val="fr-FR"/>
        </w:rPr>
        <w:t>ociale</w:t>
      </w:r>
      <w:bookmarkEnd w:id="180"/>
      <w:bookmarkEnd w:id="181"/>
    </w:p>
    <w:p w14:paraId="14746FCB" w14:textId="77777777" w:rsidR="00985653" w:rsidRPr="005D5A73" w:rsidRDefault="00985653" w:rsidP="00985653">
      <w:pPr>
        <w:rPr>
          <w:rFonts w:ascii="Times New Roman" w:hAnsi="Times New Roman" w:cs="Times New Roman"/>
          <w:lang w:val="fr-FR"/>
        </w:rPr>
      </w:pPr>
    </w:p>
    <w:p w14:paraId="791C20CB" w14:textId="5CF0AC50" w:rsidR="005F0A0E" w:rsidRPr="005D5A73" w:rsidRDefault="005F0A0E" w:rsidP="005F0A0E">
      <w:pPr>
        <w:pBdr>
          <w:top w:val="single" w:sz="4" w:space="1" w:color="auto"/>
          <w:left w:val="single" w:sz="4" w:space="4" w:color="auto"/>
          <w:bottom w:val="single" w:sz="4" w:space="1" w:color="auto"/>
          <w:right w:val="single" w:sz="4" w:space="4" w:color="auto"/>
        </w:pBdr>
        <w:rPr>
          <w:rFonts w:ascii="Times New Roman" w:hAnsi="Times New Roman" w:cs="Times New Roman"/>
          <w:lang w:val="fr-FR"/>
        </w:rPr>
      </w:pPr>
      <w:r w:rsidRPr="005D5A73">
        <w:rPr>
          <w:rFonts w:ascii="Times New Roman" w:hAnsi="Times New Roman" w:cs="Times New Roman"/>
          <w:lang w:val="fr-FR"/>
        </w:rPr>
        <w:t xml:space="preserve">La stratégie de communication </w:t>
      </w:r>
      <w:r w:rsidR="002B4133" w:rsidRPr="005D5A73">
        <w:rPr>
          <w:rFonts w:ascii="Times New Roman" w:hAnsi="Times New Roman" w:cs="Times New Roman"/>
          <w:lang w:val="fr-FR"/>
        </w:rPr>
        <w:t xml:space="preserve">ciblant </w:t>
      </w:r>
      <w:r w:rsidRPr="005D5A73">
        <w:rPr>
          <w:rFonts w:ascii="Times New Roman" w:hAnsi="Times New Roman" w:cs="Times New Roman"/>
          <w:lang w:val="fr-FR"/>
        </w:rPr>
        <w:t xml:space="preserve">les différents acteurs et bénéficiaires de la </w:t>
      </w:r>
      <w:r w:rsidR="00B175C4"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est requise pour une mise en œuvre</w:t>
      </w:r>
      <w:r w:rsidR="002B4133" w:rsidRPr="005D5A73">
        <w:rPr>
          <w:rFonts w:ascii="Times New Roman" w:hAnsi="Times New Roman" w:cs="Times New Roman"/>
          <w:lang w:val="fr-FR"/>
        </w:rPr>
        <w:t xml:space="preserve"> efficace</w:t>
      </w:r>
      <w:r w:rsidRPr="005D5A73">
        <w:rPr>
          <w:rFonts w:ascii="Times New Roman" w:hAnsi="Times New Roman" w:cs="Times New Roman"/>
          <w:lang w:val="fr-FR"/>
        </w:rPr>
        <w:t xml:space="preserve"> de la Stratégie. L’ancienne SNPS</w:t>
      </w:r>
      <w:r w:rsidR="002B4133" w:rsidRPr="005D5A73">
        <w:rPr>
          <w:rFonts w:ascii="Times New Roman" w:hAnsi="Times New Roman" w:cs="Times New Roman"/>
          <w:lang w:val="fr-FR"/>
        </w:rPr>
        <w:t xml:space="preserve"> </w:t>
      </w:r>
      <w:r w:rsidRPr="005D5A73">
        <w:rPr>
          <w:rFonts w:ascii="Times New Roman" w:hAnsi="Times New Roman" w:cs="Times New Roman"/>
          <w:lang w:val="fr-FR"/>
        </w:rPr>
        <w:t>prévoyait l’élaboration et la mise en œuvre d’un plan de communication structuré pour appuyer l</w:t>
      </w:r>
      <w:r w:rsidR="002B4133" w:rsidRPr="005D5A73">
        <w:rPr>
          <w:rFonts w:ascii="Times New Roman" w:hAnsi="Times New Roman" w:cs="Times New Roman"/>
          <w:lang w:val="fr-FR"/>
        </w:rPr>
        <w:t xml:space="preserve">es </w:t>
      </w:r>
      <w:r w:rsidR="00963630" w:rsidRPr="005D5A73">
        <w:rPr>
          <w:rFonts w:ascii="Times New Roman" w:hAnsi="Times New Roman" w:cs="Times New Roman"/>
          <w:lang w:val="fr-FR"/>
        </w:rPr>
        <w:t>actions</w:t>
      </w:r>
      <w:r w:rsidR="002B4133" w:rsidRPr="005D5A73">
        <w:rPr>
          <w:rFonts w:ascii="Times New Roman" w:hAnsi="Times New Roman" w:cs="Times New Roman"/>
          <w:lang w:val="fr-FR"/>
        </w:rPr>
        <w:t xml:space="preserve"> de</w:t>
      </w:r>
      <w:r w:rsidRPr="005D5A73">
        <w:rPr>
          <w:rFonts w:ascii="Times New Roman" w:hAnsi="Times New Roman" w:cs="Times New Roman"/>
          <w:lang w:val="fr-FR"/>
        </w:rPr>
        <w:t xml:space="preserve"> </w:t>
      </w:r>
      <w:r w:rsidR="00995862"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w:t>
      </w:r>
      <w:r w:rsidR="002B4133" w:rsidRPr="005D5A73">
        <w:rPr>
          <w:rFonts w:ascii="Times New Roman" w:hAnsi="Times New Roman" w:cs="Times New Roman"/>
          <w:lang w:val="fr-FR"/>
        </w:rPr>
        <w:t xml:space="preserve"> ce plan </w:t>
      </w:r>
      <w:r w:rsidRPr="005D5A73">
        <w:rPr>
          <w:rFonts w:ascii="Times New Roman" w:hAnsi="Times New Roman" w:cs="Times New Roman"/>
          <w:lang w:val="fr-FR"/>
        </w:rPr>
        <w:t>a certes été élaboré mais, faute de moyens, n’a pu être mis en œuvre.</w:t>
      </w:r>
    </w:p>
    <w:p w14:paraId="47230069" w14:textId="3A6A0633"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Avec la définition d’un cadre d’</w:t>
      </w:r>
      <w:r w:rsidR="00963630" w:rsidRPr="005D5A73">
        <w:rPr>
          <w:rFonts w:ascii="Times New Roman" w:hAnsi="Times New Roman" w:cs="Times New Roman"/>
          <w:lang w:val="fr-FR"/>
        </w:rPr>
        <w:t>action</w:t>
      </w:r>
      <w:r w:rsidRPr="005D5A73">
        <w:rPr>
          <w:rFonts w:ascii="Times New Roman" w:hAnsi="Times New Roman" w:cs="Times New Roman"/>
          <w:lang w:val="fr-FR"/>
        </w:rPr>
        <w:t xml:space="preserve"> clair pour cette SNPS, et des </w:t>
      </w:r>
      <w:r w:rsidR="0020242D"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20242D" w:rsidRPr="005D5A73">
        <w:rPr>
          <w:rFonts w:ascii="Times New Roman" w:hAnsi="Times New Roman" w:cs="Times New Roman"/>
          <w:lang w:val="fr-FR"/>
        </w:rPr>
        <w:t>s</w:t>
      </w:r>
      <w:r w:rsidRPr="005D5A73">
        <w:rPr>
          <w:rFonts w:ascii="Times New Roman" w:hAnsi="Times New Roman" w:cs="Times New Roman"/>
          <w:lang w:val="fr-FR"/>
        </w:rPr>
        <w:t xml:space="preserve"> effectives et pratiques, l’objectif est de </w:t>
      </w:r>
      <w:r w:rsidR="009E5E17" w:rsidRPr="005D5A73">
        <w:rPr>
          <w:rFonts w:ascii="Times New Roman" w:hAnsi="Times New Roman" w:cs="Times New Roman"/>
          <w:lang w:val="fr-FR"/>
        </w:rPr>
        <w:t>se doter d’</w:t>
      </w:r>
      <w:r w:rsidRPr="005D5A73">
        <w:rPr>
          <w:rFonts w:ascii="Times New Roman" w:hAnsi="Times New Roman" w:cs="Times New Roman"/>
          <w:lang w:val="fr-FR"/>
        </w:rPr>
        <w:t>un cadre de communication qui l’accompagne de manière durable. La stratégie de communication constitue un ensemble de réflexions, de choix et de décisions visant à définir les objectifs d’un investissement en communication, son budget, les canaux devant faire passer les messages selon les cibles à toucher, ainsi que la répartition dans le temps des démarches de communication par message et par canal.</w:t>
      </w:r>
    </w:p>
    <w:p w14:paraId="24D38EF1" w14:textId="096B8B09"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lastRenderedPageBreak/>
        <w:t xml:space="preserve">Un plan de communication devra ainsi traduire de façon opérationnelle cette stratégie de communication, en tant qu’outil de gestion, à partir des objectifs stratégiques, les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369A5" w:rsidRPr="005D5A73">
        <w:rPr>
          <w:rFonts w:ascii="Times New Roman" w:hAnsi="Times New Roman" w:cs="Times New Roman"/>
          <w:lang w:val="fr-FR"/>
        </w:rPr>
        <w:t>s</w:t>
      </w:r>
      <w:r w:rsidRPr="005D5A73">
        <w:rPr>
          <w:rFonts w:ascii="Times New Roman" w:hAnsi="Times New Roman" w:cs="Times New Roman"/>
          <w:lang w:val="fr-FR"/>
        </w:rPr>
        <w:t xml:space="preserve"> de communication à mettre en place. Il devra fixer les objectifs de communication </w:t>
      </w:r>
      <w:r w:rsidR="009329FA" w:rsidRPr="005D5A73">
        <w:rPr>
          <w:rFonts w:ascii="Times New Roman" w:hAnsi="Times New Roman" w:cs="Times New Roman"/>
          <w:lang w:val="fr-FR"/>
        </w:rPr>
        <w:t>pour la</w:t>
      </w:r>
      <w:r w:rsidR="007A61B5" w:rsidRPr="005D5A73">
        <w:rPr>
          <w:rFonts w:ascii="Times New Roman" w:hAnsi="Times New Roman" w:cs="Times New Roman"/>
          <w:lang w:val="fr-FR"/>
        </w:rPr>
        <w:t xml:space="preserve"> </w:t>
      </w:r>
      <w:r w:rsidR="00953405"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définir les cibles et les messages, déterminer les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369A5" w:rsidRPr="005D5A73">
        <w:rPr>
          <w:rFonts w:ascii="Times New Roman" w:hAnsi="Times New Roman" w:cs="Times New Roman"/>
          <w:lang w:val="fr-FR"/>
        </w:rPr>
        <w:t>s</w:t>
      </w:r>
      <w:r w:rsidRPr="005D5A73">
        <w:rPr>
          <w:rFonts w:ascii="Times New Roman" w:hAnsi="Times New Roman" w:cs="Times New Roman"/>
          <w:lang w:val="fr-FR"/>
        </w:rPr>
        <w:t xml:space="preserve"> à engager, leur calendrier, et l’utilisation du budget. Il permet également de faire un lien pour </w:t>
      </w:r>
      <w:r w:rsidR="00E75E13" w:rsidRPr="005D5A73">
        <w:rPr>
          <w:rFonts w:ascii="Times New Roman" w:hAnsi="Times New Roman" w:cs="Times New Roman"/>
          <w:lang w:val="fr-FR"/>
        </w:rPr>
        <w:t>associer</w:t>
      </w:r>
      <w:r w:rsidRPr="005D5A73">
        <w:rPr>
          <w:rFonts w:ascii="Times New Roman" w:hAnsi="Times New Roman" w:cs="Times New Roman"/>
          <w:lang w:val="fr-FR"/>
        </w:rPr>
        <w:t xml:space="preserve"> et </w:t>
      </w:r>
      <w:r w:rsidR="00E75E13" w:rsidRPr="005D5A73">
        <w:rPr>
          <w:rFonts w:ascii="Times New Roman" w:hAnsi="Times New Roman" w:cs="Times New Roman"/>
          <w:lang w:val="fr-FR"/>
        </w:rPr>
        <w:t xml:space="preserve">orienter </w:t>
      </w:r>
      <w:r w:rsidRPr="005D5A73">
        <w:rPr>
          <w:rFonts w:ascii="Times New Roman" w:hAnsi="Times New Roman" w:cs="Times New Roman"/>
          <w:lang w:val="fr-FR"/>
        </w:rPr>
        <w:t>le travail des différentes parties prenantes impliquées dans la mise en œuvre de la SNPS.</w:t>
      </w:r>
    </w:p>
    <w:p w14:paraId="631F8260" w14:textId="4C12365D"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Pour cela, deux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369A5" w:rsidRPr="005D5A73">
        <w:rPr>
          <w:rFonts w:ascii="Times New Roman" w:hAnsi="Times New Roman" w:cs="Times New Roman"/>
          <w:lang w:val="fr-FR"/>
        </w:rPr>
        <w:t>s</w:t>
      </w:r>
      <w:r w:rsidRPr="005D5A73">
        <w:rPr>
          <w:rFonts w:ascii="Times New Roman" w:hAnsi="Times New Roman" w:cs="Times New Roman"/>
          <w:lang w:val="fr-FR"/>
        </w:rPr>
        <w:t xml:space="preserve"> sont proposées :</w:t>
      </w:r>
    </w:p>
    <w:p w14:paraId="4AD97A03" w14:textId="1A95E3A2" w:rsidR="005F0A0E" w:rsidRPr="005D5A73" w:rsidRDefault="005F0A0E" w:rsidP="00275A68">
      <w:pPr>
        <w:pStyle w:val="Paragraphedeliste"/>
        <w:numPr>
          <w:ilvl w:val="0"/>
          <w:numId w:val="47"/>
        </w:numPr>
        <w:spacing w:line="256" w:lineRule="auto"/>
        <w:rPr>
          <w:rFonts w:ascii="Times New Roman" w:hAnsi="Times New Roman" w:cs="Times New Roman"/>
          <w:lang w:val="fr-FR"/>
        </w:rPr>
      </w:pPr>
      <w:r w:rsidRPr="005D5A73">
        <w:rPr>
          <w:rFonts w:ascii="Times New Roman" w:hAnsi="Times New Roman" w:cs="Times New Roman"/>
          <w:lang w:val="fr-FR"/>
        </w:rPr>
        <w:t xml:space="preserve">Tout d’abord, la stratégie de communication actuelle de la </w:t>
      </w:r>
      <w:r w:rsidR="00E75E13" w:rsidRPr="005D5A73">
        <w:rPr>
          <w:rFonts w:ascii="Times New Roman" w:hAnsi="Times New Roman" w:cs="Times New Roman"/>
          <w:lang w:val="fr-FR"/>
        </w:rPr>
        <w:t>S</w:t>
      </w:r>
      <w:r w:rsidRPr="005D5A73">
        <w:rPr>
          <w:rFonts w:ascii="Times New Roman" w:hAnsi="Times New Roman" w:cs="Times New Roman"/>
          <w:lang w:val="fr-FR"/>
        </w:rPr>
        <w:t xml:space="preserve">tratégie de protection devra être actualisée pour s’adapter à la nouvelle PNPS et </w:t>
      </w:r>
      <w:r w:rsidR="00E75E13" w:rsidRPr="005D5A73">
        <w:rPr>
          <w:rFonts w:ascii="Times New Roman" w:hAnsi="Times New Roman" w:cs="Times New Roman"/>
          <w:lang w:val="fr-FR"/>
        </w:rPr>
        <w:t xml:space="preserve">à </w:t>
      </w:r>
      <w:r w:rsidRPr="005D5A73">
        <w:rPr>
          <w:rFonts w:ascii="Times New Roman" w:hAnsi="Times New Roman" w:cs="Times New Roman"/>
          <w:lang w:val="fr-FR"/>
        </w:rPr>
        <w:t>la nouvelle SNPS ;</w:t>
      </w:r>
    </w:p>
    <w:p w14:paraId="142A9677" w14:textId="6E8DC94D" w:rsidR="005F0A0E" w:rsidRPr="005D5A73" w:rsidRDefault="005F0A0E" w:rsidP="00275A68">
      <w:pPr>
        <w:pStyle w:val="Paragraphedeliste"/>
        <w:numPr>
          <w:ilvl w:val="0"/>
          <w:numId w:val="47"/>
        </w:numPr>
        <w:spacing w:line="256" w:lineRule="auto"/>
        <w:rPr>
          <w:rFonts w:ascii="Times New Roman" w:hAnsi="Times New Roman" w:cs="Times New Roman"/>
          <w:lang w:val="fr-FR"/>
        </w:rPr>
      </w:pPr>
      <w:r w:rsidRPr="005D5A73">
        <w:rPr>
          <w:rFonts w:ascii="Times New Roman" w:hAnsi="Times New Roman" w:cs="Times New Roman"/>
          <w:lang w:val="fr-FR"/>
        </w:rPr>
        <w:t xml:space="preserve">Ensuite, un plan opérationnel de communication de la </w:t>
      </w:r>
      <w:r w:rsidR="007512E0"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doit être élaboré en parallèle.</w:t>
      </w:r>
    </w:p>
    <w:p w14:paraId="40DB10BF" w14:textId="2579DC16" w:rsidR="00712ABB" w:rsidRPr="005D5A73" w:rsidRDefault="000C397A" w:rsidP="00275A68">
      <w:pPr>
        <w:pStyle w:val="Titre4"/>
        <w:numPr>
          <w:ilvl w:val="2"/>
          <w:numId w:val="34"/>
        </w:numPr>
        <w:rPr>
          <w:rFonts w:ascii="Times New Roman" w:hAnsi="Times New Roman" w:cs="Times New Roman"/>
          <w:lang w:val="fr-FR"/>
        </w:rPr>
      </w:pPr>
      <w:bookmarkStart w:id="182" w:name="_Toc167811653"/>
      <w:r w:rsidRPr="005D5A73">
        <w:rPr>
          <w:rFonts w:ascii="Times New Roman" w:hAnsi="Times New Roman" w:cs="Times New Roman"/>
          <w:lang w:val="fr-FR"/>
        </w:rPr>
        <w:t>Acti</w:t>
      </w:r>
      <w:r w:rsidR="002D5E40" w:rsidRPr="005D5A73">
        <w:rPr>
          <w:rFonts w:ascii="Times New Roman" w:hAnsi="Times New Roman" w:cs="Times New Roman"/>
          <w:lang w:val="fr-FR"/>
        </w:rPr>
        <w:t>on</w:t>
      </w:r>
      <w:r w:rsidR="00712ABB" w:rsidRPr="005D5A73">
        <w:rPr>
          <w:rFonts w:ascii="Times New Roman" w:hAnsi="Times New Roman" w:cs="Times New Roman"/>
          <w:lang w:val="fr-FR"/>
        </w:rPr>
        <w:t xml:space="preserve"> 1 :</w:t>
      </w:r>
      <w:r w:rsidR="004A09CE" w:rsidRPr="005D5A73">
        <w:rPr>
          <w:rFonts w:ascii="Times New Roman" w:hAnsi="Times New Roman" w:cs="Times New Roman"/>
          <w:lang w:val="fr-FR"/>
        </w:rPr>
        <w:t xml:space="preserve"> </w:t>
      </w:r>
      <w:r w:rsidR="00376562" w:rsidRPr="005D5A73">
        <w:rPr>
          <w:rFonts w:ascii="Times New Roman" w:hAnsi="Times New Roman" w:cs="Times New Roman"/>
          <w:lang w:val="fr-FR"/>
        </w:rPr>
        <w:t xml:space="preserve">Actualiser la stratégie de communication de la stratégie de </w:t>
      </w:r>
      <w:r w:rsidR="008D5762" w:rsidRPr="005D5A73">
        <w:rPr>
          <w:rFonts w:ascii="Times New Roman" w:hAnsi="Times New Roman" w:cs="Times New Roman"/>
          <w:lang w:val="fr-FR"/>
        </w:rPr>
        <w:t>p</w:t>
      </w:r>
      <w:r w:rsidR="00376562" w:rsidRPr="005D5A73">
        <w:rPr>
          <w:rFonts w:ascii="Times New Roman" w:hAnsi="Times New Roman" w:cs="Times New Roman"/>
          <w:lang w:val="fr-FR"/>
        </w:rPr>
        <w:t>rotection sociale</w:t>
      </w:r>
      <w:bookmarkEnd w:id="182"/>
    </w:p>
    <w:p w14:paraId="2F1E4E19" w14:textId="32EBDC65" w:rsidR="003E666C" w:rsidRPr="005D5A73" w:rsidRDefault="003E666C" w:rsidP="003E666C">
      <w:pPr>
        <w:jc w:val="center"/>
        <w:rPr>
          <w:rFonts w:ascii="Times New Roman" w:hAnsi="Times New Roman" w:cs="Times New Roman"/>
          <w:i/>
          <w:iCs/>
          <w:u w:val="single"/>
          <w:lang w:val="fr-FR"/>
        </w:rPr>
      </w:pPr>
      <w:r w:rsidRPr="005D5A73">
        <w:rPr>
          <w:rFonts w:ascii="Times New Roman" w:hAnsi="Times New Roman" w:cs="Times New Roman"/>
          <w:i/>
          <w:iCs/>
          <w:u w:val="single"/>
          <w:lang w:val="fr-FR"/>
        </w:rPr>
        <w:t xml:space="preserve">Court </w:t>
      </w:r>
      <w:r w:rsidR="00A950BD"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38A6DF56" w14:textId="77777777"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La stratégie de communication de la protection sociale doit proposer une stratégie pour :</w:t>
      </w:r>
    </w:p>
    <w:p w14:paraId="74D2C04E" w14:textId="7C178C56" w:rsidR="005F0A0E" w:rsidRPr="005D5A73" w:rsidRDefault="005F0A0E" w:rsidP="00275A68">
      <w:pPr>
        <w:pStyle w:val="Paragraphedeliste"/>
        <w:numPr>
          <w:ilvl w:val="0"/>
          <w:numId w:val="48"/>
        </w:numPr>
        <w:spacing w:line="256" w:lineRule="auto"/>
        <w:rPr>
          <w:rFonts w:ascii="Times New Roman" w:hAnsi="Times New Roman" w:cs="Times New Roman"/>
          <w:lang w:val="fr-FR"/>
        </w:rPr>
      </w:pPr>
      <w:r w:rsidRPr="005D5A73">
        <w:rPr>
          <w:rFonts w:ascii="Times New Roman" w:hAnsi="Times New Roman" w:cs="Times New Roman"/>
          <w:lang w:val="fr-FR"/>
        </w:rPr>
        <w:t xml:space="preserve">Rendre visibles les objectifs de la stratégie de la </w:t>
      </w:r>
      <w:r w:rsidR="00B42813"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w:t>
      </w:r>
    </w:p>
    <w:p w14:paraId="542856E9" w14:textId="77777777" w:rsidR="005F0A0E" w:rsidRPr="005D5A73" w:rsidRDefault="005F0A0E" w:rsidP="00275A68">
      <w:pPr>
        <w:pStyle w:val="Paragraphedeliste"/>
        <w:numPr>
          <w:ilvl w:val="0"/>
          <w:numId w:val="48"/>
        </w:numPr>
        <w:spacing w:line="256" w:lineRule="auto"/>
        <w:rPr>
          <w:rFonts w:ascii="Times New Roman" w:hAnsi="Times New Roman" w:cs="Times New Roman"/>
          <w:lang w:val="fr-FR"/>
        </w:rPr>
      </w:pPr>
      <w:r w:rsidRPr="005D5A73">
        <w:rPr>
          <w:rFonts w:ascii="Times New Roman" w:hAnsi="Times New Roman" w:cs="Times New Roman"/>
          <w:lang w:val="fr-FR"/>
        </w:rPr>
        <w:t>Favoriser un dialogue et une collaboration entre les acteurs ;</w:t>
      </w:r>
    </w:p>
    <w:p w14:paraId="2A9B1C1C" w14:textId="77777777" w:rsidR="005F0A0E" w:rsidRPr="005D5A73" w:rsidRDefault="005F0A0E" w:rsidP="00275A68">
      <w:pPr>
        <w:pStyle w:val="Paragraphedeliste"/>
        <w:numPr>
          <w:ilvl w:val="0"/>
          <w:numId w:val="48"/>
        </w:numPr>
        <w:spacing w:line="256" w:lineRule="auto"/>
        <w:rPr>
          <w:rFonts w:ascii="Times New Roman" w:hAnsi="Times New Roman" w:cs="Times New Roman"/>
          <w:lang w:val="fr-FR"/>
        </w:rPr>
      </w:pPr>
      <w:r w:rsidRPr="005D5A73">
        <w:rPr>
          <w:rFonts w:ascii="Times New Roman" w:hAnsi="Times New Roman" w:cs="Times New Roman"/>
          <w:lang w:val="fr-FR"/>
        </w:rPr>
        <w:t>Réduire le déficit de communication interne et externe ;</w:t>
      </w:r>
    </w:p>
    <w:p w14:paraId="1B92347E" w14:textId="5D6D891F" w:rsidR="005F0A0E" w:rsidRPr="005D5A73" w:rsidRDefault="005F0A0E" w:rsidP="00275A68">
      <w:pPr>
        <w:pStyle w:val="Paragraphedeliste"/>
        <w:numPr>
          <w:ilvl w:val="0"/>
          <w:numId w:val="48"/>
        </w:numPr>
        <w:spacing w:line="256" w:lineRule="auto"/>
        <w:rPr>
          <w:rFonts w:ascii="Times New Roman" w:hAnsi="Times New Roman" w:cs="Times New Roman"/>
          <w:lang w:val="fr-FR"/>
        </w:rPr>
      </w:pPr>
      <w:r w:rsidRPr="005D5A73">
        <w:rPr>
          <w:rFonts w:ascii="Times New Roman" w:hAnsi="Times New Roman" w:cs="Times New Roman"/>
          <w:lang w:val="fr-FR"/>
        </w:rPr>
        <w:t xml:space="preserve">Améliorer la qualité des services de </w:t>
      </w:r>
      <w:r w:rsidR="00B42813"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w:t>
      </w:r>
    </w:p>
    <w:p w14:paraId="52F482D7" w14:textId="563BF30D"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A cet effet, une stratégie, liée à la SNPS de 2015, a été élaborée, sans jamais réellement voir le jour en matière d’application. L’objectif de cette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ctivité</w:t>
      </w:r>
      <w:r w:rsidRPr="005D5A73">
        <w:rPr>
          <w:rFonts w:ascii="Times New Roman" w:hAnsi="Times New Roman" w:cs="Times New Roman"/>
          <w:lang w:val="fr-FR"/>
        </w:rPr>
        <w:t xml:space="preserve"> sera de reprendre cette stratégie pour la rendre d’une part réalisable et, d</w:t>
      </w:r>
      <w:r w:rsidR="00E75E13" w:rsidRPr="005D5A73">
        <w:rPr>
          <w:rFonts w:ascii="Times New Roman" w:hAnsi="Times New Roman" w:cs="Times New Roman"/>
          <w:lang w:val="fr-FR"/>
        </w:rPr>
        <w:t>e l</w:t>
      </w:r>
      <w:r w:rsidRPr="005D5A73">
        <w:rPr>
          <w:rFonts w:ascii="Times New Roman" w:hAnsi="Times New Roman" w:cs="Times New Roman"/>
          <w:lang w:val="fr-FR"/>
        </w:rPr>
        <w:t>’autre</w:t>
      </w:r>
      <w:r w:rsidR="00E75E13" w:rsidRPr="005D5A73">
        <w:rPr>
          <w:rFonts w:ascii="Times New Roman" w:hAnsi="Times New Roman" w:cs="Times New Roman"/>
          <w:lang w:val="fr-FR"/>
        </w:rPr>
        <w:t xml:space="preserve">, la mettre en adéquation avec les </w:t>
      </w:r>
      <w:r w:rsidRPr="005D5A73">
        <w:rPr>
          <w:rFonts w:ascii="Times New Roman" w:hAnsi="Times New Roman" w:cs="Times New Roman"/>
          <w:lang w:val="fr-FR"/>
        </w:rPr>
        <w:t xml:space="preserve">nouveaux documents de la PNPS et </w:t>
      </w:r>
      <w:r w:rsidR="00E75E13" w:rsidRPr="005D5A73">
        <w:rPr>
          <w:rFonts w:ascii="Times New Roman" w:hAnsi="Times New Roman" w:cs="Times New Roman"/>
          <w:lang w:val="fr-FR"/>
        </w:rPr>
        <w:t xml:space="preserve">de la </w:t>
      </w:r>
      <w:r w:rsidRPr="005D5A73">
        <w:rPr>
          <w:rFonts w:ascii="Times New Roman" w:hAnsi="Times New Roman" w:cs="Times New Roman"/>
          <w:lang w:val="fr-FR"/>
        </w:rPr>
        <w:t>SNPS.</w:t>
      </w:r>
    </w:p>
    <w:p w14:paraId="094C4D5F" w14:textId="63FBBAEE"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Il est important de relever que cette stratégie pourra faciliter la collaboration entre les différentes structures travaill</w:t>
      </w:r>
      <w:r w:rsidR="00E75E13" w:rsidRPr="005D5A73">
        <w:rPr>
          <w:rFonts w:ascii="Times New Roman" w:hAnsi="Times New Roman" w:cs="Times New Roman"/>
          <w:lang w:val="fr-FR"/>
        </w:rPr>
        <w:t>a</w:t>
      </w:r>
      <w:r w:rsidRPr="005D5A73">
        <w:rPr>
          <w:rFonts w:ascii="Times New Roman" w:hAnsi="Times New Roman" w:cs="Times New Roman"/>
          <w:lang w:val="fr-FR"/>
        </w:rPr>
        <w:t xml:space="preserve">nt </w:t>
      </w:r>
      <w:r w:rsidR="00E75E13" w:rsidRPr="005D5A73">
        <w:rPr>
          <w:rFonts w:ascii="Times New Roman" w:hAnsi="Times New Roman" w:cs="Times New Roman"/>
          <w:lang w:val="fr-FR"/>
        </w:rPr>
        <w:t xml:space="preserve">dans le domaine de </w:t>
      </w:r>
      <w:r w:rsidRPr="005D5A73">
        <w:rPr>
          <w:rFonts w:ascii="Times New Roman" w:hAnsi="Times New Roman" w:cs="Times New Roman"/>
          <w:lang w:val="fr-FR"/>
        </w:rPr>
        <w:t xml:space="preserve">la </w:t>
      </w:r>
      <w:r w:rsidR="008E4CEC"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pour donner une plus grande crédibilité et une attracti</w:t>
      </w:r>
      <w:r w:rsidR="00D369A5" w:rsidRPr="005D5A73">
        <w:rPr>
          <w:rFonts w:ascii="Times New Roman" w:hAnsi="Times New Roman" w:cs="Times New Roman"/>
          <w:lang w:val="fr-FR"/>
        </w:rPr>
        <w:t>on</w:t>
      </w:r>
      <w:r w:rsidRPr="005D5A73">
        <w:rPr>
          <w:rFonts w:ascii="Times New Roman" w:hAnsi="Times New Roman" w:cs="Times New Roman"/>
          <w:lang w:val="fr-FR"/>
        </w:rPr>
        <w:t xml:space="preserve"> </w:t>
      </w:r>
      <w:r w:rsidR="00E75E13" w:rsidRPr="005D5A73">
        <w:rPr>
          <w:rFonts w:ascii="Times New Roman" w:hAnsi="Times New Roman" w:cs="Times New Roman"/>
          <w:lang w:val="fr-FR"/>
        </w:rPr>
        <w:t>à cette</w:t>
      </w:r>
      <w:r w:rsidRPr="005D5A73">
        <w:rPr>
          <w:rFonts w:ascii="Times New Roman" w:hAnsi="Times New Roman" w:cs="Times New Roman"/>
          <w:lang w:val="fr-FR"/>
        </w:rPr>
        <w:t xml:space="preserve"> politique auprès de la population burundaise et des partenaires au développement, gage d’une mobilisation de ressources additionnelles en adéquation avec les ambitions affichées dans la SNPS.</w:t>
      </w:r>
    </w:p>
    <w:p w14:paraId="4F40F221" w14:textId="46F4466F" w:rsidR="005F0A0E" w:rsidRPr="005D5A73" w:rsidRDefault="005F0A0E" w:rsidP="005F0A0E">
      <w:pPr>
        <w:rPr>
          <w:rFonts w:ascii="Times New Roman" w:hAnsi="Times New Roman" w:cs="Times New Roman"/>
          <w:lang w:val="fr-FR"/>
        </w:rPr>
      </w:pPr>
      <w:r w:rsidRPr="005D5A73">
        <w:rPr>
          <w:rFonts w:ascii="Times New Roman" w:hAnsi="Times New Roman" w:cs="Times New Roman"/>
          <w:lang w:val="fr-FR"/>
        </w:rPr>
        <w:t xml:space="preserve">Cette stratégie pourra être basée sur différents volets de communication, intégrant toutes les différentes parties </w:t>
      </w:r>
      <w:r w:rsidR="00A60F87" w:rsidRPr="005D5A73">
        <w:rPr>
          <w:rFonts w:ascii="Times New Roman" w:hAnsi="Times New Roman" w:cs="Times New Roman"/>
          <w:lang w:val="fr-FR"/>
        </w:rPr>
        <w:t xml:space="preserve">pertinentes </w:t>
      </w:r>
      <w:r w:rsidRPr="005D5A73">
        <w:rPr>
          <w:rFonts w:ascii="Times New Roman" w:hAnsi="Times New Roman" w:cs="Times New Roman"/>
          <w:lang w:val="fr-FR"/>
        </w:rPr>
        <w:t>pour son bon développement :</w:t>
      </w:r>
    </w:p>
    <w:p w14:paraId="0995B3CF" w14:textId="02B85C94" w:rsidR="005F0A0E" w:rsidRPr="005D5A73" w:rsidRDefault="005F0A0E" w:rsidP="00275A68">
      <w:pPr>
        <w:pStyle w:val="Paragraphedeliste"/>
        <w:numPr>
          <w:ilvl w:val="0"/>
          <w:numId w:val="49"/>
        </w:numPr>
        <w:spacing w:line="256" w:lineRule="auto"/>
        <w:rPr>
          <w:rFonts w:ascii="Times New Roman" w:hAnsi="Times New Roman" w:cs="Times New Roman"/>
          <w:lang w:val="fr-FR"/>
        </w:rPr>
      </w:pPr>
      <w:r w:rsidRPr="005D5A73">
        <w:rPr>
          <w:rFonts w:ascii="Times New Roman" w:hAnsi="Times New Roman" w:cs="Times New Roman"/>
          <w:lang w:val="fr-FR"/>
        </w:rPr>
        <w:t xml:space="preserve">La communication interne et institutionnelle, qui régit toutes les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369A5" w:rsidRPr="005D5A73">
        <w:rPr>
          <w:rFonts w:ascii="Times New Roman" w:hAnsi="Times New Roman" w:cs="Times New Roman"/>
          <w:lang w:val="fr-FR"/>
        </w:rPr>
        <w:t>s</w:t>
      </w:r>
      <w:r w:rsidRPr="005D5A73">
        <w:rPr>
          <w:rFonts w:ascii="Times New Roman" w:hAnsi="Times New Roman" w:cs="Times New Roman"/>
          <w:lang w:val="fr-FR"/>
        </w:rPr>
        <w:t xml:space="preserve"> à mettre en œuvre pour une bonne circulation de l’information au sein des différentes structures impliquées dans la </w:t>
      </w:r>
      <w:r w:rsidR="005C6482" w:rsidRPr="005D5A73">
        <w:rPr>
          <w:rFonts w:ascii="Times New Roman" w:hAnsi="Times New Roman" w:cs="Times New Roman"/>
          <w:lang w:val="fr-FR"/>
        </w:rPr>
        <w:t>S</w:t>
      </w:r>
      <w:r w:rsidRPr="005D5A73">
        <w:rPr>
          <w:rFonts w:ascii="Times New Roman" w:hAnsi="Times New Roman" w:cs="Times New Roman"/>
          <w:lang w:val="fr-FR"/>
        </w:rPr>
        <w:t xml:space="preserve">tratégie de </w:t>
      </w:r>
      <w:r w:rsidR="002107F8"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Ce type de communication devra contribuer à faire régner un climat de confiance entre les acteurs des structures concernées, et permettre aux différents acteurs de mieux comprendre l’image générale au sein de tout le secteur de la </w:t>
      </w:r>
      <w:r w:rsidR="005F0255"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pour les acteurs sectoriels. Son but est d’une part d’informer sur les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w:t>
      </w:r>
      <w:r w:rsidR="00D369A5" w:rsidRPr="005D5A73">
        <w:rPr>
          <w:rFonts w:ascii="Times New Roman" w:hAnsi="Times New Roman" w:cs="Times New Roman"/>
          <w:lang w:val="fr-FR"/>
        </w:rPr>
        <w:t>ons</w:t>
      </w:r>
      <w:r w:rsidRPr="005D5A73">
        <w:rPr>
          <w:rFonts w:ascii="Times New Roman" w:hAnsi="Times New Roman" w:cs="Times New Roman"/>
          <w:lang w:val="fr-FR"/>
        </w:rPr>
        <w:t xml:space="preserve"> du PNPS et de la SNPS</w:t>
      </w:r>
      <w:r w:rsidR="005C6482" w:rsidRPr="005D5A73">
        <w:rPr>
          <w:rFonts w:ascii="Times New Roman" w:hAnsi="Times New Roman" w:cs="Times New Roman"/>
          <w:lang w:val="fr-FR"/>
        </w:rPr>
        <w:t>,</w:t>
      </w:r>
      <w:r w:rsidRPr="005D5A73">
        <w:rPr>
          <w:rFonts w:ascii="Times New Roman" w:hAnsi="Times New Roman" w:cs="Times New Roman"/>
          <w:lang w:val="fr-FR"/>
        </w:rPr>
        <w:t xml:space="preserve"> et d’autre part de renseigner les pouvoirs publics les partenaires techniques et financiers ainsi que le grand public sur l’évolution de la </w:t>
      </w:r>
      <w:r w:rsidR="005C6482" w:rsidRPr="005D5A73">
        <w:rPr>
          <w:rFonts w:ascii="Times New Roman" w:hAnsi="Times New Roman" w:cs="Times New Roman"/>
          <w:lang w:val="fr-FR"/>
        </w:rPr>
        <w:t>P</w:t>
      </w:r>
      <w:r w:rsidRPr="005D5A73">
        <w:rPr>
          <w:rFonts w:ascii="Times New Roman" w:hAnsi="Times New Roman" w:cs="Times New Roman"/>
          <w:lang w:val="fr-FR"/>
        </w:rPr>
        <w:t>rotection sociale au Burundi.</w:t>
      </w:r>
    </w:p>
    <w:p w14:paraId="4F1FBB2E" w14:textId="2610C3DF" w:rsidR="005F0A0E" w:rsidRPr="005D5A73" w:rsidRDefault="005F0A0E" w:rsidP="00275A68">
      <w:pPr>
        <w:pStyle w:val="Paragraphedeliste"/>
        <w:numPr>
          <w:ilvl w:val="0"/>
          <w:numId w:val="49"/>
        </w:numPr>
        <w:spacing w:line="256" w:lineRule="auto"/>
        <w:rPr>
          <w:rFonts w:ascii="Times New Roman" w:hAnsi="Times New Roman" w:cs="Times New Roman"/>
          <w:lang w:val="fr-FR"/>
        </w:rPr>
      </w:pPr>
      <w:r w:rsidRPr="005D5A73">
        <w:rPr>
          <w:rFonts w:ascii="Times New Roman" w:hAnsi="Times New Roman" w:cs="Times New Roman"/>
          <w:lang w:val="fr-FR"/>
        </w:rPr>
        <w:t xml:space="preserve">La communication externe, qui devra aider à rendre visibles les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369A5" w:rsidRPr="005D5A73">
        <w:rPr>
          <w:rFonts w:ascii="Times New Roman" w:hAnsi="Times New Roman" w:cs="Times New Roman"/>
          <w:lang w:val="fr-FR"/>
        </w:rPr>
        <w:t>s</w:t>
      </w:r>
      <w:r w:rsidRPr="005D5A73">
        <w:rPr>
          <w:rFonts w:ascii="Times New Roman" w:hAnsi="Times New Roman" w:cs="Times New Roman"/>
          <w:lang w:val="fr-FR"/>
        </w:rPr>
        <w:t xml:space="preserve"> liées à la Stratégie, pour </w:t>
      </w:r>
      <w:r w:rsidR="004C7E2A">
        <w:rPr>
          <w:rFonts w:ascii="Times New Roman" w:hAnsi="Times New Roman" w:cs="Times New Roman"/>
          <w:lang w:val="fr-FR"/>
        </w:rPr>
        <w:t>informer</w:t>
      </w:r>
      <w:r w:rsidRPr="005D5A73">
        <w:rPr>
          <w:rFonts w:ascii="Times New Roman" w:hAnsi="Times New Roman" w:cs="Times New Roman"/>
          <w:lang w:val="fr-FR"/>
        </w:rPr>
        <w:t xml:space="preserve"> </w:t>
      </w:r>
      <w:r w:rsidR="004C7E2A">
        <w:rPr>
          <w:rFonts w:ascii="Times New Roman" w:hAnsi="Times New Roman" w:cs="Times New Roman"/>
          <w:lang w:val="fr-FR"/>
        </w:rPr>
        <w:t xml:space="preserve">sur </w:t>
      </w:r>
      <w:r w:rsidR="004522F2">
        <w:rPr>
          <w:rFonts w:ascii="Times New Roman" w:hAnsi="Times New Roman" w:cs="Times New Roman"/>
          <w:lang w:val="fr-FR"/>
        </w:rPr>
        <w:t>s</w:t>
      </w:r>
      <w:r w:rsidRPr="005D5A73">
        <w:rPr>
          <w:rFonts w:ascii="Times New Roman" w:hAnsi="Times New Roman" w:cs="Times New Roman"/>
          <w:lang w:val="fr-FR"/>
        </w:rPr>
        <w:t xml:space="preserve">es interventions </w:t>
      </w:r>
      <w:r w:rsidR="004C7E2A">
        <w:rPr>
          <w:rFonts w:ascii="Times New Roman" w:hAnsi="Times New Roman" w:cs="Times New Roman"/>
          <w:lang w:val="fr-FR"/>
        </w:rPr>
        <w:t xml:space="preserve"> à</w:t>
      </w:r>
      <w:r w:rsidRPr="005D5A73">
        <w:rPr>
          <w:rFonts w:ascii="Times New Roman" w:hAnsi="Times New Roman" w:cs="Times New Roman"/>
          <w:lang w:val="fr-FR"/>
        </w:rPr>
        <w:t xml:space="preserve"> toutes les </w:t>
      </w:r>
      <w:r w:rsidR="004C7E2A">
        <w:rPr>
          <w:rFonts w:ascii="Times New Roman" w:hAnsi="Times New Roman" w:cs="Times New Roman"/>
          <w:lang w:val="fr-FR"/>
        </w:rPr>
        <w:t>parties prenantes</w:t>
      </w:r>
      <w:r w:rsidRPr="005D5A73">
        <w:rPr>
          <w:rFonts w:ascii="Times New Roman" w:hAnsi="Times New Roman" w:cs="Times New Roman"/>
          <w:lang w:val="fr-FR"/>
        </w:rPr>
        <w:t xml:space="preserve"> : les enjeux de celle-ci, </w:t>
      </w:r>
      <w:r w:rsidR="005C6482" w:rsidRPr="005D5A73">
        <w:rPr>
          <w:rFonts w:ascii="Times New Roman" w:hAnsi="Times New Roman" w:cs="Times New Roman"/>
          <w:lang w:val="fr-FR"/>
        </w:rPr>
        <w:t>s</w:t>
      </w:r>
      <w:r w:rsidRPr="005D5A73">
        <w:rPr>
          <w:rFonts w:ascii="Times New Roman" w:hAnsi="Times New Roman" w:cs="Times New Roman"/>
          <w:lang w:val="fr-FR"/>
        </w:rPr>
        <w:t xml:space="preserve">es orientations, le montage institutionnel, les rôles et responsabilités, </w:t>
      </w:r>
      <w:r w:rsidR="005C6482" w:rsidRPr="005D5A73">
        <w:rPr>
          <w:rFonts w:ascii="Times New Roman" w:hAnsi="Times New Roman" w:cs="Times New Roman"/>
          <w:lang w:val="fr-FR"/>
        </w:rPr>
        <w:t>s</w:t>
      </w:r>
      <w:r w:rsidRPr="005D5A73">
        <w:rPr>
          <w:rFonts w:ascii="Times New Roman" w:hAnsi="Times New Roman" w:cs="Times New Roman"/>
          <w:lang w:val="fr-FR"/>
        </w:rPr>
        <w:t>a mise en œuvre, etc</w:t>
      </w:r>
      <w:r w:rsidR="004C7E2A">
        <w:rPr>
          <w:rFonts w:ascii="Times New Roman" w:hAnsi="Times New Roman" w:cs="Times New Roman"/>
          <w:lang w:val="fr-FR"/>
        </w:rPr>
        <w:t>.</w:t>
      </w:r>
      <w:r w:rsidRPr="005D5A73">
        <w:rPr>
          <w:rFonts w:ascii="Times New Roman" w:hAnsi="Times New Roman" w:cs="Times New Roman"/>
          <w:lang w:val="fr-FR"/>
        </w:rPr>
        <w:t xml:space="preserve"> La communication</w:t>
      </w:r>
      <w:r w:rsidR="004C7E2A">
        <w:rPr>
          <w:rFonts w:ascii="Times New Roman" w:hAnsi="Times New Roman" w:cs="Times New Roman"/>
          <w:lang w:val="fr-FR"/>
        </w:rPr>
        <w:t xml:space="preserve"> </w:t>
      </w:r>
      <w:r w:rsidRPr="005D5A73">
        <w:rPr>
          <w:rFonts w:ascii="Times New Roman" w:hAnsi="Times New Roman" w:cs="Times New Roman"/>
          <w:lang w:val="fr-FR"/>
        </w:rPr>
        <w:t xml:space="preserve">accorde ainsi une place importante à la responsabilisation des parties prenantes en tant qu’acteurs de la mise en œuvre des </w:t>
      </w:r>
      <w:r w:rsidR="00D369A5"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D369A5" w:rsidRPr="005D5A73">
        <w:rPr>
          <w:rFonts w:ascii="Times New Roman" w:hAnsi="Times New Roman" w:cs="Times New Roman"/>
          <w:lang w:val="fr-FR"/>
        </w:rPr>
        <w:t>s</w:t>
      </w:r>
      <w:r w:rsidRPr="005D5A73">
        <w:rPr>
          <w:rFonts w:ascii="Times New Roman" w:hAnsi="Times New Roman" w:cs="Times New Roman"/>
          <w:lang w:val="fr-FR"/>
        </w:rPr>
        <w:t xml:space="preserve"> de communication.</w:t>
      </w:r>
    </w:p>
    <w:p w14:paraId="0F5CA948" w14:textId="41C758E5" w:rsidR="005F0A0E" w:rsidRPr="005D5A73" w:rsidRDefault="005F0A0E" w:rsidP="00275A68">
      <w:pPr>
        <w:pStyle w:val="Paragraphedeliste"/>
        <w:numPr>
          <w:ilvl w:val="0"/>
          <w:numId w:val="49"/>
        </w:numPr>
        <w:spacing w:line="256" w:lineRule="auto"/>
        <w:rPr>
          <w:rFonts w:ascii="Times New Roman" w:hAnsi="Times New Roman" w:cs="Times New Roman"/>
          <w:lang w:val="fr-FR"/>
        </w:rPr>
      </w:pPr>
      <w:r w:rsidRPr="005D5A73">
        <w:rPr>
          <w:rFonts w:ascii="Times New Roman" w:hAnsi="Times New Roman" w:cs="Times New Roman"/>
          <w:lang w:val="fr-FR"/>
        </w:rPr>
        <w:lastRenderedPageBreak/>
        <w:t xml:space="preserve">La communication média et digitale permet à la stratégie de </w:t>
      </w:r>
      <w:r w:rsidR="00D44185"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sociale d’être adoptée et comprise</w:t>
      </w:r>
      <w:r w:rsidR="0030421D" w:rsidRPr="005D5A73">
        <w:rPr>
          <w:rFonts w:ascii="Times New Roman" w:hAnsi="Times New Roman" w:cs="Times New Roman"/>
          <w:lang w:val="fr-FR"/>
        </w:rPr>
        <w:t>,</w:t>
      </w:r>
      <w:r w:rsidRPr="005D5A73">
        <w:rPr>
          <w:rFonts w:ascii="Times New Roman" w:hAnsi="Times New Roman" w:cs="Times New Roman"/>
          <w:lang w:val="fr-FR"/>
        </w:rPr>
        <w:t xml:space="preserve"> notamment par le grand public. </w:t>
      </w:r>
      <w:r w:rsidRPr="005D5A73">
        <w:rPr>
          <w:rFonts w:ascii="Times New Roman" w:hAnsi="Times New Roman" w:cs="Times New Roman"/>
          <w:bCs/>
          <w:lang w:val="fr-FR"/>
        </w:rPr>
        <w:t xml:space="preserve">Elle utilise essentiellement des supports de vulgarisation de l’information destinés à un public hétérogène composé aussi bien d’acteurs du secteur que de simples citoyens et cherche à créer une trace mémorielle chez le public visé, et doit </w:t>
      </w:r>
      <w:r w:rsidR="0030421D" w:rsidRPr="005D5A73">
        <w:rPr>
          <w:rFonts w:ascii="Times New Roman" w:hAnsi="Times New Roman" w:cs="Times New Roman"/>
          <w:bCs/>
          <w:lang w:val="fr-FR"/>
        </w:rPr>
        <w:t>se servir d</w:t>
      </w:r>
      <w:r w:rsidRPr="005D5A73">
        <w:rPr>
          <w:rFonts w:ascii="Times New Roman" w:hAnsi="Times New Roman" w:cs="Times New Roman"/>
          <w:bCs/>
          <w:lang w:val="fr-FR"/>
        </w:rPr>
        <w:t xml:space="preserve">es moyens de communication nécessaires et communs </w:t>
      </w:r>
      <w:r w:rsidR="0030421D" w:rsidRPr="005D5A73">
        <w:rPr>
          <w:rFonts w:ascii="Times New Roman" w:hAnsi="Times New Roman" w:cs="Times New Roman"/>
          <w:bCs/>
          <w:lang w:val="fr-FR"/>
        </w:rPr>
        <w:t xml:space="preserve">à </w:t>
      </w:r>
      <w:r w:rsidRPr="005D5A73">
        <w:rPr>
          <w:rFonts w:ascii="Times New Roman" w:hAnsi="Times New Roman" w:cs="Times New Roman"/>
          <w:bCs/>
          <w:lang w:val="fr-FR"/>
        </w:rPr>
        <w:t xml:space="preserve">la population et </w:t>
      </w:r>
      <w:r w:rsidR="0030421D" w:rsidRPr="005D5A73">
        <w:rPr>
          <w:rFonts w:ascii="Times New Roman" w:hAnsi="Times New Roman" w:cs="Times New Roman"/>
          <w:bCs/>
          <w:lang w:val="fr-FR"/>
        </w:rPr>
        <w:t xml:space="preserve">aux </w:t>
      </w:r>
      <w:r w:rsidRPr="005D5A73">
        <w:rPr>
          <w:rFonts w:ascii="Times New Roman" w:hAnsi="Times New Roman" w:cs="Times New Roman"/>
          <w:bCs/>
          <w:lang w:val="fr-FR"/>
        </w:rPr>
        <w:t>potentiels bénéficiaires.</w:t>
      </w:r>
    </w:p>
    <w:p w14:paraId="70D6F343" w14:textId="0EFA9E02" w:rsidR="00777A25" w:rsidRPr="005D5A73" w:rsidRDefault="005F0A0E" w:rsidP="00275A68">
      <w:pPr>
        <w:pStyle w:val="Paragraphedeliste"/>
        <w:numPr>
          <w:ilvl w:val="0"/>
          <w:numId w:val="11"/>
        </w:numPr>
        <w:rPr>
          <w:rFonts w:ascii="Times New Roman" w:hAnsi="Times New Roman" w:cs="Times New Roman"/>
          <w:lang w:val="fr-FR"/>
        </w:rPr>
      </w:pPr>
      <w:r w:rsidRPr="005D5A73">
        <w:rPr>
          <w:rFonts w:ascii="Times New Roman" w:hAnsi="Times New Roman" w:cs="Times New Roman"/>
          <w:bCs/>
          <w:lang w:val="fr-FR"/>
        </w:rPr>
        <w:t xml:space="preserve">Enfin, la communication pour la </w:t>
      </w:r>
      <w:r w:rsidR="00DB376F"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bCs/>
          <w:lang w:val="fr-FR"/>
        </w:rPr>
        <w:t xml:space="preserve">sociale qui </w:t>
      </w:r>
      <w:r w:rsidR="00B82F24" w:rsidRPr="005D5A73">
        <w:rPr>
          <w:rFonts w:ascii="Times New Roman" w:hAnsi="Times New Roman" w:cs="Times New Roman"/>
          <w:bCs/>
          <w:lang w:val="fr-FR"/>
        </w:rPr>
        <w:t>permettra l’</w:t>
      </w:r>
      <w:r w:rsidRPr="005D5A73">
        <w:rPr>
          <w:rFonts w:ascii="Times New Roman" w:hAnsi="Times New Roman" w:cs="Times New Roman"/>
          <w:bCs/>
          <w:lang w:val="fr-FR"/>
        </w:rPr>
        <w:t>adopt</w:t>
      </w:r>
      <w:r w:rsidR="00B82F24" w:rsidRPr="005D5A73">
        <w:rPr>
          <w:rFonts w:ascii="Times New Roman" w:hAnsi="Times New Roman" w:cs="Times New Roman"/>
          <w:bCs/>
          <w:lang w:val="fr-FR"/>
        </w:rPr>
        <w:t>ion</w:t>
      </w:r>
      <w:r w:rsidRPr="005D5A73">
        <w:rPr>
          <w:rFonts w:ascii="Times New Roman" w:hAnsi="Times New Roman" w:cs="Times New Roman"/>
          <w:bCs/>
          <w:lang w:val="fr-FR"/>
        </w:rPr>
        <w:t xml:space="preserve">, </w:t>
      </w:r>
      <w:r w:rsidR="00B82F24" w:rsidRPr="005D5A73">
        <w:rPr>
          <w:rFonts w:ascii="Times New Roman" w:hAnsi="Times New Roman" w:cs="Times New Roman"/>
          <w:bCs/>
          <w:lang w:val="fr-FR"/>
        </w:rPr>
        <w:t xml:space="preserve">l’appropriation </w:t>
      </w:r>
      <w:r w:rsidRPr="005D5A73">
        <w:rPr>
          <w:rFonts w:ascii="Times New Roman" w:hAnsi="Times New Roman" w:cs="Times New Roman"/>
          <w:bCs/>
          <w:lang w:val="fr-FR"/>
        </w:rPr>
        <w:t xml:space="preserve">et </w:t>
      </w:r>
      <w:r w:rsidR="00B82F24" w:rsidRPr="005D5A73">
        <w:rPr>
          <w:rFonts w:ascii="Times New Roman" w:hAnsi="Times New Roman" w:cs="Times New Roman"/>
          <w:bCs/>
          <w:lang w:val="fr-FR"/>
        </w:rPr>
        <w:t xml:space="preserve">le </w:t>
      </w:r>
      <w:r w:rsidRPr="005D5A73">
        <w:rPr>
          <w:rFonts w:ascii="Times New Roman" w:hAnsi="Times New Roman" w:cs="Times New Roman"/>
          <w:bCs/>
          <w:lang w:val="fr-FR"/>
        </w:rPr>
        <w:t>sout</w:t>
      </w:r>
      <w:r w:rsidR="00B82F24" w:rsidRPr="005D5A73">
        <w:rPr>
          <w:rFonts w:ascii="Times New Roman" w:hAnsi="Times New Roman" w:cs="Times New Roman"/>
          <w:bCs/>
          <w:lang w:val="fr-FR"/>
        </w:rPr>
        <w:t>ien</w:t>
      </w:r>
      <w:r w:rsidRPr="005D5A73">
        <w:rPr>
          <w:rFonts w:ascii="Times New Roman" w:hAnsi="Times New Roman" w:cs="Times New Roman"/>
          <w:bCs/>
          <w:lang w:val="fr-FR"/>
        </w:rPr>
        <w:t xml:space="preserve"> </w:t>
      </w:r>
      <w:r w:rsidR="00B82F24" w:rsidRPr="005D5A73">
        <w:rPr>
          <w:rFonts w:ascii="Times New Roman" w:hAnsi="Times New Roman" w:cs="Times New Roman"/>
          <w:bCs/>
          <w:lang w:val="fr-FR"/>
        </w:rPr>
        <w:t>d</w:t>
      </w:r>
      <w:r w:rsidRPr="005D5A73">
        <w:rPr>
          <w:rFonts w:ascii="Times New Roman" w:hAnsi="Times New Roman" w:cs="Times New Roman"/>
          <w:bCs/>
          <w:lang w:val="fr-FR"/>
        </w:rPr>
        <w:t xml:space="preserve">es </w:t>
      </w:r>
      <w:r w:rsidR="00331644" w:rsidRPr="005D5A73">
        <w:rPr>
          <w:rFonts w:ascii="Times New Roman" w:hAnsi="Times New Roman" w:cs="Times New Roman"/>
          <w:bCs/>
          <w:lang w:val="fr-FR"/>
        </w:rPr>
        <w:t>a</w:t>
      </w:r>
      <w:r w:rsidR="000C397A" w:rsidRPr="005D5A73">
        <w:rPr>
          <w:rFonts w:ascii="Times New Roman" w:hAnsi="Times New Roman" w:cs="Times New Roman"/>
          <w:bCs/>
          <w:lang w:val="fr-FR"/>
        </w:rPr>
        <w:t>ctivité</w:t>
      </w:r>
      <w:r w:rsidR="00331644" w:rsidRPr="005D5A73">
        <w:rPr>
          <w:rFonts w:ascii="Times New Roman" w:hAnsi="Times New Roman" w:cs="Times New Roman"/>
          <w:bCs/>
          <w:lang w:val="fr-FR"/>
        </w:rPr>
        <w:t>s</w:t>
      </w:r>
      <w:r w:rsidRPr="005D5A73">
        <w:rPr>
          <w:rFonts w:ascii="Times New Roman" w:hAnsi="Times New Roman" w:cs="Times New Roman"/>
          <w:lang w:val="fr-FR"/>
        </w:rPr>
        <w:t xml:space="preserve"> </w:t>
      </w:r>
      <w:r w:rsidR="00B82F24" w:rsidRPr="005D5A73">
        <w:rPr>
          <w:rFonts w:ascii="Times New Roman" w:hAnsi="Times New Roman" w:cs="Times New Roman"/>
          <w:lang w:val="fr-FR"/>
        </w:rPr>
        <w:t>r</w:t>
      </w:r>
      <w:r w:rsidRPr="005D5A73">
        <w:rPr>
          <w:rFonts w:ascii="Times New Roman" w:hAnsi="Times New Roman" w:cs="Times New Roman"/>
          <w:lang w:val="fr-FR"/>
        </w:rPr>
        <w:t>entr</w:t>
      </w:r>
      <w:r w:rsidR="00B82F24" w:rsidRPr="005D5A73">
        <w:rPr>
          <w:rFonts w:ascii="Times New Roman" w:hAnsi="Times New Roman" w:cs="Times New Roman"/>
          <w:lang w:val="fr-FR"/>
        </w:rPr>
        <w:t>a</w:t>
      </w:r>
      <w:r w:rsidRPr="005D5A73">
        <w:rPr>
          <w:rFonts w:ascii="Times New Roman" w:hAnsi="Times New Roman" w:cs="Times New Roman"/>
          <w:lang w:val="fr-FR"/>
        </w:rPr>
        <w:t xml:space="preserve">nt dans le cadre de la </w:t>
      </w:r>
      <w:r w:rsidR="00B90D3A"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Elle constitue un soutien important aux interventions des acteurs. Il s’agira </w:t>
      </w:r>
      <w:r w:rsidR="00695F4C" w:rsidRPr="005D5A73">
        <w:rPr>
          <w:rFonts w:ascii="Times New Roman" w:hAnsi="Times New Roman" w:cs="Times New Roman"/>
          <w:lang w:val="fr-FR"/>
        </w:rPr>
        <w:t xml:space="preserve">d’une part </w:t>
      </w:r>
      <w:r w:rsidRPr="005D5A73">
        <w:rPr>
          <w:rFonts w:ascii="Times New Roman" w:hAnsi="Times New Roman" w:cs="Times New Roman"/>
          <w:lang w:val="fr-FR"/>
        </w:rPr>
        <w:t xml:space="preserve">de répertorier des </w:t>
      </w:r>
      <w:r w:rsidR="00331644" w:rsidRPr="005D5A73">
        <w:rPr>
          <w:rFonts w:ascii="Times New Roman" w:hAnsi="Times New Roman" w:cs="Times New Roman"/>
          <w:lang w:val="fr-FR"/>
        </w:rPr>
        <w:t>actions</w:t>
      </w:r>
      <w:r w:rsidRPr="005D5A73">
        <w:rPr>
          <w:rFonts w:ascii="Times New Roman" w:hAnsi="Times New Roman" w:cs="Times New Roman"/>
          <w:lang w:val="fr-FR"/>
        </w:rPr>
        <w:t xml:space="preserve"> et des stratégies pour la communication de la </w:t>
      </w:r>
      <w:r w:rsidR="00B90D3A" w:rsidRPr="005D5A73">
        <w:rPr>
          <w:rStyle w:val="normaltextrun"/>
          <w:rFonts w:ascii="Times New Roman" w:eastAsiaTheme="majorEastAsia" w:hAnsi="Times New Roman" w:cs="Times New Roman"/>
          <w:lang w:val="fr-FR"/>
        </w:rPr>
        <w:t>protection</w:t>
      </w:r>
      <w:r w:rsidRPr="005D5A73">
        <w:rPr>
          <w:rStyle w:val="normaltextrun"/>
          <w:rFonts w:ascii="Times New Roman" w:eastAsiaTheme="majorEastAsia" w:hAnsi="Times New Roman" w:cs="Times New Roman"/>
          <w:lang w:val="fr-FR"/>
        </w:rPr>
        <w:t xml:space="preserve"> </w:t>
      </w:r>
      <w:r w:rsidRPr="005D5A73">
        <w:rPr>
          <w:rFonts w:ascii="Times New Roman" w:hAnsi="Times New Roman" w:cs="Times New Roman"/>
          <w:lang w:val="fr-FR"/>
        </w:rPr>
        <w:t xml:space="preserve">sociale. D’autre part, </w:t>
      </w:r>
      <w:r w:rsidR="00695F4C" w:rsidRPr="005D5A73">
        <w:rPr>
          <w:rFonts w:ascii="Times New Roman" w:hAnsi="Times New Roman" w:cs="Times New Roman"/>
          <w:lang w:val="fr-FR"/>
        </w:rPr>
        <w:t xml:space="preserve">une telle </w:t>
      </w:r>
      <w:r w:rsidR="00331644" w:rsidRPr="005D5A73">
        <w:rPr>
          <w:rFonts w:ascii="Times New Roman" w:hAnsi="Times New Roman" w:cs="Times New Roman"/>
          <w:lang w:val="fr-FR"/>
        </w:rPr>
        <w:t>a</w:t>
      </w:r>
      <w:r w:rsidR="000C397A" w:rsidRPr="005D5A73">
        <w:rPr>
          <w:rFonts w:ascii="Times New Roman" w:hAnsi="Times New Roman" w:cs="Times New Roman"/>
          <w:lang w:val="fr-FR"/>
        </w:rPr>
        <w:t>cti</w:t>
      </w:r>
      <w:r w:rsidR="00331644" w:rsidRPr="005D5A73">
        <w:rPr>
          <w:rFonts w:ascii="Times New Roman" w:hAnsi="Times New Roman" w:cs="Times New Roman"/>
          <w:lang w:val="fr-FR"/>
        </w:rPr>
        <w:t>on</w:t>
      </w:r>
      <w:r w:rsidR="00695F4C" w:rsidRPr="005D5A73">
        <w:rPr>
          <w:rFonts w:ascii="Times New Roman" w:hAnsi="Times New Roman" w:cs="Times New Roman"/>
          <w:lang w:val="fr-FR"/>
        </w:rPr>
        <w:t xml:space="preserve"> </w:t>
      </w:r>
      <w:r w:rsidRPr="005D5A73">
        <w:rPr>
          <w:rFonts w:ascii="Times New Roman" w:hAnsi="Times New Roman" w:cs="Times New Roman"/>
          <w:lang w:val="fr-FR"/>
        </w:rPr>
        <w:t>devra permettre de partage</w:t>
      </w:r>
      <w:r w:rsidR="00695F4C" w:rsidRPr="005D5A73">
        <w:rPr>
          <w:rFonts w:ascii="Times New Roman" w:hAnsi="Times New Roman" w:cs="Times New Roman"/>
          <w:lang w:val="fr-FR"/>
        </w:rPr>
        <w:t>r</w:t>
      </w:r>
      <w:r w:rsidRPr="005D5A73">
        <w:rPr>
          <w:rFonts w:ascii="Times New Roman" w:hAnsi="Times New Roman" w:cs="Times New Roman"/>
          <w:lang w:val="fr-FR"/>
        </w:rPr>
        <w:t xml:space="preserve"> les </w:t>
      </w:r>
      <w:r w:rsidR="0033164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331644" w:rsidRPr="005D5A73">
        <w:rPr>
          <w:rFonts w:ascii="Times New Roman" w:hAnsi="Times New Roman" w:cs="Times New Roman"/>
          <w:lang w:val="fr-FR"/>
        </w:rPr>
        <w:t>s</w:t>
      </w:r>
      <w:r w:rsidRPr="005D5A73">
        <w:rPr>
          <w:rFonts w:ascii="Times New Roman" w:hAnsi="Times New Roman" w:cs="Times New Roman"/>
          <w:lang w:val="fr-FR"/>
        </w:rPr>
        <w:t xml:space="preserve"> motrices et </w:t>
      </w:r>
      <w:r w:rsidR="00695F4C" w:rsidRPr="005D5A73">
        <w:rPr>
          <w:rFonts w:ascii="Times New Roman" w:hAnsi="Times New Roman" w:cs="Times New Roman"/>
          <w:lang w:val="fr-FR"/>
        </w:rPr>
        <w:t xml:space="preserve">essentielles </w:t>
      </w:r>
      <w:r w:rsidRPr="005D5A73">
        <w:rPr>
          <w:rFonts w:ascii="Times New Roman" w:hAnsi="Times New Roman" w:cs="Times New Roman"/>
          <w:lang w:val="fr-FR"/>
        </w:rPr>
        <w:t xml:space="preserve">de la </w:t>
      </w:r>
      <w:r w:rsidR="004618D9">
        <w:rPr>
          <w:rFonts w:ascii="Times New Roman" w:hAnsi="Times New Roman" w:cs="Times New Roman"/>
          <w:lang w:val="fr-FR"/>
        </w:rPr>
        <w:t>p</w:t>
      </w:r>
      <w:r w:rsidRPr="005D5A73">
        <w:rPr>
          <w:rFonts w:ascii="Times New Roman" w:hAnsi="Times New Roman" w:cs="Times New Roman"/>
          <w:lang w:val="fr-FR"/>
        </w:rPr>
        <w:t xml:space="preserve">rotection sociale avec ses résultats, </w:t>
      </w:r>
      <w:r w:rsidR="00695F4C" w:rsidRPr="005D5A73">
        <w:rPr>
          <w:rFonts w:ascii="Times New Roman" w:hAnsi="Times New Roman" w:cs="Times New Roman"/>
          <w:lang w:val="fr-FR"/>
        </w:rPr>
        <w:t xml:space="preserve">à travers </w:t>
      </w:r>
      <w:r w:rsidRPr="005D5A73">
        <w:rPr>
          <w:rFonts w:ascii="Times New Roman" w:hAnsi="Times New Roman" w:cs="Times New Roman"/>
          <w:lang w:val="fr-FR"/>
        </w:rPr>
        <w:t>des campagnes de communication coordonnées et harmonisées</w:t>
      </w:r>
      <w:r w:rsidR="004618D9">
        <w:rPr>
          <w:rFonts w:ascii="Times New Roman" w:hAnsi="Times New Roman" w:cs="Times New Roman"/>
          <w:lang w:val="fr-FR"/>
        </w:rPr>
        <w:t>.</w:t>
      </w:r>
      <w:r w:rsidR="00DC7F12">
        <w:rPr>
          <w:rFonts w:ascii="Times New Roman" w:hAnsi="Times New Roman" w:cs="Times New Roman"/>
          <w:lang w:val="fr-FR"/>
        </w:rPr>
        <w:t xml:space="preserve"> </w:t>
      </w:r>
      <w:r w:rsidR="004618D9">
        <w:rPr>
          <w:rFonts w:ascii="Times New Roman" w:hAnsi="Times New Roman" w:cs="Times New Roman"/>
          <w:lang w:val="fr-FR"/>
        </w:rPr>
        <w:t>Cela</w:t>
      </w:r>
      <w:r w:rsidRPr="005D5A73">
        <w:rPr>
          <w:rFonts w:ascii="Times New Roman" w:hAnsi="Times New Roman" w:cs="Times New Roman"/>
          <w:lang w:val="fr-FR"/>
        </w:rPr>
        <w:t xml:space="preserve"> </w:t>
      </w:r>
      <w:r w:rsidR="00695F4C" w:rsidRPr="005D5A73">
        <w:rPr>
          <w:rFonts w:ascii="Times New Roman" w:hAnsi="Times New Roman" w:cs="Times New Roman"/>
          <w:lang w:val="fr-FR"/>
        </w:rPr>
        <w:t>maint</w:t>
      </w:r>
      <w:r w:rsidR="00DC7F12">
        <w:rPr>
          <w:rFonts w:ascii="Times New Roman" w:hAnsi="Times New Roman" w:cs="Times New Roman"/>
          <w:lang w:val="fr-FR"/>
        </w:rPr>
        <w:t>ient</w:t>
      </w:r>
      <w:r w:rsidRPr="005D5A73">
        <w:rPr>
          <w:rFonts w:ascii="Times New Roman" w:hAnsi="Times New Roman" w:cs="Times New Roman"/>
          <w:lang w:val="fr-FR"/>
        </w:rPr>
        <w:t xml:space="preserve"> un équilibre entre les technologies de communication, l’</w:t>
      </w:r>
      <w:r w:rsidR="004618D9">
        <w:rPr>
          <w:rFonts w:ascii="Times New Roman" w:hAnsi="Times New Roman" w:cs="Times New Roman"/>
          <w:lang w:val="fr-FR"/>
        </w:rPr>
        <w:t>i</w:t>
      </w:r>
      <w:r w:rsidRPr="005D5A73">
        <w:rPr>
          <w:rFonts w:ascii="Times New Roman" w:hAnsi="Times New Roman" w:cs="Times New Roman"/>
          <w:lang w:val="fr-FR"/>
        </w:rPr>
        <w:t xml:space="preserve">nternet et la digitalisation </w:t>
      </w:r>
      <w:r w:rsidR="00695F4C" w:rsidRPr="005D5A73">
        <w:rPr>
          <w:rFonts w:ascii="Times New Roman" w:hAnsi="Times New Roman" w:cs="Times New Roman"/>
          <w:lang w:val="fr-FR"/>
        </w:rPr>
        <w:t xml:space="preserve">tout </w:t>
      </w:r>
      <w:r w:rsidRPr="005D5A73">
        <w:rPr>
          <w:rFonts w:ascii="Times New Roman" w:hAnsi="Times New Roman" w:cs="Times New Roman"/>
          <w:lang w:val="fr-FR"/>
        </w:rPr>
        <w:t xml:space="preserve">particulièrement, et les moyens classiques de communication, notamment la radio, la télévision et les documents imprimés </w:t>
      </w:r>
      <w:r w:rsidR="00695F4C" w:rsidRPr="005D5A73">
        <w:rPr>
          <w:rFonts w:ascii="Times New Roman" w:hAnsi="Times New Roman" w:cs="Times New Roman"/>
          <w:lang w:val="fr-FR"/>
        </w:rPr>
        <w:t>afin d’</w:t>
      </w:r>
      <w:r w:rsidRPr="005D5A73">
        <w:rPr>
          <w:rFonts w:ascii="Times New Roman" w:hAnsi="Times New Roman" w:cs="Times New Roman"/>
          <w:lang w:val="fr-FR"/>
        </w:rPr>
        <w:t>élargir le</w:t>
      </w:r>
      <w:r w:rsidR="00695F4C" w:rsidRPr="005D5A73">
        <w:rPr>
          <w:rFonts w:ascii="Times New Roman" w:hAnsi="Times New Roman" w:cs="Times New Roman"/>
          <w:lang w:val="fr-FR"/>
        </w:rPr>
        <w:t xml:space="preserve"> cercle de</w:t>
      </w:r>
      <w:r w:rsidRPr="005D5A73">
        <w:rPr>
          <w:rFonts w:ascii="Times New Roman" w:hAnsi="Times New Roman" w:cs="Times New Roman"/>
          <w:lang w:val="fr-FR"/>
        </w:rPr>
        <w:t xml:space="preserve">s parties prenantes de la SNPS et </w:t>
      </w:r>
      <w:r w:rsidR="00695F4C" w:rsidRPr="005D5A73">
        <w:rPr>
          <w:rFonts w:ascii="Times New Roman" w:hAnsi="Times New Roman" w:cs="Times New Roman"/>
          <w:lang w:val="fr-FR"/>
        </w:rPr>
        <w:t>d’</w:t>
      </w:r>
      <w:r w:rsidRPr="005D5A73">
        <w:rPr>
          <w:rFonts w:ascii="Times New Roman" w:hAnsi="Times New Roman" w:cs="Times New Roman"/>
          <w:lang w:val="fr-FR"/>
        </w:rPr>
        <w:t>améliorer sa communication avec le public cible.</w:t>
      </w:r>
    </w:p>
    <w:p w14:paraId="013F55D1" w14:textId="6F0743BF" w:rsidR="00790DC3" w:rsidRPr="005D5A73" w:rsidRDefault="000C397A" w:rsidP="00275A68">
      <w:pPr>
        <w:pStyle w:val="Titre4"/>
        <w:numPr>
          <w:ilvl w:val="2"/>
          <w:numId w:val="34"/>
        </w:numPr>
        <w:rPr>
          <w:rFonts w:ascii="Times New Roman" w:hAnsi="Times New Roman" w:cs="Times New Roman"/>
          <w:lang w:val="fr-FR"/>
        </w:rPr>
      </w:pPr>
      <w:bookmarkStart w:id="183" w:name="_Toc167811654"/>
      <w:r w:rsidRPr="005D5A73">
        <w:rPr>
          <w:rFonts w:ascii="Times New Roman" w:hAnsi="Times New Roman" w:cs="Times New Roman"/>
          <w:lang w:val="fr-FR"/>
        </w:rPr>
        <w:t>Acti</w:t>
      </w:r>
      <w:r w:rsidR="002D5E40" w:rsidRPr="005D5A73">
        <w:rPr>
          <w:rFonts w:ascii="Times New Roman" w:hAnsi="Times New Roman" w:cs="Times New Roman"/>
          <w:lang w:val="fr-FR"/>
        </w:rPr>
        <w:t>on</w:t>
      </w:r>
      <w:r w:rsidR="00712ABB" w:rsidRPr="005D5A73">
        <w:rPr>
          <w:rFonts w:ascii="Times New Roman" w:hAnsi="Times New Roman" w:cs="Times New Roman"/>
          <w:lang w:val="fr-FR"/>
        </w:rPr>
        <w:t xml:space="preserve"> 2 :</w:t>
      </w:r>
      <w:r w:rsidR="001125F7" w:rsidRPr="005D5A73">
        <w:rPr>
          <w:rFonts w:ascii="Times New Roman" w:hAnsi="Times New Roman" w:cs="Times New Roman"/>
          <w:lang w:val="fr-FR"/>
        </w:rPr>
        <w:t xml:space="preserve"> </w:t>
      </w:r>
      <w:r w:rsidR="00A245CC" w:rsidRPr="005D5A73">
        <w:rPr>
          <w:rFonts w:ascii="Times New Roman" w:hAnsi="Times New Roman" w:cs="Times New Roman"/>
          <w:lang w:val="fr-FR"/>
        </w:rPr>
        <w:t xml:space="preserve">Élaborer un plan opérationnel de communication de la </w:t>
      </w:r>
      <w:r w:rsidR="00CD0BDC" w:rsidRPr="005D5A73">
        <w:rPr>
          <w:rFonts w:ascii="Times New Roman" w:hAnsi="Times New Roman" w:cs="Times New Roman"/>
          <w:lang w:val="fr-FR"/>
        </w:rPr>
        <w:t>p</w:t>
      </w:r>
      <w:r w:rsidR="00A245CC" w:rsidRPr="005D5A73">
        <w:rPr>
          <w:rFonts w:ascii="Times New Roman" w:hAnsi="Times New Roman" w:cs="Times New Roman"/>
          <w:lang w:val="fr-FR"/>
        </w:rPr>
        <w:t xml:space="preserve">rotection </w:t>
      </w:r>
      <w:r w:rsidR="00FB13BE" w:rsidRPr="005D5A73">
        <w:rPr>
          <w:rFonts w:ascii="Times New Roman" w:hAnsi="Times New Roman" w:cs="Times New Roman"/>
          <w:lang w:val="fr-FR"/>
        </w:rPr>
        <w:t>s</w:t>
      </w:r>
      <w:r w:rsidR="00A245CC" w:rsidRPr="005D5A73">
        <w:rPr>
          <w:rFonts w:ascii="Times New Roman" w:hAnsi="Times New Roman" w:cs="Times New Roman"/>
          <w:lang w:val="fr-FR"/>
        </w:rPr>
        <w:t>ociale</w:t>
      </w:r>
      <w:bookmarkEnd w:id="183"/>
    </w:p>
    <w:p w14:paraId="75CBEBCB" w14:textId="28F2CFBB" w:rsidR="00D5582F" w:rsidRPr="005D5A73" w:rsidRDefault="00D5582F" w:rsidP="00D5582F">
      <w:pPr>
        <w:jc w:val="center"/>
        <w:rPr>
          <w:rFonts w:ascii="Times New Roman" w:hAnsi="Times New Roman" w:cs="Times New Roman"/>
          <w:lang w:val="fr-FR"/>
        </w:rPr>
      </w:pPr>
      <w:r w:rsidRPr="005D5A73">
        <w:rPr>
          <w:rFonts w:ascii="Times New Roman" w:hAnsi="Times New Roman" w:cs="Times New Roman"/>
          <w:i/>
          <w:iCs/>
          <w:u w:val="single"/>
          <w:lang w:val="fr-FR"/>
        </w:rPr>
        <w:t>Court</w:t>
      </w:r>
      <w:r w:rsidR="00CF412E" w:rsidRPr="005D5A73">
        <w:rPr>
          <w:rFonts w:ascii="Times New Roman" w:hAnsi="Times New Roman" w:cs="Times New Roman"/>
          <w:i/>
          <w:iCs/>
          <w:u w:val="single"/>
          <w:lang w:val="fr-FR"/>
        </w:rPr>
        <w:t>/Moyen</w:t>
      </w:r>
      <w:r w:rsidRPr="005D5A73">
        <w:rPr>
          <w:rFonts w:ascii="Times New Roman" w:hAnsi="Times New Roman" w:cs="Times New Roman"/>
          <w:i/>
          <w:iCs/>
          <w:u w:val="single"/>
          <w:lang w:val="fr-FR"/>
        </w:rPr>
        <w:t xml:space="preserve"> </w:t>
      </w:r>
      <w:r w:rsidR="00A950BD" w:rsidRPr="005D5A73">
        <w:rPr>
          <w:rFonts w:ascii="Times New Roman" w:hAnsi="Times New Roman" w:cs="Times New Roman"/>
          <w:i/>
          <w:iCs/>
          <w:u w:val="single"/>
          <w:lang w:val="fr-FR"/>
        </w:rPr>
        <w:t>t</w:t>
      </w:r>
      <w:r w:rsidRPr="005D5A73">
        <w:rPr>
          <w:rFonts w:ascii="Times New Roman" w:hAnsi="Times New Roman" w:cs="Times New Roman"/>
          <w:i/>
          <w:iCs/>
          <w:u w:val="single"/>
          <w:lang w:val="fr-FR"/>
        </w:rPr>
        <w:t>erme</w:t>
      </w:r>
    </w:p>
    <w:p w14:paraId="2B21C5C8" w14:textId="70ADFD51" w:rsidR="007A6244" w:rsidRPr="005D5A73" w:rsidRDefault="00442CAE" w:rsidP="007A6244">
      <w:pPr>
        <w:rPr>
          <w:rFonts w:ascii="Times New Roman" w:hAnsi="Times New Roman" w:cs="Times New Roman"/>
          <w:lang w:val="fr-FR"/>
        </w:rPr>
      </w:pPr>
      <w:r w:rsidRPr="005D5A73">
        <w:rPr>
          <w:rFonts w:ascii="Times New Roman" w:hAnsi="Times New Roman" w:cs="Times New Roman"/>
          <w:lang w:val="fr-FR"/>
        </w:rPr>
        <w:t>Le plan de communication</w:t>
      </w:r>
      <w:r w:rsidR="00CF412E" w:rsidRPr="005D5A73">
        <w:rPr>
          <w:rFonts w:ascii="Times New Roman" w:hAnsi="Times New Roman" w:cs="Times New Roman"/>
          <w:lang w:val="fr-FR"/>
        </w:rPr>
        <w:t xml:space="preserve"> </w:t>
      </w:r>
      <w:r w:rsidR="005F0A0E" w:rsidRPr="005D5A73">
        <w:rPr>
          <w:rFonts w:ascii="Times New Roman" w:hAnsi="Times New Roman" w:cs="Times New Roman"/>
          <w:lang w:val="fr-FR"/>
        </w:rPr>
        <w:t>constituera</w:t>
      </w:r>
      <w:r w:rsidR="00CF412E" w:rsidRPr="005D5A73">
        <w:rPr>
          <w:rFonts w:ascii="Times New Roman" w:hAnsi="Times New Roman" w:cs="Times New Roman"/>
          <w:lang w:val="fr-FR"/>
        </w:rPr>
        <w:t>, par la suite, une traduction opérationnelle de la stratégie révisée, avec un plan d’</w:t>
      </w:r>
      <w:r w:rsidR="00331644" w:rsidRPr="005D5A73">
        <w:rPr>
          <w:rFonts w:ascii="Times New Roman" w:hAnsi="Times New Roman" w:cs="Times New Roman"/>
          <w:lang w:val="fr-FR"/>
        </w:rPr>
        <w:t>a</w:t>
      </w:r>
      <w:r w:rsidR="000C397A" w:rsidRPr="005D5A73">
        <w:rPr>
          <w:rFonts w:ascii="Times New Roman" w:hAnsi="Times New Roman" w:cs="Times New Roman"/>
          <w:lang w:val="fr-FR"/>
        </w:rPr>
        <w:t>cti</w:t>
      </w:r>
      <w:r w:rsidR="00331644" w:rsidRPr="005D5A73">
        <w:rPr>
          <w:rFonts w:ascii="Times New Roman" w:hAnsi="Times New Roman" w:cs="Times New Roman"/>
          <w:lang w:val="fr-FR"/>
        </w:rPr>
        <w:t>ons</w:t>
      </w:r>
      <w:r w:rsidR="00CF412E" w:rsidRPr="005D5A73">
        <w:rPr>
          <w:rFonts w:ascii="Times New Roman" w:hAnsi="Times New Roman" w:cs="Times New Roman"/>
          <w:lang w:val="fr-FR"/>
        </w:rPr>
        <w:t xml:space="preserve"> de communication </w:t>
      </w:r>
      <w:r w:rsidR="000D745F" w:rsidRPr="005D5A73">
        <w:rPr>
          <w:rFonts w:ascii="Times New Roman" w:hAnsi="Times New Roman" w:cs="Times New Roman"/>
          <w:lang w:val="fr-FR"/>
        </w:rPr>
        <w:t>assorti d’échéances</w:t>
      </w:r>
      <w:r w:rsidR="00CF412E" w:rsidRPr="005D5A73">
        <w:rPr>
          <w:rFonts w:ascii="Times New Roman" w:hAnsi="Times New Roman" w:cs="Times New Roman"/>
          <w:lang w:val="fr-FR"/>
        </w:rPr>
        <w:t>, avec un budget spécifique et un mécanisme de pilotage multisectoriel</w:t>
      </w:r>
      <w:r w:rsidR="00DC7F12">
        <w:rPr>
          <w:rFonts w:ascii="Times New Roman" w:hAnsi="Times New Roman" w:cs="Times New Roman"/>
          <w:lang w:val="fr-FR"/>
        </w:rPr>
        <w:t xml:space="preserve"> </w:t>
      </w:r>
      <w:r w:rsidR="00CF412E" w:rsidRPr="005D5A73">
        <w:rPr>
          <w:rFonts w:ascii="Times New Roman" w:hAnsi="Times New Roman" w:cs="Times New Roman"/>
          <w:lang w:val="fr-FR"/>
        </w:rPr>
        <w:t xml:space="preserve">guidé par le SEP/CNPS (dans son rôle d’organe de coordination et de promotion de la </w:t>
      </w:r>
      <w:r w:rsidR="002E051A" w:rsidRPr="005D5A73">
        <w:rPr>
          <w:rStyle w:val="normaltextrun"/>
          <w:rFonts w:ascii="Times New Roman" w:eastAsiaTheme="majorEastAsia" w:hAnsi="Times New Roman" w:cs="Times New Roman"/>
          <w:lang w:val="fr-FR"/>
        </w:rPr>
        <w:t>protection</w:t>
      </w:r>
      <w:r w:rsidR="00CF412E" w:rsidRPr="005D5A73">
        <w:rPr>
          <w:rStyle w:val="normaltextrun"/>
          <w:rFonts w:ascii="Times New Roman" w:eastAsiaTheme="majorEastAsia" w:hAnsi="Times New Roman" w:cs="Times New Roman"/>
          <w:lang w:val="fr-FR"/>
        </w:rPr>
        <w:t xml:space="preserve"> </w:t>
      </w:r>
      <w:r w:rsidR="00CF412E" w:rsidRPr="005D5A73">
        <w:rPr>
          <w:rFonts w:ascii="Times New Roman" w:hAnsi="Times New Roman" w:cs="Times New Roman"/>
          <w:lang w:val="fr-FR"/>
        </w:rPr>
        <w:t>sociale)</w:t>
      </w:r>
      <w:r w:rsidR="0025425A" w:rsidRPr="005D5A73">
        <w:rPr>
          <w:rFonts w:ascii="Times New Roman" w:hAnsi="Times New Roman" w:cs="Times New Roman"/>
          <w:lang w:val="fr-FR"/>
        </w:rPr>
        <w:t xml:space="preserve">, et qui devra favoriser l’expression de la synergie et la cohérence des différentes </w:t>
      </w:r>
      <w:r w:rsidR="00331644" w:rsidRPr="005D5A73">
        <w:rPr>
          <w:rFonts w:ascii="Times New Roman" w:hAnsi="Times New Roman" w:cs="Times New Roman"/>
          <w:lang w:val="fr-FR"/>
        </w:rPr>
        <w:t>a</w:t>
      </w:r>
      <w:r w:rsidR="000C397A" w:rsidRPr="005D5A73">
        <w:rPr>
          <w:rFonts w:ascii="Times New Roman" w:hAnsi="Times New Roman" w:cs="Times New Roman"/>
          <w:lang w:val="fr-FR"/>
        </w:rPr>
        <w:t>ctivité</w:t>
      </w:r>
      <w:r w:rsidR="00331644" w:rsidRPr="005D5A73">
        <w:rPr>
          <w:rFonts w:ascii="Times New Roman" w:hAnsi="Times New Roman" w:cs="Times New Roman"/>
          <w:lang w:val="fr-FR"/>
        </w:rPr>
        <w:t>s</w:t>
      </w:r>
      <w:r w:rsidR="0025425A" w:rsidRPr="005D5A73">
        <w:rPr>
          <w:rFonts w:ascii="Times New Roman" w:hAnsi="Times New Roman" w:cs="Times New Roman"/>
          <w:lang w:val="fr-FR"/>
        </w:rPr>
        <w:t xml:space="preserve"> proposées. Il s’agit également d’un mécanisme </w:t>
      </w:r>
      <w:r w:rsidR="000D745F" w:rsidRPr="005D5A73">
        <w:rPr>
          <w:rFonts w:ascii="Times New Roman" w:hAnsi="Times New Roman" w:cs="Times New Roman"/>
          <w:lang w:val="fr-FR"/>
        </w:rPr>
        <w:t xml:space="preserve">permettant de lier </w:t>
      </w:r>
      <w:r w:rsidR="0044297A" w:rsidRPr="005D5A73">
        <w:rPr>
          <w:rFonts w:ascii="Times New Roman" w:hAnsi="Times New Roman" w:cs="Times New Roman"/>
          <w:lang w:val="fr-FR"/>
        </w:rPr>
        <w:t xml:space="preserve">les plans et stratégies sectorielles existants, </w:t>
      </w:r>
      <w:r w:rsidR="000D745F" w:rsidRPr="005D5A73">
        <w:rPr>
          <w:rFonts w:ascii="Times New Roman" w:hAnsi="Times New Roman" w:cs="Times New Roman"/>
          <w:lang w:val="fr-FR"/>
        </w:rPr>
        <w:t>cré</w:t>
      </w:r>
      <w:r w:rsidR="0044297A" w:rsidRPr="005D5A73">
        <w:rPr>
          <w:rFonts w:ascii="Times New Roman" w:hAnsi="Times New Roman" w:cs="Times New Roman"/>
          <w:lang w:val="fr-FR"/>
        </w:rPr>
        <w:t xml:space="preserve">ant un lien direct avec les </w:t>
      </w:r>
      <w:r w:rsidR="00507F13" w:rsidRPr="005D5A73">
        <w:rPr>
          <w:rFonts w:ascii="Times New Roman" w:hAnsi="Times New Roman" w:cs="Times New Roman"/>
          <w:lang w:val="fr-FR"/>
        </w:rPr>
        <w:t>actions</w:t>
      </w:r>
      <w:r w:rsidR="0044297A" w:rsidRPr="005D5A73">
        <w:rPr>
          <w:rFonts w:ascii="Times New Roman" w:hAnsi="Times New Roman" w:cs="Times New Roman"/>
          <w:lang w:val="fr-FR"/>
        </w:rPr>
        <w:t xml:space="preserve"> de la PNPS et de la SNPS, comme </w:t>
      </w:r>
      <w:r w:rsidR="005F0A0E" w:rsidRPr="005D5A73">
        <w:rPr>
          <w:rFonts w:ascii="Times New Roman" w:hAnsi="Times New Roman" w:cs="Times New Roman"/>
          <w:lang w:val="fr-FR"/>
        </w:rPr>
        <w:t xml:space="preserve">base à partir de laquelle </w:t>
      </w:r>
      <w:r w:rsidR="0044297A" w:rsidRPr="005D5A73">
        <w:rPr>
          <w:rFonts w:ascii="Times New Roman" w:hAnsi="Times New Roman" w:cs="Times New Roman"/>
          <w:lang w:val="fr-FR"/>
        </w:rPr>
        <w:t xml:space="preserve">les acteurs sectoriels </w:t>
      </w:r>
      <w:r w:rsidR="003240FE" w:rsidRPr="005D5A73">
        <w:rPr>
          <w:rFonts w:ascii="Times New Roman" w:hAnsi="Times New Roman" w:cs="Times New Roman"/>
          <w:lang w:val="fr-FR"/>
        </w:rPr>
        <w:t xml:space="preserve">développent leurs politiques de </w:t>
      </w:r>
      <w:r w:rsidR="00385D6E" w:rsidRPr="005D5A73">
        <w:rPr>
          <w:rStyle w:val="normaltextrun"/>
          <w:rFonts w:ascii="Times New Roman" w:eastAsiaTheme="majorEastAsia" w:hAnsi="Times New Roman" w:cs="Times New Roman"/>
          <w:lang w:val="fr-FR"/>
        </w:rPr>
        <w:t>protection</w:t>
      </w:r>
      <w:r w:rsidR="003240FE" w:rsidRPr="005D5A73">
        <w:rPr>
          <w:rStyle w:val="normaltextrun"/>
          <w:rFonts w:ascii="Times New Roman" w:eastAsiaTheme="majorEastAsia" w:hAnsi="Times New Roman" w:cs="Times New Roman"/>
          <w:lang w:val="fr-FR"/>
        </w:rPr>
        <w:t xml:space="preserve"> </w:t>
      </w:r>
      <w:r w:rsidR="003240FE" w:rsidRPr="005D5A73">
        <w:rPr>
          <w:rFonts w:ascii="Times New Roman" w:hAnsi="Times New Roman" w:cs="Times New Roman"/>
          <w:lang w:val="fr-FR"/>
        </w:rPr>
        <w:t>sociale.</w:t>
      </w:r>
    </w:p>
    <w:p w14:paraId="49AD5269" w14:textId="77777777" w:rsidR="00997D84" w:rsidRPr="005D5A73" w:rsidRDefault="00997D84" w:rsidP="007A6244">
      <w:pPr>
        <w:rPr>
          <w:rFonts w:ascii="Times New Roman" w:hAnsi="Times New Roman" w:cs="Times New Roman"/>
          <w:lang w:val="fr-FR"/>
        </w:rPr>
      </w:pPr>
      <w:r w:rsidRPr="005D5A73">
        <w:rPr>
          <w:rFonts w:ascii="Times New Roman" w:hAnsi="Times New Roman" w:cs="Times New Roman"/>
          <w:lang w:val="fr-FR"/>
        </w:rPr>
        <w:t>Pour cela, le plan de communication devra être fondé sur un certain nombre de piliers, à savoir :</w:t>
      </w:r>
    </w:p>
    <w:p w14:paraId="193F6E4C" w14:textId="49DFAC64" w:rsidR="00997D84" w:rsidRPr="005D5A73" w:rsidRDefault="00997D84" w:rsidP="00275A68">
      <w:pPr>
        <w:pStyle w:val="Paragraphedeliste"/>
        <w:numPr>
          <w:ilvl w:val="0"/>
          <w:numId w:val="12"/>
        </w:numPr>
        <w:rPr>
          <w:rFonts w:ascii="Times New Roman" w:hAnsi="Times New Roman" w:cs="Times New Roman"/>
          <w:lang w:val="fr-FR"/>
        </w:rPr>
      </w:pPr>
      <w:r w:rsidRPr="005D5A73">
        <w:rPr>
          <w:rFonts w:ascii="Times New Roman" w:hAnsi="Times New Roman" w:cs="Times New Roman"/>
          <w:lang w:val="fr-FR"/>
        </w:rPr>
        <w:t xml:space="preserve">Le public cible, </w:t>
      </w:r>
      <w:r w:rsidR="004234B3" w:rsidRPr="005D5A73">
        <w:rPr>
          <w:rFonts w:ascii="Times New Roman" w:hAnsi="Times New Roman" w:cs="Times New Roman"/>
          <w:lang w:val="fr-FR"/>
        </w:rPr>
        <w:t>appréhendé à travers les attentes, leur implication dans le programme, et le mode d’</w:t>
      </w:r>
      <w:r w:rsidR="00483650" w:rsidRPr="005D5A73">
        <w:rPr>
          <w:rFonts w:ascii="Times New Roman" w:hAnsi="Times New Roman" w:cs="Times New Roman"/>
          <w:lang w:val="fr-FR"/>
        </w:rPr>
        <w:t>a</w:t>
      </w:r>
      <w:r w:rsidR="000C397A" w:rsidRPr="005D5A73">
        <w:rPr>
          <w:rFonts w:ascii="Times New Roman" w:hAnsi="Times New Roman" w:cs="Times New Roman"/>
          <w:lang w:val="fr-FR"/>
        </w:rPr>
        <w:t>cti</w:t>
      </w:r>
      <w:r w:rsidR="00507F13" w:rsidRPr="005D5A73">
        <w:rPr>
          <w:rFonts w:ascii="Times New Roman" w:hAnsi="Times New Roman" w:cs="Times New Roman"/>
          <w:lang w:val="fr-FR"/>
        </w:rPr>
        <w:t>on</w:t>
      </w:r>
      <w:r w:rsidR="004234B3" w:rsidRPr="005D5A73">
        <w:rPr>
          <w:rFonts w:ascii="Times New Roman" w:hAnsi="Times New Roman" w:cs="Times New Roman"/>
          <w:lang w:val="fr-FR"/>
        </w:rPr>
        <w:t xml:space="preserve"> des différents acteurs ;</w:t>
      </w:r>
    </w:p>
    <w:p w14:paraId="31771F85" w14:textId="321B120A" w:rsidR="004234B3" w:rsidRPr="005D5A73" w:rsidRDefault="004234B3" w:rsidP="00275A68">
      <w:pPr>
        <w:pStyle w:val="Paragraphedeliste"/>
        <w:numPr>
          <w:ilvl w:val="0"/>
          <w:numId w:val="12"/>
        </w:numPr>
        <w:rPr>
          <w:rFonts w:ascii="Times New Roman" w:hAnsi="Times New Roman" w:cs="Times New Roman"/>
          <w:lang w:val="fr-FR"/>
        </w:rPr>
      </w:pPr>
      <w:r w:rsidRPr="005D5A73">
        <w:rPr>
          <w:rFonts w:ascii="Times New Roman" w:hAnsi="Times New Roman" w:cs="Times New Roman"/>
          <w:lang w:val="fr-FR"/>
        </w:rPr>
        <w:t>Les message</w:t>
      </w:r>
      <w:r w:rsidR="00DC7F12">
        <w:rPr>
          <w:rFonts w:ascii="Times New Roman" w:hAnsi="Times New Roman" w:cs="Times New Roman"/>
          <w:lang w:val="fr-FR"/>
        </w:rPr>
        <w:t>s</w:t>
      </w:r>
      <w:r w:rsidRPr="005D5A73">
        <w:rPr>
          <w:rFonts w:ascii="Times New Roman" w:hAnsi="Times New Roman" w:cs="Times New Roman"/>
          <w:lang w:val="fr-FR"/>
        </w:rPr>
        <w:t xml:space="preserve"> qui constituent l’enjeu primordial de la stratégie et du plan de communication, pour apporter l’information sur les services et les solutions attendues par le public cible ;</w:t>
      </w:r>
    </w:p>
    <w:p w14:paraId="4200F6DA" w14:textId="77777777" w:rsidR="004234B3" w:rsidRPr="005D5A73" w:rsidRDefault="004234B3" w:rsidP="00275A68">
      <w:pPr>
        <w:pStyle w:val="Paragraphedeliste"/>
        <w:numPr>
          <w:ilvl w:val="0"/>
          <w:numId w:val="12"/>
        </w:numPr>
        <w:rPr>
          <w:rFonts w:ascii="Times New Roman" w:hAnsi="Times New Roman" w:cs="Times New Roman"/>
          <w:lang w:val="fr-FR"/>
        </w:rPr>
      </w:pPr>
      <w:r w:rsidRPr="005D5A73">
        <w:rPr>
          <w:rFonts w:ascii="Times New Roman" w:hAnsi="Times New Roman" w:cs="Times New Roman"/>
          <w:lang w:val="fr-FR"/>
        </w:rPr>
        <w:t>Les supports utilisés pour permettre de toucher les publics et de soutenir le message ;</w:t>
      </w:r>
    </w:p>
    <w:p w14:paraId="4F3C4B7A" w14:textId="77777777" w:rsidR="00DC7F12" w:rsidRDefault="004234B3" w:rsidP="00275A68">
      <w:pPr>
        <w:pStyle w:val="Paragraphedeliste"/>
        <w:numPr>
          <w:ilvl w:val="0"/>
          <w:numId w:val="12"/>
        </w:numPr>
        <w:rPr>
          <w:rFonts w:ascii="Times New Roman" w:hAnsi="Times New Roman" w:cs="Times New Roman"/>
          <w:lang w:val="fr-FR"/>
        </w:rPr>
      </w:pPr>
      <w:r w:rsidRPr="005D5A73">
        <w:rPr>
          <w:rFonts w:ascii="Times New Roman" w:hAnsi="Times New Roman" w:cs="Times New Roman"/>
          <w:lang w:val="fr-FR"/>
        </w:rPr>
        <w:t xml:space="preserve">Le temps, en tant que variable non négociable. Chaque période doit être planifiée avec soin, et dépendra des habitudes et comportements des publics cibles ainsi que des événements spécifiques à exploiter (comme les journées internationales pour les différents bénéficiaires de cette stratégie). </w:t>
      </w:r>
    </w:p>
    <w:p w14:paraId="3A0AD240" w14:textId="538FD070" w:rsidR="004234B3" w:rsidRPr="005D5A73" w:rsidRDefault="004234B3" w:rsidP="00DC7F12">
      <w:pPr>
        <w:pStyle w:val="Paragraphedeliste"/>
        <w:rPr>
          <w:rFonts w:ascii="Times New Roman" w:hAnsi="Times New Roman" w:cs="Times New Roman"/>
          <w:lang w:val="fr-FR"/>
        </w:rPr>
      </w:pPr>
      <w:r w:rsidRPr="005D5A73">
        <w:rPr>
          <w:rFonts w:ascii="Times New Roman" w:hAnsi="Times New Roman" w:cs="Times New Roman"/>
          <w:lang w:val="fr-FR"/>
        </w:rPr>
        <w:t>C</w:t>
      </w:r>
      <w:r w:rsidR="000D745F" w:rsidRPr="005D5A73">
        <w:rPr>
          <w:rFonts w:ascii="Times New Roman" w:hAnsi="Times New Roman" w:cs="Times New Roman"/>
          <w:lang w:val="fr-FR"/>
        </w:rPr>
        <w:t>ette structuration</w:t>
      </w:r>
      <w:r w:rsidRPr="005D5A73">
        <w:rPr>
          <w:rFonts w:ascii="Times New Roman" w:hAnsi="Times New Roman" w:cs="Times New Roman"/>
          <w:lang w:val="fr-FR"/>
        </w:rPr>
        <w:t xml:space="preserve"> permettra </w:t>
      </w:r>
      <w:r w:rsidR="00224579" w:rsidRPr="005D5A73">
        <w:rPr>
          <w:rFonts w:ascii="Times New Roman" w:hAnsi="Times New Roman" w:cs="Times New Roman"/>
          <w:lang w:val="fr-FR"/>
        </w:rPr>
        <w:t xml:space="preserve">d’optimiser l’efficacité des campagnes de communication sur la </w:t>
      </w:r>
      <w:r w:rsidR="00235186" w:rsidRPr="005D5A73">
        <w:rPr>
          <w:rStyle w:val="normaltextrun"/>
          <w:rFonts w:ascii="Times New Roman" w:eastAsiaTheme="majorEastAsia" w:hAnsi="Times New Roman" w:cs="Times New Roman"/>
          <w:lang w:val="fr-FR"/>
        </w:rPr>
        <w:t>protection</w:t>
      </w:r>
      <w:r w:rsidR="00224579" w:rsidRPr="005D5A73">
        <w:rPr>
          <w:rStyle w:val="normaltextrun"/>
          <w:rFonts w:ascii="Times New Roman" w:eastAsiaTheme="majorEastAsia" w:hAnsi="Times New Roman" w:cs="Times New Roman"/>
          <w:lang w:val="fr-FR"/>
        </w:rPr>
        <w:t xml:space="preserve"> </w:t>
      </w:r>
      <w:r w:rsidR="00224579" w:rsidRPr="005D5A73">
        <w:rPr>
          <w:rFonts w:ascii="Times New Roman" w:hAnsi="Times New Roman" w:cs="Times New Roman"/>
          <w:lang w:val="fr-FR"/>
        </w:rPr>
        <w:t>sociale en maximisant sa courbe mémorielle ;</w:t>
      </w:r>
    </w:p>
    <w:p w14:paraId="48D43A7F" w14:textId="57286BA6" w:rsidR="00B033CC" w:rsidRPr="005D5A73" w:rsidRDefault="00224579" w:rsidP="00507F13">
      <w:pPr>
        <w:pStyle w:val="Paragraphedeliste"/>
        <w:numPr>
          <w:ilvl w:val="0"/>
          <w:numId w:val="12"/>
        </w:numPr>
        <w:rPr>
          <w:rFonts w:ascii="Times New Roman" w:hAnsi="Times New Roman" w:cs="Times New Roman"/>
          <w:lang w:val="fr-FR"/>
        </w:rPr>
      </w:pPr>
      <w:r w:rsidRPr="005D5A73">
        <w:rPr>
          <w:rFonts w:ascii="Times New Roman" w:hAnsi="Times New Roman" w:cs="Times New Roman"/>
          <w:lang w:val="fr-FR"/>
        </w:rPr>
        <w:t>Le budget qui permettra, pour chaque cible, de déterminer le dispositif le plus efficace selon les moyens disponibles.</w:t>
      </w:r>
    </w:p>
    <w:p w14:paraId="283D52AD" w14:textId="77777777" w:rsidR="000D4956" w:rsidRPr="005D5A73" w:rsidRDefault="000D4956" w:rsidP="000D4956">
      <w:pPr>
        <w:rPr>
          <w:rFonts w:ascii="Times New Roman" w:hAnsi="Times New Roman" w:cs="Times New Roman"/>
          <w:lang w:val="fr-FR"/>
        </w:rPr>
      </w:pPr>
    </w:p>
    <w:p w14:paraId="70061326" w14:textId="4BCDAF47" w:rsidR="000D4956" w:rsidRPr="005D5A73" w:rsidRDefault="000D4956" w:rsidP="000D4956">
      <w:pPr>
        <w:rPr>
          <w:rFonts w:ascii="Times New Roman" w:hAnsi="Times New Roman" w:cs="Times New Roman"/>
          <w:lang w:val="fr-FR"/>
        </w:rPr>
        <w:sectPr w:rsidR="000D4956" w:rsidRPr="005D5A73" w:rsidSect="006546E2">
          <w:pgSz w:w="11906" w:h="16838"/>
          <w:pgMar w:top="1417" w:right="1701" w:bottom="1417" w:left="1701" w:header="708" w:footer="708" w:gutter="0"/>
          <w:pgNumType w:start="1"/>
          <w:cols w:space="708"/>
          <w:docGrid w:linePitch="360"/>
        </w:sectPr>
      </w:pPr>
    </w:p>
    <w:tbl>
      <w:tblPr>
        <w:tblW w:w="14160" w:type="dxa"/>
        <w:tblCellMar>
          <w:left w:w="70" w:type="dxa"/>
          <w:right w:w="70" w:type="dxa"/>
        </w:tblCellMar>
        <w:tblLook w:val="04A0" w:firstRow="1" w:lastRow="0" w:firstColumn="1" w:lastColumn="0" w:noHBand="0" w:noVBand="1"/>
      </w:tblPr>
      <w:tblGrid>
        <w:gridCol w:w="1796"/>
        <w:gridCol w:w="2827"/>
        <w:gridCol w:w="1564"/>
        <w:gridCol w:w="939"/>
        <w:gridCol w:w="1111"/>
        <w:gridCol w:w="1310"/>
        <w:gridCol w:w="2162"/>
        <w:gridCol w:w="2451"/>
      </w:tblGrid>
      <w:tr w:rsidR="004727D6" w:rsidRPr="005D5A73" w14:paraId="4AFC3E4F" w14:textId="77777777" w:rsidTr="004727D6">
        <w:trPr>
          <w:trHeight w:val="1032"/>
        </w:trPr>
        <w:tc>
          <w:tcPr>
            <w:tcW w:w="14160"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3CF8A871" w14:textId="77777777" w:rsidR="004727D6" w:rsidRPr="005D5A73" w:rsidRDefault="004727D6" w:rsidP="004727D6">
            <w:pPr>
              <w:shd w:val="clear" w:color="auto" w:fill="92D050"/>
              <w:spacing w:after="0" w:line="240" w:lineRule="auto"/>
              <w:jc w:val="center"/>
              <w:rPr>
                <w:rFonts w:ascii="Times New Roman" w:eastAsia="Times New Roman" w:hAnsi="Times New Roman" w:cs="Times New Roman"/>
                <w:b/>
                <w:bCs/>
                <w:color w:val="000000"/>
                <w:sz w:val="44"/>
                <w:szCs w:val="44"/>
                <w:lang w:eastAsia="fr-FR"/>
              </w:rPr>
            </w:pPr>
            <w:r w:rsidRPr="005D5A73">
              <w:rPr>
                <w:rFonts w:ascii="Times New Roman" w:eastAsia="Times New Roman" w:hAnsi="Times New Roman" w:cs="Times New Roman"/>
                <w:b/>
                <w:bCs/>
                <w:color w:val="000000"/>
                <w:sz w:val="44"/>
                <w:szCs w:val="44"/>
                <w:lang w:eastAsia="fr-FR"/>
              </w:rPr>
              <w:lastRenderedPageBreak/>
              <w:t>CADRE LOGIQUE</w:t>
            </w:r>
          </w:p>
          <w:p w14:paraId="315F84FB" w14:textId="2A62C175" w:rsidR="004727D6" w:rsidRPr="005D5A73" w:rsidRDefault="004727D6" w:rsidP="004727D6">
            <w:pPr>
              <w:spacing w:after="0" w:line="240" w:lineRule="auto"/>
              <w:jc w:val="center"/>
              <w:rPr>
                <w:rFonts w:ascii="Times New Roman" w:eastAsia="Times New Roman" w:hAnsi="Times New Roman" w:cs="Times New Roman"/>
                <w:color w:val="000000"/>
                <w:lang w:eastAsia="fr-FR"/>
              </w:rPr>
            </w:pPr>
          </w:p>
          <w:p w14:paraId="5FAB5582" w14:textId="29A46725" w:rsidR="004727D6" w:rsidRPr="005D5A73" w:rsidRDefault="004727D6" w:rsidP="004727D6">
            <w:pPr>
              <w:spacing w:after="0" w:line="240" w:lineRule="auto"/>
              <w:jc w:val="center"/>
              <w:rPr>
                <w:rFonts w:ascii="Times New Roman" w:eastAsia="Times New Roman" w:hAnsi="Times New Roman" w:cs="Times New Roman"/>
                <w:sz w:val="20"/>
                <w:szCs w:val="20"/>
                <w:lang w:eastAsia="fr-FR"/>
              </w:rPr>
            </w:pPr>
          </w:p>
        </w:tc>
      </w:tr>
      <w:tr w:rsidR="00B10FC4" w:rsidRPr="005D5A73" w14:paraId="2D183516" w14:textId="77777777" w:rsidTr="00B10FC4">
        <w:trPr>
          <w:trHeight w:val="435"/>
        </w:trPr>
        <w:tc>
          <w:tcPr>
            <w:tcW w:w="1863" w:type="dxa"/>
            <w:vMerge w:val="restart"/>
            <w:tcBorders>
              <w:top w:val="nil"/>
              <w:left w:val="single" w:sz="4" w:space="0" w:color="auto"/>
              <w:right w:val="single" w:sz="4" w:space="0" w:color="auto"/>
            </w:tcBorders>
            <w:shd w:val="clear" w:color="auto" w:fill="FFCE93" w:themeFill="accent2" w:themeFillTint="66"/>
            <w:hideMark/>
          </w:tcPr>
          <w:p w14:paraId="302EB4A6" w14:textId="77777777" w:rsidR="00B10FC4" w:rsidRPr="005D5A73" w:rsidRDefault="00B10FC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Axe 1(Objectif global 1)</w:t>
            </w:r>
          </w:p>
          <w:p w14:paraId="49EF2D9F" w14:textId="0AD50F3D" w:rsidR="00B10FC4" w:rsidRPr="005D5A73" w:rsidRDefault="00B10FC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xml:space="preserve">Protection et Bien être des Enfants </w:t>
            </w:r>
          </w:p>
        </w:tc>
        <w:tc>
          <w:tcPr>
            <w:tcW w:w="2961" w:type="dxa"/>
            <w:tcBorders>
              <w:top w:val="nil"/>
              <w:left w:val="nil"/>
              <w:bottom w:val="single" w:sz="4" w:space="0" w:color="auto"/>
              <w:right w:val="single" w:sz="4" w:space="0" w:color="auto"/>
            </w:tcBorders>
            <w:shd w:val="clear" w:color="000000" w:fill="F2F2F2"/>
            <w:hideMark/>
          </w:tcPr>
          <w:p w14:paraId="77B60D31" w14:textId="77777777" w:rsidR="00B10FC4" w:rsidRPr="005D5A73" w:rsidRDefault="00B10FC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Résultats</w:t>
            </w:r>
          </w:p>
        </w:tc>
        <w:tc>
          <w:tcPr>
            <w:tcW w:w="1564" w:type="dxa"/>
            <w:tcBorders>
              <w:top w:val="single" w:sz="4" w:space="0" w:color="auto"/>
              <w:left w:val="nil"/>
              <w:bottom w:val="single" w:sz="4" w:space="0" w:color="auto"/>
              <w:right w:val="single" w:sz="4" w:space="0" w:color="auto"/>
            </w:tcBorders>
            <w:shd w:val="clear" w:color="auto" w:fill="auto"/>
            <w:noWrap/>
            <w:hideMark/>
          </w:tcPr>
          <w:p w14:paraId="1E25083D" w14:textId="77777777" w:rsidR="00B10FC4" w:rsidRPr="005D5A73" w:rsidRDefault="00B10FC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39" w:type="dxa"/>
            <w:tcBorders>
              <w:top w:val="single" w:sz="4" w:space="0" w:color="auto"/>
              <w:left w:val="nil"/>
              <w:bottom w:val="single" w:sz="4" w:space="0" w:color="auto"/>
              <w:right w:val="single" w:sz="4" w:space="0" w:color="auto"/>
            </w:tcBorders>
            <w:shd w:val="clear" w:color="auto" w:fill="auto"/>
            <w:noWrap/>
            <w:hideMark/>
          </w:tcPr>
          <w:p w14:paraId="0DB9D452" w14:textId="77777777" w:rsidR="00B10FC4" w:rsidRPr="005D5A73" w:rsidRDefault="00B10FC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111" w:type="dxa"/>
            <w:tcBorders>
              <w:top w:val="single" w:sz="4" w:space="0" w:color="auto"/>
              <w:left w:val="nil"/>
              <w:bottom w:val="single" w:sz="4" w:space="0" w:color="auto"/>
              <w:right w:val="single" w:sz="4" w:space="0" w:color="auto"/>
            </w:tcBorders>
            <w:shd w:val="clear" w:color="auto" w:fill="auto"/>
            <w:noWrap/>
            <w:hideMark/>
          </w:tcPr>
          <w:p w14:paraId="2D12FE32" w14:textId="77777777" w:rsidR="00B10FC4" w:rsidRPr="005D5A73" w:rsidRDefault="00B10FC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10" w:type="dxa"/>
            <w:tcBorders>
              <w:top w:val="single" w:sz="4" w:space="0" w:color="auto"/>
              <w:left w:val="nil"/>
              <w:bottom w:val="single" w:sz="4" w:space="0" w:color="auto"/>
              <w:right w:val="single" w:sz="4" w:space="0" w:color="auto"/>
            </w:tcBorders>
            <w:shd w:val="clear" w:color="auto" w:fill="auto"/>
            <w:noWrap/>
            <w:hideMark/>
          </w:tcPr>
          <w:p w14:paraId="4CAE84AD" w14:textId="77777777" w:rsidR="00B10FC4" w:rsidRPr="005D5A73" w:rsidRDefault="00B10FC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2162" w:type="dxa"/>
            <w:tcBorders>
              <w:top w:val="single" w:sz="4" w:space="0" w:color="auto"/>
              <w:left w:val="nil"/>
              <w:bottom w:val="single" w:sz="4" w:space="0" w:color="auto"/>
              <w:right w:val="single" w:sz="4" w:space="0" w:color="auto"/>
            </w:tcBorders>
            <w:shd w:val="clear" w:color="auto" w:fill="auto"/>
            <w:noWrap/>
            <w:hideMark/>
          </w:tcPr>
          <w:p w14:paraId="5E24C9BF" w14:textId="77777777" w:rsidR="00B10FC4" w:rsidRPr="005D5A73" w:rsidRDefault="00B10FC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2250" w:type="dxa"/>
            <w:tcBorders>
              <w:top w:val="single" w:sz="4" w:space="0" w:color="auto"/>
              <w:left w:val="nil"/>
              <w:bottom w:val="single" w:sz="4" w:space="0" w:color="auto"/>
              <w:right w:val="single" w:sz="4" w:space="0" w:color="auto"/>
            </w:tcBorders>
            <w:shd w:val="clear" w:color="auto" w:fill="auto"/>
            <w:noWrap/>
            <w:hideMark/>
          </w:tcPr>
          <w:p w14:paraId="445C899D" w14:textId="77777777" w:rsidR="00B10FC4" w:rsidRPr="005D5A73" w:rsidRDefault="00B10FC4" w:rsidP="0026057C">
            <w:pPr>
              <w:spacing w:after="0" w:line="240" w:lineRule="auto"/>
              <w:rPr>
                <w:rFonts w:ascii="Times New Roman" w:eastAsia="Times New Roman" w:hAnsi="Times New Roman" w:cs="Times New Roman"/>
                <w:color w:val="000000"/>
                <w:lang w:eastAsia="fr-FR"/>
              </w:rPr>
            </w:pPr>
          </w:p>
        </w:tc>
      </w:tr>
      <w:tr w:rsidR="00B10FC4" w:rsidRPr="005D5A73" w14:paraId="78C91A79" w14:textId="77777777" w:rsidTr="00B10FC4">
        <w:trPr>
          <w:trHeight w:val="2364"/>
        </w:trPr>
        <w:tc>
          <w:tcPr>
            <w:tcW w:w="1863" w:type="dxa"/>
            <w:vMerge/>
            <w:tcBorders>
              <w:left w:val="single" w:sz="4" w:space="0" w:color="auto"/>
              <w:bottom w:val="nil"/>
              <w:right w:val="single" w:sz="4" w:space="0" w:color="auto"/>
            </w:tcBorders>
            <w:shd w:val="clear" w:color="auto" w:fill="FFCE93" w:themeFill="accent2" w:themeFillTint="66"/>
            <w:hideMark/>
          </w:tcPr>
          <w:p w14:paraId="14B959CC" w14:textId="037B6718" w:rsidR="00B10FC4" w:rsidRPr="005D5A73" w:rsidRDefault="00B10FC4" w:rsidP="0026057C">
            <w:pPr>
              <w:spacing w:after="0" w:line="240" w:lineRule="auto"/>
              <w:rPr>
                <w:rFonts w:ascii="Times New Roman" w:eastAsia="Times New Roman" w:hAnsi="Times New Roman" w:cs="Times New Roman"/>
                <w:b/>
                <w:bCs/>
                <w:color w:val="000000"/>
                <w:sz w:val="20"/>
                <w:szCs w:val="20"/>
                <w:lang w:eastAsia="fr-FR"/>
              </w:rPr>
            </w:pPr>
          </w:p>
        </w:tc>
        <w:tc>
          <w:tcPr>
            <w:tcW w:w="2961" w:type="dxa"/>
            <w:tcBorders>
              <w:top w:val="nil"/>
              <w:left w:val="single" w:sz="4" w:space="0" w:color="auto"/>
              <w:bottom w:val="nil"/>
              <w:right w:val="single" w:sz="4" w:space="0" w:color="auto"/>
            </w:tcBorders>
            <w:shd w:val="clear" w:color="000000" w:fill="FFFFFF"/>
            <w:hideMark/>
          </w:tcPr>
          <w:p w14:paraId="25B6A18E" w14:textId="77777777" w:rsidR="00B10FC4" w:rsidRPr="005D5A73" w:rsidRDefault="00B10FC4" w:rsidP="00B10FC4">
            <w:pPr>
              <w:spacing w:after="0" w:line="240" w:lineRule="auto"/>
              <w:jc w:val="left"/>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R1. La santé, nutrition et la protection de la femme enceinte et de la petite enfance sont renforcées                                                                               R2. L'amélioration de l'accès à l'éducation est renforcée                                                                     R3.L'Accès au revenu - les Allocations Familiales et transferts monétaires sont ameliorés</w:t>
            </w:r>
          </w:p>
        </w:tc>
        <w:tc>
          <w:tcPr>
            <w:tcW w:w="4924" w:type="dxa"/>
            <w:gridSpan w:val="4"/>
            <w:tcBorders>
              <w:top w:val="single" w:sz="4" w:space="0" w:color="auto"/>
              <w:left w:val="nil"/>
              <w:bottom w:val="single" w:sz="4" w:space="0" w:color="auto"/>
              <w:right w:val="nil"/>
            </w:tcBorders>
            <w:shd w:val="clear" w:color="auto" w:fill="auto"/>
            <w:hideMark/>
          </w:tcPr>
          <w:p w14:paraId="6A609222" w14:textId="77777777" w:rsidR="00B10FC4" w:rsidRPr="005D5A73" w:rsidRDefault="00B10FC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Cible</w:t>
            </w:r>
          </w:p>
        </w:tc>
        <w:tc>
          <w:tcPr>
            <w:tcW w:w="2162" w:type="dxa"/>
            <w:tcBorders>
              <w:top w:val="single" w:sz="4" w:space="0" w:color="auto"/>
              <w:left w:val="single" w:sz="4" w:space="0" w:color="auto"/>
              <w:bottom w:val="single" w:sz="4" w:space="0" w:color="auto"/>
              <w:right w:val="single" w:sz="4" w:space="0" w:color="auto"/>
            </w:tcBorders>
            <w:shd w:val="clear" w:color="auto" w:fill="auto"/>
            <w:noWrap/>
            <w:hideMark/>
          </w:tcPr>
          <w:p w14:paraId="15D3227B" w14:textId="77777777" w:rsidR="00B10FC4" w:rsidRPr="005D5A73" w:rsidRDefault="00B10FC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250" w:type="dxa"/>
            <w:tcBorders>
              <w:top w:val="single" w:sz="4" w:space="0" w:color="auto"/>
              <w:left w:val="nil"/>
              <w:bottom w:val="single" w:sz="4" w:space="0" w:color="auto"/>
              <w:right w:val="single" w:sz="4" w:space="0" w:color="auto"/>
            </w:tcBorders>
            <w:shd w:val="clear" w:color="auto" w:fill="auto"/>
            <w:noWrap/>
            <w:hideMark/>
          </w:tcPr>
          <w:p w14:paraId="5FDE9363" w14:textId="77777777" w:rsidR="00B10FC4" w:rsidRPr="005D5A73" w:rsidRDefault="00B10FC4" w:rsidP="0026057C">
            <w:pPr>
              <w:spacing w:after="0" w:line="240" w:lineRule="auto"/>
              <w:rPr>
                <w:rFonts w:ascii="Times New Roman" w:eastAsia="Times New Roman" w:hAnsi="Times New Roman" w:cs="Times New Roman"/>
                <w:color w:val="000000"/>
                <w:sz w:val="20"/>
                <w:szCs w:val="20"/>
                <w:lang w:eastAsia="fr-FR"/>
              </w:rPr>
            </w:pPr>
          </w:p>
        </w:tc>
      </w:tr>
      <w:tr w:rsidR="00F57E84" w:rsidRPr="005D5A73" w14:paraId="295A5739" w14:textId="77777777" w:rsidTr="004727D6">
        <w:trPr>
          <w:trHeight w:val="585"/>
        </w:trPr>
        <w:tc>
          <w:tcPr>
            <w:tcW w:w="1863" w:type="dxa"/>
            <w:tcBorders>
              <w:top w:val="single" w:sz="4" w:space="0" w:color="auto"/>
              <w:left w:val="single" w:sz="4" w:space="0" w:color="auto"/>
              <w:bottom w:val="single" w:sz="4" w:space="0" w:color="auto"/>
              <w:right w:val="single" w:sz="4" w:space="0" w:color="auto"/>
            </w:tcBorders>
            <w:shd w:val="clear" w:color="000000" w:fill="F2F2F2"/>
            <w:hideMark/>
          </w:tcPr>
          <w:p w14:paraId="5609882B"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Obj.spécifiques</w:t>
            </w:r>
          </w:p>
        </w:tc>
        <w:tc>
          <w:tcPr>
            <w:tcW w:w="2961" w:type="dxa"/>
            <w:tcBorders>
              <w:top w:val="single" w:sz="4" w:space="0" w:color="auto"/>
              <w:left w:val="nil"/>
              <w:bottom w:val="single" w:sz="4" w:space="0" w:color="auto"/>
              <w:right w:val="single" w:sz="4" w:space="0" w:color="auto"/>
            </w:tcBorders>
            <w:shd w:val="clear" w:color="000000" w:fill="F2F2F2"/>
            <w:hideMark/>
          </w:tcPr>
          <w:p w14:paraId="46B9CF55"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Indicateurs de résultats</w:t>
            </w:r>
          </w:p>
        </w:tc>
        <w:tc>
          <w:tcPr>
            <w:tcW w:w="1564" w:type="dxa"/>
            <w:tcBorders>
              <w:top w:val="single" w:sz="4" w:space="0" w:color="auto"/>
              <w:left w:val="nil"/>
              <w:bottom w:val="single" w:sz="4" w:space="0" w:color="auto"/>
              <w:right w:val="single" w:sz="4" w:space="0" w:color="auto"/>
            </w:tcBorders>
            <w:shd w:val="clear" w:color="000000" w:fill="F2F2F2"/>
            <w:hideMark/>
          </w:tcPr>
          <w:p w14:paraId="6153D76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Baseline(2022)</w:t>
            </w:r>
          </w:p>
        </w:tc>
        <w:tc>
          <w:tcPr>
            <w:tcW w:w="939" w:type="dxa"/>
            <w:tcBorders>
              <w:top w:val="single" w:sz="4" w:space="0" w:color="auto"/>
              <w:left w:val="nil"/>
              <w:bottom w:val="single" w:sz="4" w:space="0" w:color="auto"/>
              <w:right w:val="single" w:sz="4" w:space="0" w:color="auto"/>
            </w:tcBorders>
            <w:shd w:val="clear" w:color="000000" w:fill="F2F2F2"/>
            <w:hideMark/>
          </w:tcPr>
          <w:p w14:paraId="687C71D9"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0-1 ans</w:t>
            </w:r>
          </w:p>
        </w:tc>
        <w:tc>
          <w:tcPr>
            <w:tcW w:w="1111" w:type="dxa"/>
            <w:tcBorders>
              <w:top w:val="single" w:sz="4" w:space="0" w:color="auto"/>
              <w:left w:val="nil"/>
              <w:bottom w:val="single" w:sz="4" w:space="0" w:color="auto"/>
              <w:right w:val="single" w:sz="4" w:space="0" w:color="auto"/>
            </w:tcBorders>
            <w:shd w:val="clear" w:color="000000" w:fill="F2F2F2"/>
            <w:hideMark/>
          </w:tcPr>
          <w:p w14:paraId="09287856"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2-3ans</w:t>
            </w:r>
          </w:p>
        </w:tc>
        <w:tc>
          <w:tcPr>
            <w:tcW w:w="1310" w:type="dxa"/>
            <w:tcBorders>
              <w:top w:val="single" w:sz="4" w:space="0" w:color="auto"/>
              <w:left w:val="nil"/>
              <w:bottom w:val="single" w:sz="4" w:space="0" w:color="auto"/>
              <w:right w:val="single" w:sz="4" w:space="0" w:color="auto"/>
            </w:tcBorders>
            <w:shd w:val="clear" w:color="000000" w:fill="F2F2F2"/>
            <w:hideMark/>
          </w:tcPr>
          <w:p w14:paraId="709D414C"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xml:space="preserve">4-5ans  </w:t>
            </w:r>
          </w:p>
        </w:tc>
        <w:tc>
          <w:tcPr>
            <w:tcW w:w="2162" w:type="dxa"/>
            <w:tcBorders>
              <w:top w:val="single" w:sz="4" w:space="0" w:color="auto"/>
              <w:left w:val="nil"/>
              <w:bottom w:val="single" w:sz="4" w:space="0" w:color="auto"/>
              <w:right w:val="single" w:sz="4" w:space="0" w:color="auto"/>
            </w:tcBorders>
            <w:shd w:val="clear" w:color="auto" w:fill="auto"/>
            <w:hideMark/>
          </w:tcPr>
          <w:p w14:paraId="5BDEFA71"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Source</w:t>
            </w:r>
          </w:p>
        </w:tc>
        <w:tc>
          <w:tcPr>
            <w:tcW w:w="2250" w:type="dxa"/>
            <w:tcBorders>
              <w:top w:val="single" w:sz="4" w:space="0" w:color="auto"/>
              <w:left w:val="nil"/>
              <w:bottom w:val="single" w:sz="4" w:space="0" w:color="auto"/>
              <w:right w:val="single" w:sz="4" w:space="0" w:color="auto"/>
            </w:tcBorders>
            <w:shd w:val="clear" w:color="auto" w:fill="auto"/>
            <w:noWrap/>
            <w:hideMark/>
          </w:tcPr>
          <w:p w14:paraId="143AA861"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Responsables</w:t>
            </w:r>
          </w:p>
        </w:tc>
      </w:tr>
      <w:tr w:rsidR="00F57E84" w:rsidRPr="005D5A73" w14:paraId="4D2DD375" w14:textId="77777777" w:rsidTr="00B10FC4">
        <w:trPr>
          <w:trHeight w:val="1560"/>
        </w:trPr>
        <w:tc>
          <w:tcPr>
            <w:tcW w:w="1863" w:type="dxa"/>
            <w:tcBorders>
              <w:top w:val="nil"/>
              <w:left w:val="single" w:sz="4" w:space="0" w:color="auto"/>
              <w:bottom w:val="single" w:sz="4" w:space="0" w:color="auto"/>
              <w:right w:val="single" w:sz="4" w:space="0" w:color="auto"/>
            </w:tcBorders>
            <w:shd w:val="clear" w:color="auto" w:fill="auto"/>
            <w:hideMark/>
          </w:tcPr>
          <w:p w14:paraId="09D0F236" w14:textId="77777777" w:rsidR="00F57E84" w:rsidRPr="005D5A73" w:rsidRDefault="00F57E84" w:rsidP="0026057C">
            <w:pPr>
              <w:spacing w:after="0" w:line="240" w:lineRule="auto"/>
              <w:rPr>
                <w:rFonts w:ascii="Times New Roman" w:eastAsia="Times New Roman" w:hAnsi="Times New Roman" w:cs="Times New Roman"/>
                <w:b/>
                <w:bCs/>
                <w:i/>
                <w:iCs/>
                <w:color w:val="000000"/>
                <w:sz w:val="20"/>
                <w:szCs w:val="20"/>
                <w:lang w:eastAsia="fr-FR"/>
              </w:rPr>
            </w:pPr>
            <w:r w:rsidRPr="005D5A73">
              <w:rPr>
                <w:rFonts w:ascii="Times New Roman" w:eastAsia="Times New Roman" w:hAnsi="Times New Roman" w:cs="Times New Roman"/>
                <w:b/>
                <w:bCs/>
                <w:i/>
                <w:iCs/>
                <w:color w:val="000000"/>
                <w:sz w:val="20"/>
                <w:szCs w:val="20"/>
                <w:lang w:eastAsia="fr-FR"/>
              </w:rPr>
              <w:t>OS1. Promouvoir la Santé, la nutrition et la protection de la femme enceinte et de la petite enfance</w:t>
            </w:r>
          </w:p>
        </w:tc>
        <w:tc>
          <w:tcPr>
            <w:tcW w:w="2961" w:type="dxa"/>
            <w:tcBorders>
              <w:top w:val="nil"/>
              <w:left w:val="nil"/>
              <w:bottom w:val="single" w:sz="4" w:space="0" w:color="auto"/>
              <w:right w:val="single" w:sz="4" w:space="0" w:color="auto"/>
            </w:tcBorders>
            <w:shd w:val="clear" w:color="000000" w:fill="FFFFFF"/>
            <w:hideMark/>
          </w:tcPr>
          <w:p w14:paraId="2FE8C68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C1R1.Prévalence de la malnutrition chronique chez les enfants de moins de 5ans</w:t>
            </w:r>
          </w:p>
        </w:tc>
        <w:tc>
          <w:tcPr>
            <w:tcW w:w="1564" w:type="dxa"/>
            <w:tcBorders>
              <w:top w:val="nil"/>
              <w:left w:val="nil"/>
              <w:bottom w:val="single" w:sz="4" w:space="0" w:color="auto"/>
              <w:right w:val="single" w:sz="4" w:space="0" w:color="auto"/>
            </w:tcBorders>
            <w:shd w:val="clear" w:color="000000" w:fill="FFFFFF"/>
            <w:hideMark/>
          </w:tcPr>
          <w:p w14:paraId="1015ED4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58%</w:t>
            </w:r>
          </w:p>
        </w:tc>
        <w:tc>
          <w:tcPr>
            <w:tcW w:w="939" w:type="dxa"/>
            <w:tcBorders>
              <w:top w:val="nil"/>
              <w:left w:val="nil"/>
              <w:bottom w:val="single" w:sz="4" w:space="0" w:color="auto"/>
              <w:right w:val="single" w:sz="4" w:space="0" w:color="auto"/>
            </w:tcBorders>
            <w:shd w:val="clear" w:color="000000" w:fill="FFFFFF"/>
            <w:hideMark/>
          </w:tcPr>
          <w:p w14:paraId="343BD53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58%</w:t>
            </w:r>
          </w:p>
        </w:tc>
        <w:tc>
          <w:tcPr>
            <w:tcW w:w="1111" w:type="dxa"/>
            <w:tcBorders>
              <w:top w:val="nil"/>
              <w:left w:val="nil"/>
              <w:bottom w:val="single" w:sz="4" w:space="0" w:color="auto"/>
              <w:right w:val="single" w:sz="4" w:space="0" w:color="auto"/>
            </w:tcBorders>
            <w:shd w:val="clear" w:color="000000" w:fill="FFFFFF"/>
            <w:hideMark/>
          </w:tcPr>
          <w:p w14:paraId="7670844F"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54%</w:t>
            </w:r>
          </w:p>
        </w:tc>
        <w:tc>
          <w:tcPr>
            <w:tcW w:w="1310" w:type="dxa"/>
            <w:tcBorders>
              <w:top w:val="nil"/>
              <w:left w:val="nil"/>
              <w:bottom w:val="single" w:sz="4" w:space="0" w:color="auto"/>
              <w:right w:val="single" w:sz="4" w:space="0" w:color="auto"/>
            </w:tcBorders>
            <w:shd w:val="clear" w:color="000000" w:fill="FFFFFF"/>
            <w:hideMark/>
          </w:tcPr>
          <w:p w14:paraId="5590D44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49%</w:t>
            </w:r>
          </w:p>
        </w:tc>
        <w:tc>
          <w:tcPr>
            <w:tcW w:w="2162" w:type="dxa"/>
            <w:tcBorders>
              <w:top w:val="nil"/>
              <w:left w:val="nil"/>
              <w:bottom w:val="single" w:sz="4" w:space="0" w:color="auto"/>
              <w:right w:val="single" w:sz="4" w:space="0" w:color="auto"/>
            </w:tcBorders>
            <w:shd w:val="clear" w:color="000000" w:fill="FFFFFF"/>
            <w:hideMark/>
          </w:tcPr>
          <w:p w14:paraId="302C216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EDS 2017 – PND 2018-27</w:t>
            </w:r>
          </w:p>
        </w:tc>
        <w:tc>
          <w:tcPr>
            <w:tcW w:w="2250" w:type="dxa"/>
            <w:tcBorders>
              <w:top w:val="nil"/>
              <w:left w:val="nil"/>
              <w:bottom w:val="single" w:sz="4" w:space="0" w:color="auto"/>
              <w:right w:val="single" w:sz="4" w:space="0" w:color="auto"/>
            </w:tcBorders>
            <w:shd w:val="clear" w:color="000000" w:fill="FFFFFF"/>
            <w:noWrap/>
            <w:hideMark/>
          </w:tcPr>
          <w:p w14:paraId="280B1B94"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MSPLCS</w:t>
            </w:r>
          </w:p>
        </w:tc>
      </w:tr>
      <w:tr w:rsidR="00F57E84" w:rsidRPr="005D5A73" w14:paraId="5DDA5A8C" w14:textId="77777777" w:rsidTr="00B10FC4">
        <w:trPr>
          <w:trHeight w:val="555"/>
        </w:trPr>
        <w:tc>
          <w:tcPr>
            <w:tcW w:w="1863" w:type="dxa"/>
            <w:tcBorders>
              <w:top w:val="nil"/>
              <w:left w:val="single" w:sz="4" w:space="0" w:color="auto"/>
              <w:bottom w:val="single" w:sz="4" w:space="0" w:color="auto"/>
              <w:right w:val="single" w:sz="4" w:space="0" w:color="auto"/>
            </w:tcBorders>
            <w:shd w:val="clear" w:color="auto" w:fill="auto"/>
            <w:hideMark/>
          </w:tcPr>
          <w:p w14:paraId="72160F69" w14:textId="77777777" w:rsidR="00F57E84" w:rsidRPr="005D5A73" w:rsidRDefault="00F57E84" w:rsidP="0026057C">
            <w:pPr>
              <w:spacing w:after="0" w:line="240" w:lineRule="auto"/>
              <w:rPr>
                <w:rFonts w:ascii="Times New Roman" w:eastAsia="Times New Roman" w:hAnsi="Times New Roman" w:cs="Times New Roman"/>
                <w:b/>
                <w:bCs/>
                <w:i/>
                <w:iCs/>
                <w:color w:val="000000"/>
                <w:sz w:val="20"/>
                <w:szCs w:val="20"/>
                <w:lang w:eastAsia="fr-FR"/>
              </w:rPr>
            </w:pPr>
            <w:r w:rsidRPr="005D5A73">
              <w:rPr>
                <w:rFonts w:ascii="Times New Roman" w:eastAsia="Times New Roman" w:hAnsi="Times New Roman" w:cs="Times New Roman"/>
                <w:b/>
                <w:bCs/>
                <w:i/>
                <w:iCs/>
                <w:color w:val="000000"/>
                <w:sz w:val="20"/>
                <w:szCs w:val="20"/>
                <w:lang w:eastAsia="fr-FR"/>
              </w:rPr>
              <w:t> </w:t>
            </w:r>
          </w:p>
        </w:tc>
        <w:tc>
          <w:tcPr>
            <w:tcW w:w="2961" w:type="dxa"/>
            <w:tcBorders>
              <w:top w:val="nil"/>
              <w:left w:val="nil"/>
              <w:bottom w:val="single" w:sz="4" w:space="0" w:color="auto"/>
              <w:right w:val="single" w:sz="4" w:space="0" w:color="auto"/>
            </w:tcBorders>
            <w:shd w:val="clear" w:color="000000" w:fill="FFFFFF"/>
            <w:hideMark/>
          </w:tcPr>
          <w:p w14:paraId="535A1C2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C1R1.Taux de mortalité infantile</w:t>
            </w:r>
          </w:p>
        </w:tc>
        <w:tc>
          <w:tcPr>
            <w:tcW w:w="1564" w:type="dxa"/>
            <w:tcBorders>
              <w:top w:val="nil"/>
              <w:left w:val="nil"/>
              <w:bottom w:val="single" w:sz="4" w:space="0" w:color="auto"/>
              <w:right w:val="single" w:sz="4" w:space="0" w:color="auto"/>
            </w:tcBorders>
            <w:shd w:val="clear" w:color="auto" w:fill="auto"/>
            <w:hideMark/>
          </w:tcPr>
          <w:p w14:paraId="42F75C3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47 sur 1000 </w:t>
            </w:r>
          </w:p>
        </w:tc>
        <w:tc>
          <w:tcPr>
            <w:tcW w:w="939" w:type="dxa"/>
            <w:tcBorders>
              <w:top w:val="nil"/>
              <w:left w:val="nil"/>
              <w:bottom w:val="single" w:sz="4" w:space="0" w:color="auto"/>
              <w:right w:val="single" w:sz="4" w:space="0" w:color="auto"/>
            </w:tcBorders>
            <w:shd w:val="clear" w:color="auto" w:fill="auto"/>
            <w:hideMark/>
          </w:tcPr>
          <w:p w14:paraId="26986A9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35 sur 1.000</w:t>
            </w:r>
          </w:p>
        </w:tc>
        <w:tc>
          <w:tcPr>
            <w:tcW w:w="1111" w:type="dxa"/>
            <w:tcBorders>
              <w:top w:val="nil"/>
              <w:left w:val="nil"/>
              <w:bottom w:val="single" w:sz="4" w:space="0" w:color="auto"/>
              <w:right w:val="single" w:sz="4" w:space="0" w:color="auto"/>
            </w:tcBorders>
            <w:shd w:val="clear" w:color="auto" w:fill="auto"/>
            <w:hideMark/>
          </w:tcPr>
          <w:p w14:paraId="403EE65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29 sur 1.000</w:t>
            </w:r>
          </w:p>
        </w:tc>
        <w:tc>
          <w:tcPr>
            <w:tcW w:w="1310" w:type="dxa"/>
            <w:tcBorders>
              <w:top w:val="nil"/>
              <w:left w:val="nil"/>
              <w:bottom w:val="single" w:sz="4" w:space="0" w:color="auto"/>
              <w:right w:val="single" w:sz="4" w:space="0" w:color="auto"/>
            </w:tcBorders>
            <w:shd w:val="clear" w:color="auto" w:fill="auto"/>
            <w:hideMark/>
          </w:tcPr>
          <w:p w14:paraId="4816B719"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23 sur 1.000</w:t>
            </w:r>
          </w:p>
        </w:tc>
        <w:tc>
          <w:tcPr>
            <w:tcW w:w="2162" w:type="dxa"/>
            <w:tcBorders>
              <w:top w:val="nil"/>
              <w:left w:val="nil"/>
              <w:bottom w:val="single" w:sz="4" w:space="0" w:color="auto"/>
              <w:right w:val="single" w:sz="4" w:space="0" w:color="auto"/>
            </w:tcBorders>
            <w:shd w:val="clear" w:color="auto" w:fill="auto"/>
            <w:hideMark/>
          </w:tcPr>
          <w:p w14:paraId="2A7B15B9"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2017 – EDS </w:t>
            </w:r>
          </w:p>
        </w:tc>
        <w:tc>
          <w:tcPr>
            <w:tcW w:w="2250" w:type="dxa"/>
            <w:tcBorders>
              <w:top w:val="nil"/>
              <w:left w:val="nil"/>
              <w:bottom w:val="single" w:sz="4" w:space="0" w:color="auto"/>
              <w:right w:val="single" w:sz="4" w:space="0" w:color="auto"/>
            </w:tcBorders>
            <w:shd w:val="clear" w:color="000000" w:fill="FFFFFF"/>
            <w:noWrap/>
            <w:hideMark/>
          </w:tcPr>
          <w:p w14:paraId="4EFD134D"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MSPLCS</w:t>
            </w:r>
          </w:p>
        </w:tc>
      </w:tr>
      <w:tr w:rsidR="00F57E84" w:rsidRPr="005D5A73" w14:paraId="2B5E1813" w14:textId="77777777" w:rsidTr="00B10FC4">
        <w:trPr>
          <w:trHeight w:val="555"/>
        </w:trPr>
        <w:tc>
          <w:tcPr>
            <w:tcW w:w="1863" w:type="dxa"/>
            <w:tcBorders>
              <w:top w:val="nil"/>
              <w:left w:val="single" w:sz="4" w:space="0" w:color="auto"/>
              <w:bottom w:val="single" w:sz="4" w:space="0" w:color="auto"/>
              <w:right w:val="single" w:sz="4" w:space="0" w:color="auto"/>
            </w:tcBorders>
            <w:shd w:val="clear" w:color="auto" w:fill="auto"/>
            <w:hideMark/>
          </w:tcPr>
          <w:p w14:paraId="1CD08414" w14:textId="77777777" w:rsidR="00F57E84" w:rsidRPr="005D5A73" w:rsidRDefault="00F57E84" w:rsidP="0026057C">
            <w:pPr>
              <w:spacing w:after="0" w:line="240" w:lineRule="auto"/>
              <w:rPr>
                <w:rFonts w:ascii="Times New Roman" w:eastAsia="Times New Roman" w:hAnsi="Times New Roman" w:cs="Times New Roman"/>
                <w:b/>
                <w:bCs/>
                <w:i/>
                <w:iCs/>
                <w:color w:val="000000"/>
                <w:sz w:val="20"/>
                <w:szCs w:val="20"/>
                <w:lang w:eastAsia="fr-FR"/>
              </w:rPr>
            </w:pPr>
            <w:r w:rsidRPr="005D5A73">
              <w:rPr>
                <w:rFonts w:ascii="Times New Roman" w:eastAsia="Times New Roman" w:hAnsi="Times New Roman" w:cs="Times New Roman"/>
                <w:b/>
                <w:bCs/>
                <w:i/>
                <w:iCs/>
                <w:color w:val="000000"/>
                <w:sz w:val="20"/>
                <w:szCs w:val="20"/>
                <w:lang w:eastAsia="fr-FR"/>
              </w:rPr>
              <w:t> </w:t>
            </w:r>
          </w:p>
        </w:tc>
        <w:tc>
          <w:tcPr>
            <w:tcW w:w="2961" w:type="dxa"/>
            <w:tcBorders>
              <w:top w:val="nil"/>
              <w:left w:val="nil"/>
              <w:bottom w:val="single" w:sz="4" w:space="0" w:color="auto"/>
              <w:right w:val="single" w:sz="4" w:space="0" w:color="auto"/>
            </w:tcBorders>
            <w:shd w:val="clear" w:color="000000" w:fill="FFFFFF"/>
            <w:hideMark/>
          </w:tcPr>
          <w:p w14:paraId="0667B73B"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C1R2.Ratio  de mortalité maternelle</w:t>
            </w:r>
          </w:p>
        </w:tc>
        <w:tc>
          <w:tcPr>
            <w:tcW w:w="1564" w:type="dxa"/>
            <w:tcBorders>
              <w:top w:val="nil"/>
              <w:left w:val="nil"/>
              <w:bottom w:val="single" w:sz="4" w:space="0" w:color="auto"/>
              <w:right w:val="single" w:sz="4" w:space="0" w:color="auto"/>
            </w:tcBorders>
            <w:shd w:val="clear" w:color="auto" w:fill="auto"/>
            <w:hideMark/>
          </w:tcPr>
          <w:p w14:paraId="53ECFC3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334 sur 100 000</w:t>
            </w:r>
          </w:p>
        </w:tc>
        <w:tc>
          <w:tcPr>
            <w:tcW w:w="939" w:type="dxa"/>
            <w:tcBorders>
              <w:top w:val="nil"/>
              <w:left w:val="nil"/>
              <w:bottom w:val="single" w:sz="4" w:space="0" w:color="auto"/>
              <w:right w:val="single" w:sz="4" w:space="0" w:color="auto"/>
            </w:tcBorders>
            <w:shd w:val="clear" w:color="auto" w:fill="auto"/>
            <w:hideMark/>
          </w:tcPr>
          <w:p w14:paraId="4595BE0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261 sur 100.000</w:t>
            </w:r>
          </w:p>
        </w:tc>
        <w:tc>
          <w:tcPr>
            <w:tcW w:w="1111" w:type="dxa"/>
            <w:tcBorders>
              <w:top w:val="nil"/>
              <w:left w:val="nil"/>
              <w:bottom w:val="single" w:sz="4" w:space="0" w:color="auto"/>
              <w:right w:val="single" w:sz="4" w:space="0" w:color="auto"/>
            </w:tcBorders>
            <w:shd w:val="clear" w:color="auto" w:fill="auto"/>
            <w:hideMark/>
          </w:tcPr>
          <w:p w14:paraId="1CA6D9E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224,5 sur 100.000</w:t>
            </w:r>
          </w:p>
        </w:tc>
        <w:tc>
          <w:tcPr>
            <w:tcW w:w="1310" w:type="dxa"/>
            <w:tcBorders>
              <w:top w:val="nil"/>
              <w:left w:val="nil"/>
              <w:bottom w:val="single" w:sz="4" w:space="0" w:color="auto"/>
              <w:right w:val="single" w:sz="4" w:space="0" w:color="auto"/>
            </w:tcBorders>
            <w:shd w:val="clear" w:color="auto" w:fill="auto"/>
            <w:hideMark/>
          </w:tcPr>
          <w:p w14:paraId="4802F6F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188 sur 100.000</w:t>
            </w:r>
          </w:p>
        </w:tc>
        <w:tc>
          <w:tcPr>
            <w:tcW w:w="2162" w:type="dxa"/>
            <w:tcBorders>
              <w:top w:val="nil"/>
              <w:left w:val="nil"/>
              <w:bottom w:val="single" w:sz="4" w:space="0" w:color="auto"/>
              <w:right w:val="single" w:sz="4" w:space="0" w:color="auto"/>
            </w:tcBorders>
            <w:shd w:val="clear" w:color="auto" w:fill="auto"/>
            <w:hideMark/>
          </w:tcPr>
          <w:p w14:paraId="34CA5A5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cible: PND</w:t>
            </w:r>
          </w:p>
        </w:tc>
        <w:tc>
          <w:tcPr>
            <w:tcW w:w="2250" w:type="dxa"/>
            <w:tcBorders>
              <w:top w:val="nil"/>
              <w:left w:val="nil"/>
              <w:bottom w:val="single" w:sz="4" w:space="0" w:color="auto"/>
              <w:right w:val="single" w:sz="4" w:space="0" w:color="auto"/>
            </w:tcBorders>
            <w:shd w:val="clear" w:color="000000" w:fill="FFFFFF"/>
            <w:noWrap/>
            <w:hideMark/>
          </w:tcPr>
          <w:p w14:paraId="51F7D2C8"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MSPLCS</w:t>
            </w:r>
          </w:p>
        </w:tc>
      </w:tr>
      <w:tr w:rsidR="00F57E84" w:rsidRPr="005D5A73" w14:paraId="580A86A3" w14:textId="77777777" w:rsidTr="00B10FC4">
        <w:trPr>
          <w:trHeight w:val="816"/>
        </w:trPr>
        <w:tc>
          <w:tcPr>
            <w:tcW w:w="186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CE6D70" w14:textId="77777777" w:rsidR="00F57E84" w:rsidRPr="005D5A73" w:rsidRDefault="00F57E84" w:rsidP="0026057C">
            <w:pPr>
              <w:spacing w:after="0" w:line="240" w:lineRule="auto"/>
              <w:jc w:val="center"/>
              <w:rPr>
                <w:rFonts w:ascii="Times New Roman" w:eastAsia="Times New Roman" w:hAnsi="Times New Roman" w:cs="Times New Roman"/>
                <w:b/>
                <w:bCs/>
                <w:i/>
                <w:iCs/>
                <w:color w:val="000000"/>
                <w:sz w:val="20"/>
                <w:szCs w:val="20"/>
                <w:lang w:eastAsia="fr-FR"/>
              </w:rPr>
            </w:pPr>
            <w:r w:rsidRPr="005D5A73">
              <w:rPr>
                <w:rFonts w:ascii="Times New Roman" w:eastAsia="Times New Roman" w:hAnsi="Times New Roman" w:cs="Times New Roman"/>
                <w:b/>
                <w:bCs/>
                <w:i/>
                <w:iCs/>
                <w:color w:val="000000"/>
                <w:sz w:val="20"/>
                <w:szCs w:val="20"/>
                <w:lang w:eastAsia="fr-FR"/>
              </w:rPr>
              <w:t>OS2. Renforcer l'accès à l'éducation</w:t>
            </w:r>
          </w:p>
        </w:tc>
        <w:tc>
          <w:tcPr>
            <w:tcW w:w="2961" w:type="dxa"/>
            <w:tcBorders>
              <w:top w:val="nil"/>
              <w:left w:val="nil"/>
              <w:bottom w:val="single" w:sz="4" w:space="0" w:color="auto"/>
              <w:right w:val="single" w:sz="4" w:space="0" w:color="auto"/>
            </w:tcBorders>
            <w:shd w:val="clear" w:color="000000" w:fill="FFFFFF"/>
            <w:hideMark/>
          </w:tcPr>
          <w:p w14:paraId="3149480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C2R1.Taux d’achèvement de l’enseignement fondamental (cycles 1-3)</w:t>
            </w:r>
          </w:p>
        </w:tc>
        <w:tc>
          <w:tcPr>
            <w:tcW w:w="1564" w:type="dxa"/>
            <w:tcBorders>
              <w:top w:val="nil"/>
              <w:left w:val="nil"/>
              <w:bottom w:val="single" w:sz="4" w:space="0" w:color="auto"/>
              <w:right w:val="single" w:sz="4" w:space="0" w:color="auto"/>
            </w:tcBorders>
            <w:shd w:val="clear" w:color="auto" w:fill="auto"/>
            <w:hideMark/>
          </w:tcPr>
          <w:p w14:paraId="635D861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27%</w:t>
            </w:r>
          </w:p>
        </w:tc>
        <w:tc>
          <w:tcPr>
            <w:tcW w:w="939" w:type="dxa"/>
            <w:tcBorders>
              <w:top w:val="nil"/>
              <w:left w:val="nil"/>
              <w:bottom w:val="single" w:sz="4" w:space="0" w:color="auto"/>
              <w:right w:val="single" w:sz="4" w:space="0" w:color="auto"/>
            </w:tcBorders>
            <w:shd w:val="clear" w:color="auto" w:fill="auto"/>
            <w:hideMark/>
          </w:tcPr>
          <w:p w14:paraId="15EF089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29%</w:t>
            </w:r>
          </w:p>
        </w:tc>
        <w:tc>
          <w:tcPr>
            <w:tcW w:w="1111" w:type="dxa"/>
            <w:tcBorders>
              <w:top w:val="nil"/>
              <w:left w:val="nil"/>
              <w:bottom w:val="single" w:sz="4" w:space="0" w:color="auto"/>
              <w:right w:val="single" w:sz="4" w:space="0" w:color="auto"/>
            </w:tcBorders>
            <w:shd w:val="clear" w:color="auto" w:fill="auto"/>
            <w:hideMark/>
          </w:tcPr>
          <w:p w14:paraId="0E2A2F1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35%</w:t>
            </w:r>
          </w:p>
        </w:tc>
        <w:tc>
          <w:tcPr>
            <w:tcW w:w="1310" w:type="dxa"/>
            <w:tcBorders>
              <w:top w:val="nil"/>
              <w:left w:val="nil"/>
              <w:bottom w:val="single" w:sz="4" w:space="0" w:color="auto"/>
              <w:right w:val="single" w:sz="4" w:space="0" w:color="auto"/>
            </w:tcBorders>
            <w:shd w:val="clear" w:color="auto" w:fill="auto"/>
            <w:hideMark/>
          </w:tcPr>
          <w:p w14:paraId="035DB78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44%</w:t>
            </w:r>
          </w:p>
        </w:tc>
        <w:tc>
          <w:tcPr>
            <w:tcW w:w="2162" w:type="dxa"/>
            <w:tcBorders>
              <w:top w:val="nil"/>
              <w:left w:val="nil"/>
              <w:bottom w:val="single" w:sz="4" w:space="0" w:color="auto"/>
              <w:right w:val="single" w:sz="4" w:space="0" w:color="auto"/>
            </w:tcBorders>
            <w:shd w:val="clear" w:color="auto" w:fill="auto"/>
            <w:hideMark/>
          </w:tcPr>
          <w:p w14:paraId="3D56DA5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MINERS 2020-2021)</w:t>
            </w:r>
          </w:p>
        </w:tc>
        <w:tc>
          <w:tcPr>
            <w:tcW w:w="2250" w:type="dxa"/>
            <w:tcBorders>
              <w:top w:val="nil"/>
              <w:left w:val="nil"/>
              <w:bottom w:val="single" w:sz="4" w:space="0" w:color="auto"/>
              <w:right w:val="single" w:sz="4" w:space="0" w:color="auto"/>
            </w:tcBorders>
            <w:shd w:val="clear" w:color="auto" w:fill="auto"/>
            <w:noWrap/>
            <w:hideMark/>
          </w:tcPr>
          <w:p w14:paraId="4803E239"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MENRS</w:t>
            </w:r>
          </w:p>
        </w:tc>
      </w:tr>
      <w:tr w:rsidR="00F57E84" w:rsidRPr="005D5A73" w14:paraId="00A3B0A2" w14:textId="77777777" w:rsidTr="00B10FC4">
        <w:trPr>
          <w:trHeight w:val="984"/>
        </w:trPr>
        <w:tc>
          <w:tcPr>
            <w:tcW w:w="18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DC0491" w14:textId="77777777" w:rsidR="00F57E84" w:rsidRPr="005D5A73" w:rsidRDefault="00F57E84" w:rsidP="0026057C">
            <w:pPr>
              <w:spacing w:after="0" w:line="240" w:lineRule="auto"/>
              <w:rPr>
                <w:rFonts w:ascii="Times New Roman" w:eastAsia="Times New Roman" w:hAnsi="Times New Roman" w:cs="Times New Roman"/>
                <w:b/>
                <w:bCs/>
                <w:i/>
                <w:iCs/>
                <w:color w:val="000000"/>
                <w:sz w:val="20"/>
                <w:szCs w:val="20"/>
                <w:lang w:eastAsia="fr-FR"/>
              </w:rPr>
            </w:pPr>
          </w:p>
        </w:tc>
        <w:tc>
          <w:tcPr>
            <w:tcW w:w="2961" w:type="dxa"/>
            <w:tcBorders>
              <w:top w:val="single" w:sz="4" w:space="0" w:color="auto"/>
              <w:left w:val="single" w:sz="4" w:space="0" w:color="auto"/>
              <w:bottom w:val="single" w:sz="4" w:space="0" w:color="auto"/>
              <w:right w:val="single" w:sz="4" w:space="0" w:color="auto"/>
            </w:tcBorders>
            <w:shd w:val="clear" w:color="000000" w:fill="FFFFFF"/>
            <w:hideMark/>
          </w:tcPr>
          <w:p w14:paraId="61A7F0F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Pourcentage d'enfants scolarisés bénéficiant des dejeuners gratuits à l'école (cantines scolaires)</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02D4EA3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27.4%</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3D2ACED9"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2E4E268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40%</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07284B9B"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47.3%</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2FE92EE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MINERS ( Direction des cantines scolaires)</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1FB86913"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MENRS</w:t>
            </w:r>
          </w:p>
        </w:tc>
      </w:tr>
      <w:tr w:rsidR="00F57E84" w:rsidRPr="005D5A73" w14:paraId="59F42FAD" w14:textId="77777777" w:rsidTr="00B10FC4">
        <w:trPr>
          <w:trHeight w:val="1032"/>
        </w:trPr>
        <w:tc>
          <w:tcPr>
            <w:tcW w:w="1863" w:type="dxa"/>
            <w:vMerge w:val="restart"/>
            <w:tcBorders>
              <w:top w:val="nil"/>
              <w:left w:val="single" w:sz="4" w:space="0" w:color="auto"/>
              <w:bottom w:val="single" w:sz="4" w:space="0" w:color="auto"/>
              <w:right w:val="single" w:sz="4" w:space="0" w:color="auto"/>
            </w:tcBorders>
            <w:shd w:val="clear" w:color="auto" w:fill="auto"/>
            <w:hideMark/>
          </w:tcPr>
          <w:p w14:paraId="22BBE935" w14:textId="77777777" w:rsidR="00F57E84" w:rsidRPr="005D5A73" w:rsidRDefault="00F57E84" w:rsidP="0026057C">
            <w:pPr>
              <w:spacing w:after="0" w:line="240" w:lineRule="auto"/>
              <w:rPr>
                <w:rFonts w:ascii="Times New Roman" w:eastAsia="Times New Roman" w:hAnsi="Times New Roman" w:cs="Times New Roman"/>
                <w:b/>
                <w:bCs/>
                <w:i/>
                <w:iCs/>
                <w:color w:val="000000"/>
                <w:sz w:val="20"/>
                <w:szCs w:val="20"/>
                <w:lang w:eastAsia="fr-FR"/>
              </w:rPr>
            </w:pPr>
            <w:r w:rsidRPr="005D5A73">
              <w:rPr>
                <w:rFonts w:ascii="Times New Roman" w:eastAsia="Times New Roman" w:hAnsi="Times New Roman" w:cs="Times New Roman"/>
                <w:b/>
                <w:bCs/>
                <w:i/>
                <w:iCs/>
                <w:color w:val="000000"/>
                <w:sz w:val="20"/>
                <w:szCs w:val="20"/>
                <w:lang w:eastAsia="fr-FR"/>
              </w:rPr>
              <w:t>OS3.  Améliorer l’Accès au revenu – Allocations familiales et transferts monétaires</w:t>
            </w:r>
          </w:p>
        </w:tc>
        <w:tc>
          <w:tcPr>
            <w:tcW w:w="2961" w:type="dxa"/>
            <w:tcBorders>
              <w:top w:val="single" w:sz="4" w:space="0" w:color="auto"/>
              <w:left w:val="nil"/>
              <w:bottom w:val="single" w:sz="4" w:space="0" w:color="auto"/>
              <w:right w:val="single" w:sz="4" w:space="0" w:color="auto"/>
            </w:tcBorders>
            <w:shd w:val="clear" w:color="000000" w:fill="FFFFFF"/>
            <w:hideMark/>
          </w:tcPr>
          <w:p w14:paraId="1DEE4C2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C3R1.Nombre de ménages avec les enfants de 0-12 ans bénéficiaires des Projets de transferts monétaires </w:t>
            </w:r>
          </w:p>
        </w:tc>
        <w:tc>
          <w:tcPr>
            <w:tcW w:w="1564" w:type="dxa"/>
            <w:tcBorders>
              <w:top w:val="single" w:sz="4" w:space="0" w:color="auto"/>
              <w:left w:val="nil"/>
              <w:bottom w:val="single" w:sz="4" w:space="0" w:color="auto"/>
              <w:right w:val="single" w:sz="4" w:space="0" w:color="auto"/>
            </w:tcBorders>
            <w:shd w:val="clear" w:color="auto" w:fill="auto"/>
            <w:hideMark/>
          </w:tcPr>
          <w:p w14:paraId="59EB63F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56 090 ménages </w:t>
            </w:r>
          </w:p>
        </w:tc>
        <w:tc>
          <w:tcPr>
            <w:tcW w:w="939" w:type="dxa"/>
            <w:tcBorders>
              <w:top w:val="single" w:sz="4" w:space="0" w:color="auto"/>
              <w:left w:val="nil"/>
              <w:bottom w:val="single" w:sz="4" w:space="0" w:color="auto"/>
              <w:right w:val="single" w:sz="4" w:space="0" w:color="auto"/>
            </w:tcBorders>
            <w:shd w:val="clear" w:color="auto" w:fill="auto"/>
            <w:hideMark/>
          </w:tcPr>
          <w:p w14:paraId="3666F859"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109420</w:t>
            </w:r>
          </w:p>
        </w:tc>
        <w:tc>
          <w:tcPr>
            <w:tcW w:w="1111" w:type="dxa"/>
            <w:tcBorders>
              <w:top w:val="single" w:sz="4" w:space="0" w:color="auto"/>
              <w:left w:val="nil"/>
              <w:bottom w:val="single" w:sz="4" w:space="0" w:color="auto"/>
              <w:right w:val="single" w:sz="4" w:space="0" w:color="auto"/>
            </w:tcBorders>
            <w:shd w:val="clear" w:color="auto" w:fill="auto"/>
            <w:hideMark/>
          </w:tcPr>
          <w:p w14:paraId="275248FF"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120.000 menages</w:t>
            </w:r>
          </w:p>
        </w:tc>
        <w:tc>
          <w:tcPr>
            <w:tcW w:w="1310" w:type="dxa"/>
            <w:tcBorders>
              <w:top w:val="single" w:sz="4" w:space="0" w:color="auto"/>
              <w:left w:val="nil"/>
              <w:bottom w:val="single" w:sz="4" w:space="0" w:color="auto"/>
              <w:right w:val="single" w:sz="4" w:space="0" w:color="auto"/>
            </w:tcBorders>
            <w:shd w:val="clear" w:color="auto" w:fill="auto"/>
            <w:hideMark/>
          </w:tcPr>
          <w:p w14:paraId="1AC7303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145.000 menages</w:t>
            </w:r>
          </w:p>
        </w:tc>
        <w:tc>
          <w:tcPr>
            <w:tcW w:w="2162" w:type="dxa"/>
            <w:tcBorders>
              <w:top w:val="single" w:sz="4" w:space="0" w:color="auto"/>
              <w:left w:val="nil"/>
              <w:bottom w:val="single" w:sz="4" w:space="0" w:color="auto"/>
              <w:right w:val="single" w:sz="4" w:space="0" w:color="auto"/>
            </w:tcBorders>
            <w:shd w:val="clear" w:color="auto" w:fill="auto"/>
            <w:noWrap/>
            <w:hideMark/>
          </w:tcPr>
          <w:p w14:paraId="66924037"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GTT, MERANKABANDI</w:t>
            </w:r>
          </w:p>
        </w:tc>
        <w:tc>
          <w:tcPr>
            <w:tcW w:w="2250" w:type="dxa"/>
            <w:tcBorders>
              <w:top w:val="single" w:sz="4" w:space="0" w:color="auto"/>
              <w:left w:val="nil"/>
              <w:bottom w:val="single" w:sz="4" w:space="0" w:color="auto"/>
              <w:right w:val="single" w:sz="4" w:space="0" w:color="auto"/>
            </w:tcBorders>
            <w:shd w:val="clear" w:color="auto" w:fill="auto"/>
            <w:noWrap/>
            <w:hideMark/>
          </w:tcPr>
          <w:p w14:paraId="13B676B1"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GTT, MERANKABANDI</w:t>
            </w:r>
          </w:p>
        </w:tc>
      </w:tr>
      <w:tr w:rsidR="00F57E84" w:rsidRPr="005D5A73" w14:paraId="611CE47F" w14:textId="77777777" w:rsidTr="00B10FC4">
        <w:trPr>
          <w:trHeight w:val="1125"/>
        </w:trPr>
        <w:tc>
          <w:tcPr>
            <w:tcW w:w="1863" w:type="dxa"/>
            <w:vMerge/>
            <w:tcBorders>
              <w:top w:val="nil"/>
              <w:left w:val="single" w:sz="4" w:space="0" w:color="auto"/>
              <w:bottom w:val="single" w:sz="4" w:space="0" w:color="auto"/>
              <w:right w:val="single" w:sz="4" w:space="0" w:color="auto"/>
            </w:tcBorders>
            <w:shd w:val="clear" w:color="auto" w:fill="auto"/>
            <w:vAlign w:val="center"/>
            <w:hideMark/>
          </w:tcPr>
          <w:p w14:paraId="07D5F5B7" w14:textId="77777777" w:rsidR="00F57E84" w:rsidRPr="005D5A73" w:rsidRDefault="00F57E84" w:rsidP="0026057C">
            <w:pPr>
              <w:spacing w:after="0" w:line="240" w:lineRule="auto"/>
              <w:rPr>
                <w:rFonts w:ascii="Times New Roman" w:eastAsia="Times New Roman" w:hAnsi="Times New Roman" w:cs="Times New Roman"/>
                <w:b/>
                <w:bCs/>
                <w:i/>
                <w:iCs/>
                <w:color w:val="000000"/>
                <w:sz w:val="20"/>
                <w:szCs w:val="20"/>
                <w:lang w:eastAsia="fr-FR"/>
              </w:rPr>
            </w:pPr>
          </w:p>
        </w:tc>
        <w:tc>
          <w:tcPr>
            <w:tcW w:w="2961" w:type="dxa"/>
            <w:tcBorders>
              <w:top w:val="nil"/>
              <w:left w:val="nil"/>
              <w:bottom w:val="single" w:sz="4" w:space="0" w:color="auto"/>
              <w:right w:val="single" w:sz="4" w:space="0" w:color="auto"/>
            </w:tcBorders>
            <w:shd w:val="clear" w:color="000000" w:fill="FFFFFF"/>
            <w:hideMark/>
          </w:tcPr>
          <w:p w14:paraId="3640163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C3R2.Nombre de ménages bénéficiaires d'allocations familiales</w:t>
            </w:r>
          </w:p>
        </w:tc>
        <w:tc>
          <w:tcPr>
            <w:tcW w:w="1564" w:type="dxa"/>
            <w:tcBorders>
              <w:top w:val="nil"/>
              <w:left w:val="nil"/>
              <w:bottom w:val="single" w:sz="4" w:space="0" w:color="auto"/>
              <w:right w:val="single" w:sz="4" w:space="0" w:color="auto"/>
            </w:tcBorders>
            <w:shd w:val="clear" w:color="000000" w:fill="FFFFFF"/>
            <w:hideMark/>
          </w:tcPr>
          <w:p w14:paraId="53A21B2B"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333549</w:t>
            </w:r>
          </w:p>
        </w:tc>
        <w:tc>
          <w:tcPr>
            <w:tcW w:w="939" w:type="dxa"/>
            <w:tcBorders>
              <w:top w:val="nil"/>
              <w:left w:val="nil"/>
              <w:bottom w:val="single" w:sz="4" w:space="0" w:color="auto"/>
              <w:right w:val="single" w:sz="4" w:space="0" w:color="auto"/>
            </w:tcBorders>
            <w:shd w:val="clear" w:color="auto" w:fill="auto"/>
            <w:hideMark/>
          </w:tcPr>
          <w:p w14:paraId="0CF927E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333549</w:t>
            </w:r>
          </w:p>
        </w:tc>
        <w:tc>
          <w:tcPr>
            <w:tcW w:w="1111" w:type="dxa"/>
            <w:tcBorders>
              <w:top w:val="nil"/>
              <w:left w:val="nil"/>
              <w:bottom w:val="single" w:sz="4" w:space="0" w:color="auto"/>
              <w:right w:val="single" w:sz="4" w:space="0" w:color="auto"/>
            </w:tcBorders>
            <w:shd w:val="clear" w:color="auto" w:fill="auto"/>
            <w:hideMark/>
          </w:tcPr>
          <w:p w14:paraId="4D7B7B6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A determiner</w:t>
            </w:r>
          </w:p>
        </w:tc>
        <w:tc>
          <w:tcPr>
            <w:tcW w:w="1310" w:type="dxa"/>
            <w:tcBorders>
              <w:top w:val="nil"/>
              <w:left w:val="nil"/>
              <w:bottom w:val="single" w:sz="4" w:space="0" w:color="auto"/>
              <w:right w:val="single" w:sz="4" w:space="0" w:color="auto"/>
            </w:tcBorders>
            <w:shd w:val="clear" w:color="auto" w:fill="auto"/>
            <w:hideMark/>
          </w:tcPr>
          <w:p w14:paraId="15397BF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A determiner</w:t>
            </w:r>
          </w:p>
        </w:tc>
        <w:tc>
          <w:tcPr>
            <w:tcW w:w="2162" w:type="dxa"/>
            <w:tcBorders>
              <w:top w:val="nil"/>
              <w:left w:val="nil"/>
              <w:bottom w:val="single" w:sz="4" w:space="0" w:color="auto"/>
              <w:right w:val="single" w:sz="4" w:space="0" w:color="auto"/>
            </w:tcBorders>
            <w:shd w:val="clear" w:color="000000" w:fill="FFFFFF"/>
            <w:hideMark/>
          </w:tcPr>
          <w:p w14:paraId="5955043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MSNASDPHG,MFPTE</w:t>
            </w:r>
          </w:p>
        </w:tc>
        <w:tc>
          <w:tcPr>
            <w:tcW w:w="2250" w:type="dxa"/>
            <w:tcBorders>
              <w:top w:val="nil"/>
              <w:left w:val="nil"/>
              <w:bottom w:val="single" w:sz="4" w:space="0" w:color="auto"/>
              <w:right w:val="single" w:sz="4" w:space="0" w:color="auto"/>
            </w:tcBorders>
            <w:shd w:val="clear" w:color="000000" w:fill="FFFFFF"/>
            <w:hideMark/>
          </w:tcPr>
          <w:p w14:paraId="2D8EFA16"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MSNASDPHG,MFPTE</w:t>
            </w:r>
          </w:p>
        </w:tc>
      </w:tr>
      <w:tr w:rsidR="00F57E84" w:rsidRPr="005D5A73" w14:paraId="1BCCBD07" w14:textId="77777777" w:rsidTr="00B10FC4">
        <w:trPr>
          <w:trHeight w:val="1428"/>
        </w:trPr>
        <w:tc>
          <w:tcPr>
            <w:tcW w:w="1863" w:type="dxa"/>
            <w:tcBorders>
              <w:top w:val="nil"/>
              <w:left w:val="single" w:sz="4" w:space="0" w:color="auto"/>
              <w:bottom w:val="single" w:sz="4" w:space="0" w:color="auto"/>
              <w:right w:val="single" w:sz="4" w:space="0" w:color="auto"/>
            </w:tcBorders>
            <w:shd w:val="clear" w:color="auto" w:fill="auto"/>
            <w:hideMark/>
          </w:tcPr>
          <w:p w14:paraId="2C76D96B" w14:textId="77777777" w:rsidR="00F57E84" w:rsidRPr="005D5A73" w:rsidRDefault="00F57E84" w:rsidP="0026057C">
            <w:pPr>
              <w:spacing w:after="0" w:line="240" w:lineRule="auto"/>
              <w:rPr>
                <w:rFonts w:ascii="Times New Roman" w:eastAsia="Times New Roman" w:hAnsi="Times New Roman" w:cs="Times New Roman"/>
                <w:b/>
                <w:bCs/>
                <w:i/>
                <w:iCs/>
                <w:color w:val="000000"/>
                <w:sz w:val="20"/>
                <w:szCs w:val="20"/>
                <w:lang w:eastAsia="fr-FR"/>
              </w:rPr>
            </w:pPr>
            <w:r w:rsidRPr="005D5A73">
              <w:rPr>
                <w:rFonts w:ascii="Times New Roman" w:eastAsia="Times New Roman" w:hAnsi="Times New Roman" w:cs="Times New Roman"/>
                <w:b/>
                <w:bCs/>
                <w:i/>
                <w:iCs/>
                <w:color w:val="000000"/>
                <w:sz w:val="20"/>
                <w:szCs w:val="20"/>
                <w:lang w:eastAsia="fr-FR"/>
              </w:rPr>
              <w:t>OS4.  Renforcer la Protection et le bien être des enfants vulnérables</w:t>
            </w:r>
          </w:p>
        </w:tc>
        <w:tc>
          <w:tcPr>
            <w:tcW w:w="2961" w:type="dxa"/>
            <w:tcBorders>
              <w:top w:val="nil"/>
              <w:left w:val="nil"/>
              <w:bottom w:val="single" w:sz="4" w:space="0" w:color="auto"/>
              <w:right w:val="single" w:sz="4" w:space="0" w:color="auto"/>
            </w:tcBorders>
            <w:shd w:val="clear" w:color="000000" w:fill="FFFFFF"/>
            <w:hideMark/>
          </w:tcPr>
          <w:p w14:paraId="667FAC5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C4R1Nombre d’enfants vulnérables retirés de la rue et intégrés dans les familles/communauté</w:t>
            </w:r>
          </w:p>
        </w:tc>
        <w:tc>
          <w:tcPr>
            <w:tcW w:w="1564" w:type="dxa"/>
            <w:tcBorders>
              <w:top w:val="nil"/>
              <w:left w:val="nil"/>
              <w:bottom w:val="single" w:sz="4" w:space="0" w:color="auto"/>
              <w:right w:val="single" w:sz="4" w:space="0" w:color="auto"/>
            </w:tcBorders>
            <w:shd w:val="clear" w:color="000000" w:fill="FFFFFF"/>
            <w:hideMark/>
          </w:tcPr>
          <w:p w14:paraId="4B02A67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1396</w:t>
            </w:r>
          </w:p>
        </w:tc>
        <w:tc>
          <w:tcPr>
            <w:tcW w:w="939" w:type="dxa"/>
            <w:tcBorders>
              <w:top w:val="nil"/>
              <w:left w:val="nil"/>
              <w:bottom w:val="single" w:sz="4" w:space="0" w:color="auto"/>
              <w:right w:val="single" w:sz="4" w:space="0" w:color="auto"/>
            </w:tcBorders>
            <w:shd w:val="clear" w:color="auto" w:fill="auto"/>
            <w:hideMark/>
          </w:tcPr>
          <w:p w14:paraId="3FB8496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2792</w:t>
            </w:r>
          </w:p>
        </w:tc>
        <w:tc>
          <w:tcPr>
            <w:tcW w:w="1111" w:type="dxa"/>
            <w:tcBorders>
              <w:top w:val="nil"/>
              <w:left w:val="nil"/>
              <w:bottom w:val="single" w:sz="4" w:space="0" w:color="auto"/>
              <w:right w:val="single" w:sz="4" w:space="0" w:color="auto"/>
            </w:tcBorders>
            <w:shd w:val="clear" w:color="auto" w:fill="auto"/>
            <w:hideMark/>
          </w:tcPr>
          <w:p w14:paraId="1BE46356"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4188</w:t>
            </w:r>
          </w:p>
        </w:tc>
        <w:tc>
          <w:tcPr>
            <w:tcW w:w="1310" w:type="dxa"/>
            <w:tcBorders>
              <w:top w:val="nil"/>
              <w:left w:val="nil"/>
              <w:bottom w:val="single" w:sz="4" w:space="0" w:color="auto"/>
              <w:right w:val="single" w:sz="4" w:space="0" w:color="auto"/>
            </w:tcBorders>
            <w:shd w:val="clear" w:color="auto" w:fill="auto"/>
            <w:hideMark/>
          </w:tcPr>
          <w:p w14:paraId="23C3A43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5584</w:t>
            </w:r>
          </w:p>
        </w:tc>
        <w:tc>
          <w:tcPr>
            <w:tcW w:w="2162" w:type="dxa"/>
            <w:tcBorders>
              <w:top w:val="nil"/>
              <w:left w:val="nil"/>
              <w:bottom w:val="single" w:sz="4" w:space="0" w:color="auto"/>
              <w:right w:val="single" w:sz="4" w:space="0" w:color="auto"/>
            </w:tcBorders>
            <w:shd w:val="clear" w:color="000000" w:fill="FFFFFF"/>
            <w:hideMark/>
          </w:tcPr>
          <w:p w14:paraId="237EF6B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annuaire Statistique 2020  MSNASDPHG (Verifier les cibles)</w:t>
            </w:r>
          </w:p>
        </w:tc>
        <w:tc>
          <w:tcPr>
            <w:tcW w:w="2250" w:type="dxa"/>
            <w:tcBorders>
              <w:top w:val="nil"/>
              <w:left w:val="nil"/>
              <w:bottom w:val="single" w:sz="4" w:space="0" w:color="auto"/>
              <w:right w:val="single" w:sz="4" w:space="0" w:color="auto"/>
            </w:tcBorders>
            <w:shd w:val="clear" w:color="auto" w:fill="auto"/>
            <w:noWrap/>
            <w:hideMark/>
          </w:tcPr>
          <w:p w14:paraId="58CBC18A"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MSNASDPHG </w:t>
            </w:r>
          </w:p>
        </w:tc>
      </w:tr>
      <w:tr w:rsidR="00F57E84" w:rsidRPr="005D5A73" w14:paraId="09FA8D8E" w14:textId="77777777" w:rsidTr="004727D6">
        <w:trPr>
          <w:trHeight w:val="300"/>
        </w:trPr>
        <w:tc>
          <w:tcPr>
            <w:tcW w:w="1191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187C6C9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xml:space="preserve">R1.La santé, nutrition et la protection de la femme enceinte et de la petite enfance sont renforncées </w:t>
            </w:r>
          </w:p>
        </w:tc>
        <w:tc>
          <w:tcPr>
            <w:tcW w:w="2250" w:type="dxa"/>
            <w:tcBorders>
              <w:top w:val="nil"/>
              <w:left w:val="nil"/>
              <w:bottom w:val="single" w:sz="4" w:space="0" w:color="auto"/>
              <w:right w:val="single" w:sz="4" w:space="0" w:color="auto"/>
            </w:tcBorders>
            <w:shd w:val="clear" w:color="auto" w:fill="auto"/>
            <w:noWrap/>
            <w:hideMark/>
          </w:tcPr>
          <w:p w14:paraId="785FB047"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12027A1C" w14:textId="77777777" w:rsidTr="004727D6">
        <w:trPr>
          <w:trHeight w:val="330"/>
        </w:trPr>
        <w:tc>
          <w:tcPr>
            <w:tcW w:w="1863" w:type="dxa"/>
            <w:vMerge w:val="restart"/>
            <w:tcBorders>
              <w:top w:val="nil"/>
              <w:left w:val="single" w:sz="4" w:space="0" w:color="auto"/>
              <w:bottom w:val="single" w:sz="4" w:space="0" w:color="auto"/>
              <w:right w:val="single" w:sz="4" w:space="0" w:color="auto"/>
            </w:tcBorders>
            <w:shd w:val="clear" w:color="000000" w:fill="F2F2F2"/>
            <w:hideMark/>
          </w:tcPr>
          <w:p w14:paraId="6C153A81"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Actions</w:t>
            </w:r>
          </w:p>
        </w:tc>
        <w:tc>
          <w:tcPr>
            <w:tcW w:w="2961" w:type="dxa"/>
            <w:vMerge w:val="restart"/>
            <w:tcBorders>
              <w:top w:val="nil"/>
              <w:left w:val="single" w:sz="4" w:space="0" w:color="auto"/>
              <w:bottom w:val="single" w:sz="4" w:space="0" w:color="auto"/>
              <w:right w:val="single" w:sz="4" w:space="0" w:color="auto"/>
            </w:tcBorders>
            <w:shd w:val="clear" w:color="000000" w:fill="F2F2F2"/>
            <w:hideMark/>
          </w:tcPr>
          <w:p w14:paraId="0572505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Activités</w:t>
            </w:r>
          </w:p>
        </w:tc>
        <w:tc>
          <w:tcPr>
            <w:tcW w:w="1564" w:type="dxa"/>
            <w:tcBorders>
              <w:top w:val="nil"/>
              <w:left w:val="nil"/>
              <w:bottom w:val="single" w:sz="4" w:space="0" w:color="auto"/>
              <w:right w:val="single" w:sz="4" w:space="0" w:color="auto"/>
            </w:tcBorders>
            <w:shd w:val="clear" w:color="000000" w:fill="F2F2F2"/>
            <w:hideMark/>
          </w:tcPr>
          <w:p w14:paraId="0D81D009"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050" w:type="dxa"/>
            <w:gridSpan w:val="2"/>
            <w:tcBorders>
              <w:top w:val="single" w:sz="4" w:space="0" w:color="auto"/>
              <w:left w:val="nil"/>
              <w:bottom w:val="single" w:sz="4" w:space="0" w:color="auto"/>
              <w:right w:val="single" w:sz="4" w:space="0" w:color="auto"/>
            </w:tcBorders>
            <w:shd w:val="clear" w:color="000000" w:fill="F2F2F2"/>
            <w:hideMark/>
          </w:tcPr>
          <w:p w14:paraId="4816B15A"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Période</w:t>
            </w:r>
          </w:p>
        </w:tc>
        <w:tc>
          <w:tcPr>
            <w:tcW w:w="1310" w:type="dxa"/>
            <w:vMerge w:val="restart"/>
            <w:tcBorders>
              <w:top w:val="nil"/>
              <w:left w:val="single" w:sz="4" w:space="0" w:color="auto"/>
              <w:bottom w:val="single" w:sz="4" w:space="0" w:color="auto"/>
              <w:right w:val="single" w:sz="4" w:space="0" w:color="auto"/>
            </w:tcBorders>
            <w:shd w:val="clear" w:color="000000" w:fill="F2F2F2"/>
            <w:hideMark/>
          </w:tcPr>
          <w:p w14:paraId="299E997F"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Responsable</w:t>
            </w:r>
          </w:p>
        </w:tc>
        <w:tc>
          <w:tcPr>
            <w:tcW w:w="2162" w:type="dxa"/>
            <w:vMerge w:val="restart"/>
            <w:tcBorders>
              <w:top w:val="nil"/>
              <w:left w:val="single" w:sz="4" w:space="0" w:color="auto"/>
              <w:bottom w:val="single" w:sz="4" w:space="0" w:color="auto"/>
              <w:right w:val="single" w:sz="4" w:space="0" w:color="auto"/>
            </w:tcBorders>
            <w:shd w:val="clear" w:color="auto" w:fill="auto"/>
            <w:noWrap/>
            <w:hideMark/>
          </w:tcPr>
          <w:p w14:paraId="447361C5"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Coûts</w:t>
            </w:r>
          </w:p>
        </w:tc>
        <w:tc>
          <w:tcPr>
            <w:tcW w:w="2250" w:type="dxa"/>
            <w:tcBorders>
              <w:top w:val="nil"/>
              <w:left w:val="nil"/>
              <w:bottom w:val="single" w:sz="4" w:space="0" w:color="auto"/>
              <w:right w:val="single" w:sz="4" w:space="0" w:color="auto"/>
            </w:tcBorders>
            <w:shd w:val="clear" w:color="auto" w:fill="auto"/>
            <w:noWrap/>
            <w:hideMark/>
          </w:tcPr>
          <w:p w14:paraId="197AAB18"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33DA919B" w14:textId="77777777" w:rsidTr="004727D6">
        <w:trPr>
          <w:trHeight w:val="384"/>
        </w:trPr>
        <w:tc>
          <w:tcPr>
            <w:tcW w:w="1863" w:type="dxa"/>
            <w:vMerge/>
            <w:tcBorders>
              <w:top w:val="nil"/>
              <w:left w:val="single" w:sz="4" w:space="0" w:color="auto"/>
              <w:bottom w:val="single" w:sz="4" w:space="0" w:color="auto"/>
              <w:right w:val="single" w:sz="4" w:space="0" w:color="auto"/>
            </w:tcBorders>
            <w:vAlign w:val="center"/>
            <w:hideMark/>
          </w:tcPr>
          <w:p w14:paraId="0413351B"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2961" w:type="dxa"/>
            <w:vMerge/>
            <w:tcBorders>
              <w:top w:val="nil"/>
              <w:left w:val="single" w:sz="4" w:space="0" w:color="auto"/>
              <w:bottom w:val="single" w:sz="4" w:space="0" w:color="auto"/>
              <w:right w:val="single" w:sz="4" w:space="0" w:color="auto"/>
            </w:tcBorders>
            <w:vAlign w:val="center"/>
            <w:hideMark/>
          </w:tcPr>
          <w:p w14:paraId="6FE8F15F"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1564" w:type="dxa"/>
            <w:tcBorders>
              <w:top w:val="nil"/>
              <w:left w:val="nil"/>
              <w:bottom w:val="single" w:sz="4" w:space="0" w:color="auto"/>
              <w:right w:val="single" w:sz="4" w:space="0" w:color="auto"/>
            </w:tcBorders>
            <w:shd w:val="clear" w:color="000000" w:fill="F2F2F2"/>
            <w:hideMark/>
          </w:tcPr>
          <w:p w14:paraId="5680BBED"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0-1ans</w:t>
            </w:r>
          </w:p>
        </w:tc>
        <w:tc>
          <w:tcPr>
            <w:tcW w:w="939" w:type="dxa"/>
            <w:tcBorders>
              <w:top w:val="nil"/>
              <w:left w:val="nil"/>
              <w:bottom w:val="single" w:sz="4" w:space="0" w:color="auto"/>
              <w:right w:val="single" w:sz="4" w:space="0" w:color="auto"/>
            </w:tcBorders>
            <w:shd w:val="clear" w:color="000000" w:fill="F2F2F2"/>
            <w:hideMark/>
          </w:tcPr>
          <w:p w14:paraId="23B65B06"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2-3ans</w:t>
            </w:r>
          </w:p>
        </w:tc>
        <w:tc>
          <w:tcPr>
            <w:tcW w:w="1111" w:type="dxa"/>
            <w:tcBorders>
              <w:top w:val="nil"/>
              <w:left w:val="nil"/>
              <w:bottom w:val="single" w:sz="4" w:space="0" w:color="auto"/>
              <w:right w:val="single" w:sz="4" w:space="0" w:color="auto"/>
            </w:tcBorders>
            <w:shd w:val="clear" w:color="000000" w:fill="F2F2F2"/>
            <w:hideMark/>
          </w:tcPr>
          <w:p w14:paraId="25CECC8C"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4-5ans</w:t>
            </w:r>
          </w:p>
        </w:tc>
        <w:tc>
          <w:tcPr>
            <w:tcW w:w="1310" w:type="dxa"/>
            <w:vMerge/>
            <w:tcBorders>
              <w:top w:val="nil"/>
              <w:left w:val="single" w:sz="4" w:space="0" w:color="auto"/>
              <w:bottom w:val="single" w:sz="4" w:space="0" w:color="auto"/>
              <w:right w:val="single" w:sz="4" w:space="0" w:color="auto"/>
            </w:tcBorders>
            <w:vAlign w:val="center"/>
            <w:hideMark/>
          </w:tcPr>
          <w:p w14:paraId="0989E8C2"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2162" w:type="dxa"/>
            <w:vMerge/>
            <w:tcBorders>
              <w:top w:val="nil"/>
              <w:left w:val="single" w:sz="4" w:space="0" w:color="auto"/>
              <w:bottom w:val="single" w:sz="4" w:space="0" w:color="auto"/>
              <w:right w:val="single" w:sz="4" w:space="0" w:color="auto"/>
            </w:tcBorders>
            <w:vAlign w:val="center"/>
            <w:hideMark/>
          </w:tcPr>
          <w:p w14:paraId="0AB32269"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2250" w:type="dxa"/>
            <w:tcBorders>
              <w:top w:val="nil"/>
              <w:left w:val="nil"/>
              <w:bottom w:val="single" w:sz="4" w:space="0" w:color="auto"/>
              <w:right w:val="single" w:sz="4" w:space="0" w:color="auto"/>
            </w:tcBorders>
            <w:shd w:val="clear" w:color="auto" w:fill="auto"/>
            <w:noWrap/>
            <w:hideMark/>
          </w:tcPr>
          <w:p w14:paraId="153BD802"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1875AB3C" w14:textId="77777777" w:rsidTr="004727D6">
        <w:trPr>
          <w:trHeight w:val="1332"/>
        </w:trPr>
        <w:tc>
          <w:tcPr>
            <w:tcW w:w="1863" w:type="dxa"/>
            <w:vMerge w:val="restart"/>
            <w:tcBorders>
              <w:top w:val="nil"/>
              <w:left w:val="single" w:sz="4" w:space="0" w:color="auto"/>
              <w:bottom w:val="single" w:sz="4" w:space="0" w:color="auto"/>
              <w:right w:val="single" w:sz="4" w:space="0" w:color="auto"/>
            </w:tcBorders>
            <w:shd w:val="clear" w:color="auto" w:fill="auto"/>
            <w:hideMark/>
          </w:tcPr>
          <w:p w14:paraId="6310A8B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1.1. Pérenniser et renforcer la gratuité des soins et de la prévention des maladies </w:t>
            </w:r>
          </w:p>
        </w:tc>
        <w:tc>
          <w:tcPr>
            <w:tcW w:w="2961" w:type="dxa"/>
            <w:tcBorders>
              <w:top w:val="nil"/>
              <w:left w:val="nil"/>
              <w:bottom w:val="single" w:sz="4" w:space="0" w:color="auto"/>
              <w:right w:val="single" w:sz="4" w:space="0" w:color="auto"/>
            </w:tcBorders>
            <w:shd w:val="clear" w:color="auto" w:fill="auto"/>
            <w:hideMark/>
          </w:tcPr>
          <w:p w14:paraId="11258AA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Développer  et renforcer le cadre d'accès aux soins et médicaments à travers la gratuité pour les femmes enceintes et enfants de moins de 5 ans </w:t>
            </w:r>
          </w:p>
        </w:tc>
        <w:tc>
          <w:tcPr>
            <w:tcW w:w="1564" w:type="dxa"/>
            <w:tcBorders>
              <w:top w:val="nil"/>
              <w:left w:val="nil"/>
              <w:bottom w:val="single" w:sz="4" w:space="0" w:color="auto"/>
              <w:right w:val="single" w:sz="4" w:space="0" w:color="auto"/>
            </w:tcBorders>
            <w:shd w:val="clear" w:color="auto" w:fill="auto"/>
            <w:hideMark/>
          </w:tcPr>
          <w:p w14:paraId="6844695A"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939" w:type="dxa"/>
            <w:tcBorders>
              <w:top w:val="nil"/>
              <w:left w:val="nil"/>
              <w:bottom w:val="single" w:sz="4" w:space="0" w:color="auto"/>
              <w:right w:val="single" w:sz="4" w:space="0" w:color="auto"/>
            </w:tcBorders>
            <w:shd w:val="clear" w:color="auto" w:fill="auto"/>
            <w:hideMark/>
          </w:tcPr>
          <w:p w14:paraId="238A8F3E"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15A6066E"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1D5179B0"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nil"/>
              <w:right w:val="nil"/>
            </w:tcBorders>
            <w:shd w:val="clear" w:color="auto" w:fill="auto"/>
            <w:noWrap/>
            <w:hideMark/>
          </w:tcPr>
          <w:p w14:paraId="59B6129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22 000 000 000</w:t>
            </w:r>
          </w:p>
        </w:tc>
        <w:tc>
          <w:tcPr>
            <w:tcW w:w="2250" w:type="dxa"/>
            <w:tcBorders>
              <w:top w:val="nil"/>
              <w:left w:val="single" w:sz="4" w:space="0" w:color="auto"/>
              <w:bottom w:val="single" w:sz="4" w:space="0" w:color="auto"/>
              <w:right w:val="single" w:sz="4" w:space="0" w:color="auto"/>
            </w:tcBorders>
            <w:shd w:val="clear" w:color="auto" w:fill="auto"/>
            <w:noWrap/>
            <w:hideMark/>
          </w:tcPr>
          <w:p w14:paraId="38F48A98"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MSPLCS</w:t>
            </w:r>
          </w:p>
        </w:tc>
      </w:tr>
      <w:tr w:rsidR="00F57E84" w:rsidRPr="005D5A73" w14:paraId="7F613BF8" w14:textId="77777777" w:rsidTr="004727D6">
        <w:trPr>
          <w:trHeight w:val="1416"/>
        </w:trPr>
        <w:tc>
          <w:tcPr>
            <w:tcW w:w="1863" w:type="dxa"/>
            <w:vMerge/>
            <w:tcBorders>
              <w:top w:val="nil"/>
              <w:left w:val="single" w:sz="4" w:space="0" w:color="auto"/>
              <w:bottom w:val="single" w:sz="4" w:space="0" w:color="auto"/>
              <w:right w:val="single" w:sz="4" w:space="0" w:color="auto"/>
            </w:tcBorders>
            <w:vAlign w:val="center"/>
            <w:hideMark/>
          </w:tcPr>
          <w:p w14:paraId="7536D13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nil"/>
              <w:left w:val="nil"/>
              <w:bottom w:val="single" w:sz="4" w:space="0" w:color="auto"/>
              <w:right w:val="single" w:sz="4" w:space="0" w:color="auto"/>
            </w:tcBorders>
            <w:shd w:val="clear" w:color="auto" w:fill="auto"/>
            <w:hideMark/>
          </w:tcPr>
          <w:p w14:paraId="53063D6B"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Renforcer le  programme de prévention de la transmission Mère-Enfant du VIH/Sida (PTME)  en lien avec la gratuité des soins</w:t>
            </w:r>
          </w:p>
        </w:tc>
        <w:tc>
          <w:tcPr>
            <w:tcW w:w="1564" w:type="dxa"/>
            <w:tcBorders>
              <w:top w:val="nil"/>
              <w:left w:val="nil"/>
              <w:bottom w:val="single" w:sz="4" w:space="0" w:color="auto"/>
              <w:right w:val="single" w:sz="4" w:space="0" w:color="auto"/>
            </w:tcBorders>
            <w:shd w:val="clear" w:color="auto" w:fill="auto"/>
            <w:hideMark/>
          </w:tcPr>
          <w:p w14:paraId="316F227D"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939" w:type="dxa"/>
            <w:tcBorders>
              <w:top w:val="nil"/>
              <w:left w:val="nil"/>
              <w:bottom w:val="single" w:sz="4" w:space="0" w:color="auto"/>
              <w:right w:val="single" w:sz="4" w:space="0" w:color="auto"/>
            </w:tcBorders>
            <w:shd w:val="clear" w:color="auto" w:fill="auto"/>
            <w:hideMark/>
          </w:tcPr>
          <w:p w14:paraId="0F8AEF7A"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6011DB88"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281FE3CC"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single" w:sz="4" w:space="0" w:color="auto"/>
              <w:left w:val="nil"/>
              <w:bottom w:val="single" w:sz="4" w:space="0" w:color="auto"/>
              <w:right w:val="single" w:sz="4" w:space="0" w:color="auto"/>
            </w:tcBorders>
            <w:shd w:val="clear" w:color="auto" w:fill="auto"/>
            <w:hideMark/>
          </w:tcPr>
          <w:p w14:paraId="6A72D875"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10 000 000 000</w:t>
            </w:r>
          </w:p>
        </w:tc>
        <w:tc>
          <w:tcPr>
            <w:tcW w:w="2250" w:type="dxa"/>
            <w:tcBorders>
              <w:top w:val="nil"/>
              <w:left w:val="nil"/>
              <w:bottom w:val="single" w:sz="4" w:space="0" w:color="auto"/>
              <w:right w:val="single" w:sz="4" w:space="0" w:color="auto"/>
            </w:tcBorders>
            <w:shd w:val="clear" w:color="auto" w:fill="auto"/>
            <w:noWrap/>
            <w:hideMark/>
          </w:tcPr>
          <w:p w14:paraId="52E6E80E"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MSPLCS</w:t>
            </w:r>
          </w:p>
        </w:tc>
      </w:tr>
      <w:tr w:rsidR="00F57E84" w:rsidRPr="005D5A73" w14:paraId="1089010F" w14:textId="77777777" w:rsidTr="004727D6">
        <w:trPr>
          <w:trHeight w:val="1536"/>
        </w:trPr>
        <w:tc>
          <w:tcPr>
            <w:tcW w:w="1863" w:type="dxa"/>
            <w:vMerge w:val="restart"/>
            <w:tcBorders>
              <w:top w:val="nil"/>
              <w:left w:val="single" w:sz="4" w:space="0" w:color="auto"/>
              <w:bottom w:val="single" w:sz="4" w:space="0" w:color="auto"/>
              <w:right w:val="single" w:sz="4" w:space="0" w:color="auto"/>
            </w:tcBorders>
            <w:shd w:val="clear" w:color="auto" w:fill="auto"/>
            <w:hideMark/>
          </w:tcPr>
          <w:p w14:paraId="5046A5F5"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lastRenderedPageBreak/>
              <w:t>1.2. Renforcer et étendre les services et programmes de nutrition</w:t>
            </w:r>
          </w:p>
        </w:tc>
        <w:tc>
          <w:tcPr>
            <w:tcW w:w="2961" w:type="dxa"/>
            <w:tcBorders>
              <w:top w:val="nil"/>
              <w:left w:val="nil"/>
              <w:bottom w:val="single" w:sz="4" w:space="0" w:color="auto"/>
              <w:right w:val="single" w:sz="4" w:space="0" w:color="auto"/>
            </w:tcBorders>
            <w:shd w:val="clear" w:color="000000" w:fill="FFFFFF"/>
            <w:hideMark/>
          </w:tcPr>
          <w:p w14:paraId="4159946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Actualiser le Plan Stratégique Multisectoriel de Sécurité Alimentaire et de Nutrition ( PSMSAN II 2024-2029) de manière à le  relier avec la nouvelle PNPS et SNPS</w:t>
            </w:r>
          </w:p>
        </w:tc>
        <w:tc>
          <w:tcPr>
            <w:tcW w:w="1564" w:type="dxa"/>
            <w:tcBorders>
              <w:top w:val="nil"/>
              <w:left w:val="nil"/>
              <w:bottom w:val="single" w:sz="4" w:space="0" w:color="auto"/>
              <w:right w:val="single" w:sz="4" w:space="0" w:color="auto"/>
            </w:tcBorders>
            <w:shd w:val="clear" w:color="auto" w:fill="auto"/>
            <w:hideMark/>
          </w:tcPr>
          <w:p w14:paraId="249FED1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26568C5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6153371A"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5075DB8D"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54749AC5"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150 000 000</w:t>
            </w:r>
          </w:p>
        </w:tc>
        <w:tc>
          <w:tcPr>
            <w:tcW w:w="2250" w:type="dxa"/>
            <w:tcBorders>
              <w:top w:val="nil"/>
              <w:left w:val="nil"/>
              <w:bottom w:val="single" w:sz="4" w:space="0" w:color="auto"/>
              <w:right w:val="single" w:sz="4" w:space="0" w:color="auto"/>
            </w:tcBorders>
            <w:shd w:val="clear" w:color="auto" w:fill="auto"/>
            <w:noWrap/>
            <w:hideMark/>
          </w:tcPr>
          <w:p w14:paraId="18625CA6"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MSPLCS, SEP/nutrition</w:t>
            </w:r>
          </w:p>
        </w:tc>
      </w:tr>
      <w:tr w:rsidR="00F57E84" w:rsidRPr="005D5A73" w14:paraId="4C3C0DDF" w14:textId="77777777" w:rsidTr="004727D6">
        <w:trPr>
          <w:trHeight w:val="1614"/>
        </w:trPr>
        <w:tc>
          <w:tcPr>
            <w:tcW w:w="1863" w:type="dxa"/>
            <w:vMerge/>
            <w:tcBorders>
              <w:top w:val="nil"/>
              <w:left w:val="single" w:sz="4" w:space="0" w:color="auto"/>
              <w:bottom w:val="single" w:sz="4" w:space="0" w:color="auto"/>
              <w:right w:val="single" w:sz="4" w:space="0" w:color="auto"/>
            </w:tcBorders>
            <w:vAlign w:val="center"/>
            <w:hideMark/>
          </w:tcPr>
          <w:p w14:paraId="72FA4B2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nil"/>
              <w:left w:val="nil"/>
              <w:bottom w:val="single" w:sz="4" w:space="0" w:color="auto"/>
              <w:right w:val="single" w:sz="4" w:space="0" w:color="auto"/>
            </w:tcBorders>
            <w:shd w:val="clear" w:color="auto" w:fill="auto"/>
            <w:hideMark/>
          </w:tcPr>
          <w:p w14:paraId="0721110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Mettre en place des liens entre la gratuité des soins avec les programmes de sécurité alimentaire dans les zones du pays avec des problèmes de malnutrition chronique a travers des reunions de coordination</w:t>
            </w:r>
          </w:p>
        </w:tc>
        <w:tc>
          <w:tcPr>
            <w:tcW w:w="1564" w:type="dxa"/>
            <w:tcBorders>
              <w:top w:val="nil"/>
              <w:left w:val="nil"/>
              <w:bottom w:val="single" w:sz="4" w:space="0" w:color="auto"/>
              <w:right w:val="single" w:sz="4" w:space="0" w:color="auto"/>
            </w:tcBorders>
            <w:shd w:val="clear" w:color="auto" w:fill="auto"/>
            <w:hideMark/>
          </w:tcPr>
          <w:p w14:paraId="1A97CE1B"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4CCAA5FE"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154EE65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0EE7E5D0"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71680B3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300 000 000</w:t>
            </w:r>
          </w:p>
        </w:tc>
        <w:tc>
          <w:tcPr>
            <w:tcW w:w="2250" w:type="dxa"/>
            <w:tcBorders>
              <w:top w:val="nil"/>
              <w:left w:val="nil"/>
              <w:bottom w:val="single" w:sz="4" w:space="0" w:color="auto"/>
              <w:right w:val="single" w:sz="4" w:space="0" w:color="auto"/>
            </w:tcBorders>
            <w:shd w:val="clear" w:color="auto" w:fill="auto"/>
            <w:noWrap/>
            <w:hideMark/>
          </w:tcPr>
          <w:p w14:paraId="3F842995"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MSPLCS</w:t>
            </w:r>
          </w:p>
        </w:tc>
      </w:tr>
      <w:tr w:rsidR="00F57E84" w:rsidRPr="005D5A73" w14:paraId="4EFC8771" w14:textId="77777777" w:rsidTr="004727D6">
        <w:trPr>
          <w:trHeight w:val="1584"/>
        </w:trPr>
        <w:tc>
          <w:tcPr>
            <w:tcW w:w="1863" w:type="dxa"/>
            <w:vMerge/>
            <w:tcBorders>
              <w:top w:val="nil"/>
              <w:left w:val="single" w:sz="4" w:space="0" w:color="auto"/>
              <w:bottom w:val="single" w:sz="4" w:space="0" w:color="auto"/>
              <w:right w:val="single" w:sz="4" w:space="0" w:color="auto"/>
            </w:tcBorders>
            <w:vAlign w:val="center"/>
            <w:hideMark/>
          </w:tcPr>
          <w:p w14:paraId="36ED0E9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nil"/>
              <w:left w:val="nil"/>
              <w:bottom w:val="single" w:sz="4" w:space="0" w:color="auto"/>
              <w:right w:val="single" w:sz="4" w:space="0" w:color="auto"/>
            </w:tcBorders>
            <w:shd w:val="clear" w:color="auto" w:fill="auto"/>
            <w:hideMark/>
          </w:tcPr>
          <w:p w14:paraId="3F546907"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Mettre en place un programme de transferts en nature (vivres) pour les enfants dans les zones avec une mlanutrition chronique élevée</w:t>
            </w:r>
          </w:p>
        </w:tc>
        <w:tc>
          <w:tcPr>
            <w:tcW w:w="1564" w:type="dxa"/>
            <w:tcBorders>
              <w:top w:val="nil"/>
              <w:left w:val="nil"/>
              <w:bottom w:val="single" w:sz="4" w:space="0" w:color="auto"/>
              <w:right w:val="single" w:sz="4" w:space="0" w:color="auto"/>
            </w:tcBorders>
            <w:shd w:val="clear" w:color="auto" w:fill="auto"/>
            <w:hideMark/>
          </w:tcPr>
          <w:p w14:paraId="244E0CA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61485E13"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304DDEF6"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366F57F6"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688E54F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8 000 000 000 000</w:t>
            </w:r>
          </w:p>
        </w:tc>
        <w:tc>
          <w:tcPr>
            <w:tcW w:w="2250" w:type="dxa"/>
            <w:tcBorders>
              <w:top w:val="nil"/>
              <w:left w:val="nil"/>
              <w:bottom w:val="single" w:sz="4" w:space="0" w:color="auto"/>
              <w:right w:val="single" w:sz="4" w:space="0" w:color="auto"/>
            </w:tcBorders>
            <w:shd w:val="clear" w:color="auto" w:fill="auto"/>
            <w:hideMark/>
          </w:tcPr>
          <w:p w14:paraId="375EE824"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MSNASDPHG,MSPLCS, UNICEF/PRONIANUT) </w:t>
            </w:r>
          </w:p>
        </w:tc>
      </w:tr>
      <w:tr w:rsidR="00F57E84" w:rsidRPr="005D5A73" w14:paraId="0725037E" w14:textId="77777777" w:rsidTr="004727D6">
        <w:trPr>
          <w:trHeight w:val="1332"/>
        </w:trPr>
        <w:tc>
          <w:tcPr>
            <w:tcW w:w="1863" w:type="dxa"/>
            <w:tcBorders>
              <w:top w:val="nil"/>
              <w:left w:val="single" w:sz="4" w:space="0" w:color="auto"/>
              <w:bottom w:val="single" w:sz="4" w:space="0" w:color="auto"/>
              <w:right w:val="single" w:sz="4" w:space="0" w:color="auto"/>
            </w:tcBorders>
            <w:shd w:val="clear" w:color="auto" w:fill="auto"/>
            <w:hideMark/>
          </w:tcPr>
          <w:p w14:paraId="48E4D62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1.3.Mettre en oeuvre la Politique Nationale de Développement de la Petite Enfance </w:t>
            </w:r>
          </w:p>
        </w:tc>
        <w:tc>
          <w:tcPr>
            <w:tcW w:w="2961" w:type="dxa"/>
            <w:tcBorders>
              <w:top w:val="nil"/>
              <w:left w:val="nil"/>
              <w:bottom w:val="single" w:sz="4" w:space="0" w:color="auto"/>
              <w:right w:val="single" w:sz="4" w:space="0" w:color="auto"/>
            </w:tcBorders>
            <w:shd w:val="clear" w:color="000000" w:fill="FFFFFF"/>
            <w:hideMark/>
          </w:tcPr>
          <w:p w14:paraId="0DF7DFA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Elaborer  la  Stratégie nationale de Développement de la Petite Enfance </w:t>
            </w:r>
          </w:p>
        </w:tc>
        <w:tc>
          <w:tcPr>
            <w:tcW w:w="1564" w:type="dxa"/>
            <w:tcBorders>
              <w:top w:val="nil"/>
              <w:left w:val="nil"/>
              <w:bottom w:val="single" w:sz="4" w:space="0" w:color="auto"/>
              <w:right w:val="single" w:sz="4" w:space="0" w:color="auto"/>
            </w:tcBorders>
            <w:shd w:val="clear" w:color="auto" w:fill="auto"/>
            <w:hideMark/>
          </w:tcPr>
          <w:p w14:paraId="794AA79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939" w:type="dxa"/>
            <w:tcBorders>
              <w:top w:val="nil"/>
              <w:left w:val="nil"/>
              <w:bottom w:val="single" w:sz="4" w:space="0" w:color="auto"/>
              <w:right w:val="single" w:sz="4" w:space="0" w:color="auto"/>
            </w:tcBorders>
            <w:shd w:val="clear" w:color="auto" w:fill="auto"/>
            <w:hideMark/>
          </w:tcPr>
          <w:p w14:paraId="400CE523"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111" w:type="dxa"/>
            <w:tcBorders>
              <w:top w:val="nil"/>
              <w:left w:val="nil"/>
              <w:bottom w:val="single" w:sz="4" w:space="0" w:color="auto"/>
              <w:right w:val="single" w:sz="4" w:space="0" w:color="auto"/>
            </w:tcBorders>
            <w:shd w:val="clear" w:color="auto" w:fill="auto"/>
            <w:hideMark/>
          </w:tcPr>
          <w:p w14:paraId="49BF450F"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310" w:type="dxa"/>
            <w:tcBorders>
              <w:top w:val="nil"/>
              <w:left w:val="nil"/>
              <w:bottom w:val="single" w:sz="4" w:space="0" w:color="auto"/>
              <w:right w:val="single" w:sz="4" w:space="0" w:color="auto"/>
            </w:tcBorders>
            <w:shd w:val="clear" w:color="auto" w:fill="auto"/>
            <w:hideMark/>
          </w:tcPr>
          <w:p w14:paraId="49C9260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44C451E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120 000 000</w:t>
            </w:r>
          </w:p>
        </w:tc>
        <w:tc>
          <w:tcPr>
            <w:tcW w:w="2250" w:type="dxa"/>
            <w:tcBorders>
              <w:top w:val="nil"/>
              <w:left w:val="nil"/>
              <w:bottom w:val="single" w:sz="4" w:space="0" w:color="auto"/>
              <w:right w:val="single" w:sz="4" w:space="0" w:color="auto"/>
            </w:tcBorders>
            <w:shd w:val="clear" w:color="auto" w:fill="auto"/>
            <w:noWrap/>
            <w:hideMark/>
          </w:tcPr>
          <w:p w14:paraId="3A87CF35"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Minisanté, Unicef</w:t>
            </w:r>
          </w:p>
        </w:tc>
      </w:tr>
      <w:tr w:rsidR="00F57E84" w:rsidRPr="005D5A73" w14:paraId="5BA780AB" w14:textId="77777777" w:rsidTr="004727D6">
        <w:trPr>
          <w:trHeight w:val="285"/>
        </w:trPr>
        <w:tc>
          <w:tcPr>
            <w:tcW w:w="1191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3203A715"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xml:space="preserve">R2. L'amélioration de l'accès à l'éducation est renforcee         </w:t>
            </w:r>
          </w:p>
        </w:tc>
        <w:tc>
          <w:tcPr>
            <w:tcW w:w="2250" w:type="dxa"/>
            <w:tcBorders>
              <w:top w:val="nil"/>
              <w:left w:val="nil"/>
              <w:bottom w:val="single" w:sz="4" w:space="0" w:color="auto"/>
              <w:right w:val="single" w:sz="4" w:space="0" w:color="auto"/>
            </w:tcBorders>
            <w:shd w:val="clear" w:color="auto" w:fill="auto"/>
            <w:noWrap/>
            <w:hideMark/>
          </w:tcPr>
          <w:p w14:paraId="512D8DD8"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74B1531F" w14:textId="77777777" w:rsidTr="004727D6">
        <w:trPr>
          <w:trHeight w:val="330"/>
        </w:trPr>
        <w:tc>
          <w:tcPr>
            <w:tcW w:w="1863" w:type="dxa"/>
            <w:vMerge w:val="restart"/>
            <w:tcBorders>
              <w:top w:val="nil"/>
              <w:left w:val="single" w:sz="4" w:space="0" w:color="auto"/>
              <w:bottom w:val="single" w:sz="4" w:space="0" w:color="auto"/>
              <w:right w:val="single" w:sz="4" w:space="0" w:color="auto"/>
            </w:tcBorders>
            <w:shd w:val="clear" w:color="000000" w:fill="F2F2F2"/>
            <w:hideMark/>
          </w:tcPr>
          <w:p w14:paraId="43FFFADC"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Actions</w:t>
            </w:r>
          </w:p>
        </w:tc>
        <w:tc>
          <w:tcPr>
            <w:tcW w:w="2961" w:type="dxa"/>
            <w:vMerge w:val="restart"/>
            <w:tcBorders>
              <w:top w:val="nil"/>
              <w:left w:val="single" w:sz="4" w:space="0" w:color="auto"/>
              <w:bottom w:val="single" w:sz="4" w:space="0" w:color="auto"/>
              <w:right w:val="single" w:sz="4" w:space="0" w:color="auto"/>
            </w:tcBorders>
            <w:shd w:val="clear" w:color="000000" w:fill="F2F2F2"/>
            <w:hideMark/>
          </w:tcPr>
          <w:p w14:paraId="4E47A27D"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Activités</w:t>
            </w:r>
          </w:p>
        </w:tc>
        <w:tc>
          <w:tcPr>
            <w:tcW w:w="1564" w:type="dxa"/>
            <w:tcBorders>
              <w:top w:val="nil"/>
              <w:left w:val="nil"/>
              <w:bottom w:val="single" w:sz="4" w:space="0" w:color="auto"/>
              <w:right w:val="single" w:sz="4" w:space="0" w:color="auto"/>
            </w:tcBorders>
            <w:shd w:val="clear" w:color="000000" w:fill="F2F2F2"/>
            <w:hideMark/>
          </w:tcPr>
          <w:p w14:paraId="2D3163B6"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3360" w:type="dxa"/>
            <w:gridSpan w:val="3"/>
            <w:tcBorders>
              <w:top w:val="single" w:sz="4" w:space="0" w:color="auto"/>
              <w:left w:val="nil"/>
              <w:bottom w:val="single" w:sz="4" w:space="0" w:color="auto"/>
              <w:right w:val="single" w:sz="4" w:space="0" w:color="auto"/>
            </w:tcBorders>
            <w:shd w:val="clear" w:color="000000" w:fill="F2F2F2"/>
            <w:hideMark/>
          </w:tcPr>
          <w:p w14:paraId="5ACB0FD6"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Période</w:t>
            </w:r>
          </w:p>
        </w:tc>
        <w:tc>
          <w:tcPr>
            <w:tcW w:w="2162" w:type="dxa"/>
            <w:tcBorders>
              <w:top w:val="nil"/>
              <w:left w:val="nil"/>
              <w:bottom w:val="single" w:sz="4" w:space="0" w:color="auto"/>
              <w:right w:val="single" w:sz="4" w:space="0" w:color="auto"/>
            </w:tcBorders>
            <w:shd w:val="clear" w:color="auto" w:fill="auto"/>
            <w:noWrap/>
            <w:hideMark/>
          </w:tcPr>
          <w:p w14:paraId="3B2B72F6"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250" w:type="dxa"/>
            <w:tcBorders>
              <w:top w:val="nil"/>
              <w:left w:val="nil"/>
              <w:bottom w:val="single" w:sz="4" w:space="0" w:color="auto"/>
              <w:right w:val="single" w:sz="4" w:space="0" w:color="auto"/>
            </w:tcBorders>
            <w:shd w:val="clear" w:color="auto" w:fill="auto"/>
            <w:noWrap/>
            <w:hideMark/>
          </w:tcPr>
          <w:p w14:paraId="0CE628A1"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593E053F" w14:textId="77777777" w:rsidTr="004727D6">
        <w:trPr>
          <w:trHeight w:val="309"/>
        </w:trPr>
        <w:tc>
          <w:tcPr>
            <w:tcW w:w="1863" w:type="dxa"/>
            <w:vMerge/>
            <w:tcBorders>
              <w:top w:val="nil"/>
              <w:left w:val="single" w:sz="4" w:space="0" w:color="auto"/>
              <w:bottom w:val="single" w:sz="4" w:space="0" w:color="auto"/>
              <w:right w:val="single" w:sz="4" w:space="0" w:color="auto"/>
            </w:tcBorders>
            <w:vAlign w:val="center"/>
            <w:hideMark/>
          </w:tcPr>
          <w:p w14:paraId="51CEB3A9"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2961" w:type="dxa"/>
            <w:vMerge/>
            <w:tcBorders>
              <w:top w:val="nil"/>
              <w:left w:val="single" w:sz="4" w:space="0" w:color="auto"/>
              <w:bottom w:val="single" w:sz="4" w:space="0" w:color="auto"/>
              <w:right w:val="single" w:sz="4" w:space="0" w:color="auto"/>
            </w:tcBorders>
            <w:vAlign w:val="center"/>
            <w:hideMark/>
          </w:tcPr>
          <w:p w14:paraId="01CF4DB7"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1564" w:type="dxa"/>
            <w:tcBorders>
              <w:top w:val="nil"/>
              <w:left w:val="nil"/>
              <w:bottom w:val="single" w:sz="4" w:space="0" w:color="auto"/>
              <w:right w:val="single" w:sz="4" w:space="0" w:color="auto"/>
            </w:tcBorders>
            <w:shd w:val="clear" w:color="000000" w:fill="F2F2F2"/>
            <w:hideMark/>
          </w:tcPr>
          <w:p w14:paraId="08E50780"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0-1ans</w:t>
            </w:r>
          </w:p>
        </w:tc>
        <w:tc>
          <w:tcPr>
            <w:tcW w:w="939" w:type="dxa"/>
            <w:tcBorders>
              <w:top w:val="nil"/>
              <w:left w:val="nil"/>
              <w:bottom w:val="single" w:sz="4" w:space="0" w:color="auto"/>
              <w:right w:val="single" w:sz="4" w:space="0" w:color="auto"/>
            </w:tcBorders>
            <w:shd w:val="clear" w:color="000000" w:fill="F2F2F2"/>
            <w:hideMark/>
          </w:tcPr>
          <w:p w14:paraId="555D7ECF"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2-3ans</w:t>
            </w:r>
          </w:p>
        </w:tc>
        <w:tc>
          <w:tcPr>
            <w:tcW w:w="1111" w:type="dxa"/>
            <w:tcBorders>
              <w:top w:val="nil"/>
              <w:left w:val="nil"/>
              <w:bottom w:val="single" w:sz="4" w:space="0" w:color="auto"/>
              <w:right w:val="single" w:sz="4" w:space="0" w:color="auto"/>
            </w:tcBorders>
            <w:shd w:val="clear" w:color="000000" w:fill="F2F2F2"/>
            <w:hideMark/>
          </w:tcPr>
          <w:p w14:paraId="7ED6BCB4"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4-5ans</w:t>
            </w:r>
          </w:p>
        </w:tc>
        <w:tc>
          <w:tcPr>
            <w:tcW w:w="1310" w:type="dxa"/>
            <w:tcBorders>
              <w:top w:val="nil"/>
              <w:left w:val="nil"/>
              <w:bottom w:val="single" w:sz="4" w:space="0" w:color="auto"/>
              <w:right w:val="single" w:sz="4" w:space="0" w:color="auto"/>
            </w:tcBorders>
            <w:shd w:val="clear" w:color="000000" w:fill="F2F2F2"/>
            <w:hideMark/>
          </w:tcPr>
          <w:p w14:paraId="0F123D6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Responsible</w:t>
            </w:r>
          </w:p>
        </w:tc>
        <w:tc>
          <w:tcPr>
            <w:tcW w:w="2162" w:type="dxa"/>
            <w:tcBorders>
              <w:top w:val="nil"/>
              <w:left w:val="nil"/>
              <w:bottom w:val="single" w:sz="4" w:space="0" w:color="auto"/>
              <w:right w:val="single" w:sz="4" w:space="0" w:color="auto"/>
            </w:tcBorders>
            <w:shd w:val="clear" w:color="auto" w:fill="auto"/>
            <w:hideMark/>
          </w:tcPr>
          <w:p w14:paraId="49CB5823"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coûts</w:t>
            </w:r>
          </w:p>
        </w:tc>
        <w:tc>
          <w:tcPr>
            <w:tcW w:w="2250" w:type="dxa"/>
            <w:tcBorders>
              <w:top w:val="nil"/>
              <w:left w:val="nil"/>
              <w:bottom w:val="single" w:sz="4" w:space="0" w:color="auto"/>
              <w:right w:val="single" w:sz="4" w:space="0" w:color="auto"/>
            </w:tcBorders>
            <w:shd w:val="clear" w:color="auto" w:fill="auto"/>
            <w:noWrap/>
            <w:hideMark/>
          </w:tcPr>
          <w:p w14:paraId="190112E1"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3CF27DA3" w14:textId="77777777" w:rsidTr="004727D6">
        <w:trPr>
          <w:trHeight w:val="1116"/>
        </w:trPr>
        <w:tc>
          <w:tcPr>
            <w:tcW w:w="1863" w:type="dxa"/>
            <w:vMerge w:val="restart"/>
            <w:tcBorders>
              <w:top w:val="nil"/>
              <w:left w:val="single" w:sz="4" w:space="0" w:color="auto"/>
              <w:bottom w:val="single" w:sz="4" w:space="0" w:color="auto"/>
              <w:right w:val="single" w:sz="4" w:space="0" w:color="auto"/>
            </w:tcBorders>
            <w:shd w:val="clear" w:color="000000" w:fill="FFFFFF"/>
            <w:hideMark/>
          </w:tcPr>
          <w:p w14:paraId="3B5C34F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2.1 Renforcer et étendre le programme des cantines scolaires</w:t>
            </w:r>
          </w:p>
        </w:tc>
        <w:tc>
          <w:tcPr>
            <w:tcW w:w="2961" w:type="dxa"/>
            <w:tcBorders>
              <w:top w:val="nil"/>
              <w:left w:val="nil"/>
              <w:bottom w:val="single" w:sz="4" w:space="0" w:color="auto"/>
              <w:right w:val="single" w:sz="4" w:space="0" w:color="auto"/>
            </w:tcBorders>
            <w:shd w:val="clear" w:color="auto" w:fill="auto"/>
            <w:hideMark/>
          </w:tcPr>
          <w:p w14:paraId="5B6934A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Étendre le programme des cantines scolaires à toutes les provinces du Burundi </w:t>
            </w:r>
          </w:p>
        </w:tc>
        <w:tc>
          <w:tcPr>
            <w:tcW w:w="1564" w:type="dxa"/>
            <w:tcBorders>
              <w:top w:val="nil"/>
              <w:left w:val="nil"/>
              <w:bottom w:val="single" w:sz="4" w:space="0" w:color="auto"/>
              <w:right w:val="single" w:sz="4" w:space="0" w:color="auto"/>
            </w:tcBorders>
            <w:shd w:val="clear" w:color="auto" w:fill="auto"/>
            <w:hideMark/>
          </w:tcPr>
          <w:p w14:paraId="6E160910"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939" w:type="dxa"/>
            <w:tcBorders>
              <w:top w:val="nil"/>
              <w:left w:val="nil"/>
              <w:bottom w:val="single" w:sz="4" w:space="0" w:color="auto"/>
              <w:right w:val="single" w:sz="4" w:space="0" w:color="auto"/>
            </w:tcBorders>
            <w:shd w:val="clear" w:color="auto" w:fill="auto"/>
            <w:hideMark/>
          </w:tcPr>
          <w:p w14:paraId="5E66AA90"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23AA4AFA"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570B2B8A"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62923B5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45 000 000 000</w:t>
            </w:r>
          </w:p>
        </w:tc>
        <w:tc>
          <w:tcPr>
            <w:tcW w:w="2250" w:type="dxa"/>
            <w:tcBorders>
              <w:top w:val="nil"/>
              <w:left w:val="nil"/>
              <w:bottom w:val="single" w:sz="4" w:space="0" w:color="auto"/>
              <w:right w:val="single" w:sz="4" w:space="0" w:color="auto"/>
            </w:tcBorders>
            <w:shd w:val="clear" w:color="auto" w:fill="auto"/>
            <w:hideMark/>
          </w:tcPr>
          <w:p w14:paraId="1EFBCCF4"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Education via Direction cantine scolaire</w:t>
            </w:r>
          </w:p>
        </w:tc>
      </w:tr>
      <w:tr w:rsidR="00F57E84" w:rsidRPr="005D5A73" w14:paraId="6F9BC6A2" w14:textId="77777777" w:rsidTr="004727D6">
        <w:trPr>
          <w:trHeight w:val="975"/>
        </w:trPr>
        <w:tc>
          <w:tcPr>
            <w:tcW w:w="1863" w:type="dxa"/>
            <w:vMerge/>
            <w:tcBorders>
              <w:top w:val="nil"/>
              <w:left w:val="single" w:sz="4" w:space="0" w:color="auto"/>
              <w:bottom w:val="single" w:sz="4" w:space="0" w:color="auto"/>
              <w:right w:val="single" w:sz="4" w:space="0" w:color="auto"/>
            </w:tcBorders>
            <w:vAlign w:val="center"/>
            <w:hideMark/>
          </w:tcPr>
          <w:p w14:paraId="3DCABD9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nil"/>
              <w:left w:val="nil"/>
              <w:bottom w:val="single" w:sz="4" w:space="0" w:color="auto"/>
              <w:right w:val="single" w:sz="4" w:space="0" w:color="auto"/>
            </w:tcBorders>
            <w:shd w:val="clear" w:color="auto" w:fill="auto"/>
            <w:hideMark/>
          </w:tcPr>
          <w:p w14:paraId="25D9235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Mettre en place les textes reglementaires sur les programmes de filets sociaux </w:t>
            </w:r>
          </w:p>
        </w:tc>
        <w:tc>
          <w:tcPr>
            <w:tcW w:w="1564" w:type="dxa"/>
            <w:tcBorders>
              <w:top w:val="nil"/>
              <w:left w:val="nil"/>
              <w:bottom w:val="single" w:sz="4" w:space="0" w:color="auto"/>
              <w:right w:val="single" w:sz="4" w:space="0" w:color="auto"/>
            </w:tcBorders>
            <w:shd w:val="clear" w:color="auto" w:fill="auto"/>
            <w:hideMark/>
          </w:tcPr>
          <w:p w14:paraId="162DFC1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7D2C5092"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281BF1E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531C8808"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089B759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120 000 000</w:t>
            </w:r>
          </w:p>
        </w:tc>
        <w:tc>
          <w:tcPr>
            <w:tcW w:w="2250" w:type="dxa"/>
            <w:tcBorders>
              <w:top w:val="nil"/>
              <w:left w:val="nil"/>
              <w:bottom w:val="single" w:sz="4" w:space="0" w:color="auto"/>
              <w:right w:val="single" w:sz="4" w:space="0" w:color="auto"/>
            </w:tcBorders>
            <w:shd w:val="clear" w:color="auto" w:fill="auto"/>
            <w:hideMark/>
          </w:tcPr>
          <w:p w14:paraId="4EFA33A3"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et Partenaires clés et partenaires  au DVPT</w:t>
            </w:r>
          </w:p>
        </w:tc>
      </w:tr>
      <w:tr w:rsidR="00F57E84" w:rsidRPr="005D5A73" w14:paraId="2654B2BD" w14:textId="77777777" w:rsidTr="004727D6">
        <w:trPr>
          <w:trHeight w:val="1908"/>
        </w:trPr>
        <w:tc>
          <w:tcPr>
            <w:tcW w:w="1863" w:type="dxa"/>
            <w:vMerge w:val="restart"/>
            <w:tcBorders>
              <w:top w:val="nil"/>
              <w:left w:val="single" w:sz="4" w:space="0" w:color="auto"/>
              <w:bottom w:val="single" w:sz="4" w:space="0" w:color="auto"/>
              <w:right w:val="single" w:sz="4" w:space="0" w:color="auto"/>
            </w:tcBorders>
            <w:shd w:val="clear" w:color="auto" w:fill="auto"/>
            <w:hideMark/>
          </w:tcPr>
          <w:p w14:paraId="46202D9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2.2 Promouvoir le renforcement mutuel entre les cantines scolaires et les producteurs locaux</w:t>
            </w:r>
          </w:p>
        </w:tc>
        <w:tc>
          <w:tcPr>
            <w:tcW w:w="2961" w:type="dxa"/>
            <w:tcBorders>
              <w:top w:val="nil"/>
              <w:left w:val="nil"/>
              <w:bottom w:val="single" w:sz="4" w:space="0" w:color="auto"/>
              <w:right w:val="single" w:sz="4" w:space="0" w:color="auto"/>
            </w:tcBorders>
            <w:shd w:val="clear" w:color="auto" w:fill="auto"/>
            <w:hideMark/>
          </w:tcPr>
          <w:p w14:paraId="5B80B8C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Etablir des liens entre les écoles publiques et les coopératives/producteurs locaux à travers des reunion de sensibilisation et de coordination specifiant les mécanismes d'approvisionnement des producteurs locaux vers les cantines scolaires</w:t>
            </w:r>
          </w:p>
        </w:tc>
        <w:tc>
          <w:tcPr>
            <w:tcW w:w="1564" w:type="dxa"/>
            <w:tcBorders>
              <w:top w:val="nil"/>
              <w:left w:val="nil"/>
              <w:bottom w:val="single" w:sz="4" w:space="0" w:color="auto"/>
              <w:right w:val="single" w:sz="4" w:space="0" w:color="auto"/>
            </w:tcBorders>
            <w:shd w:val="clear" w:color="auto" w:fill="auto"/>
            <w:hideMark/>
          </w:tcPr>
          <w:p w14:paraId="743D0DA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939" w:type="dxa"/>
            <w:tcBorders>
              <w:top w:val="nil"/>
              <w:left w:val="nil"/>
              <w:bottom w:val="single" w:sz="4" w:space="0" w:color="auto"/>
              <w:right w:val="single" w:sz="4" w:space="0" w:color="auto"/>
            </w:tcBorders>
            <w:shd w:val="clear" w:color="auto" w:fill="auto"/>
            <w:hideMark/>
          </w:tcPr>
          <w:p w14:paraId="65424A7C"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3B307082"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4C58EF9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0AEB33F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300 000 000</w:t>
            </w:r>
          </w:p>
        </w:tc>
        <w:tc>
          <w:tcPr>
            <w:tcW w:w="2250" w:type="dxa"/>
            <w:tcBorders>
              <w:top w:val="nil"/>
              <w:left w:val="nil"/>
              <w:bottom w:val="single" w:sz="4" w:space="0" w:color="auto"/>
              <w:right w:val="single" w:sz="4" w:space="0" w:color="auto"/>
            </w:tcBorders>
            <w:shd w:val="clear" w:color="auto" w:fill="auto"/>
            <w:noWrap/>
            <w:hideMark/>
          </w:tcPr>
          <w:p w14:paraId="7C355D99"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Min Education,PAM, </w:t>
            </w:r>
          </w:p>
        </w:tc>
      </w:tr>
      <w:tr w:rsidR="00F57E84" w:rsidRPr="005D5A73" w14:paraId="6C65B0F2" w14:textId="77777777" w:rsidTr="004727D6">
        <w:trPr>
          <w:trHeight w:val="1164"/>
        </w:trPr>
        <w:tc>
          <w:tcPr>
            <w:tcW w:w="1863" w:type="dxa"/>
            <w:vMerge/>
            <w:tcBorders>
              <w:top w:val="nil"/>
              <w:left w:val="single" w:sz="4" w:space="0" w:color="auto"/>
              <w:bottom w:val="single" w:sz="4" w:space="0" w:color="auto"/>
              <w:right w:val="single" w:sz="4" w:space="0" w:color="auto"/>
            </w:tcBorders>
            <w:vAlign w:val="center"/>
            <w:hideMark/>
          </w:tcPr>
          <w:p w14:paraId="1A59D5C1"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nil"/>
              <w:left w:val="nil"/>
              <w:bottom w:val="single" w:sz="4" w:space="0" w:color="auto"/>
              <w:right w:val="single" w:sz="4" w:space="0" w:color="auto"/>
            </w:tcBorders>
            <w:shd w:val="clear" w:color="000000" w:fill="FFFFFF"/>
            <w:hideMark/>
          </w:tcPr>
          <w:p w14:paraId="0369FF7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Développer et mettre en oeuvre des programmes communautaires de  formation pour la nutrition des enfants</w:t>
            </w:r>
          </w:p>
        </w:tc>
        <w:tc>
          <w:tcPr>
            <w:tcW w:w="1564" w:type="dxa"/>
            <w:tcBorders>
              <w:top w:val="nil"/>
              <w:left w:val="nil"/>
              <w:bottom w:val="single" w:sz="4" w:space="0" w:color="auto"/>
              <w:right w:val="single" w:sz="4" w:space="0" w:color="auto"/>
            </w:tcBorders>
            <w:shd w:val="clear" w:color="auto" w:fill="auto"/>
            <w:hideMark/>
          </w:tcPr>
          <w:p w14:paraId="147A547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34074A1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1111" w:type="dxa"/>
            <w:tcBorders>
              <w:top w:val="nil"/>
              <w:left w:val="nil"/>
              <w:bottom w:val="single" w:sz="4" w:space="0" w:color="auto"/>
              <w:right w:val="single" w:sz="4" w:space="0" w:color="auto"/>
            </w:tcBorders>
            <w:shd w:val="clear" w:color="auto" w:fill="auto"/>
            <w:hideMark/>
          </w:tcPr>
          <w:p w14:paraId="16B18383"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330EEC71"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5E91793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3 000 000 000</w:t>
            </w:r>
          </w:p>
        </w:tc>
        <w:tc>
          <w:tcPr>
            <w:tcW w:w="2250" w:type="dxa"/>
            <w:tcBorders>
              <w:top w:val="nil"/>
              <w:left w:val="nil"/>
              <w:bottom w:val="single" w:sz="4" w:space="0" w:color="auto"/>
              <w:right w:val="single" w:sz="4" w:space="0" w:color="auto"/>
            </w:tcBorders>
            <w:shd w:val="clear" w:color="auto" w:fill="auto"/>
            <w:hideMark/>
          </w:tcPr>
          <w:p w14:paraId="0DE384AE"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Minisanté,UNICEF, MERANKABANDI</w:t>
            </w:r>
          </w:p>
        </w:tc>
      </w:tr>
      <w:tr w:rsidR="00F57E84" w:rsidRPr="005D5A73" w14:paraId="069526D0" w14:textId="77777777" w:rsidTr="004727D6">
        <w:trPr>
          <w:trHeight w:val="1824"/>
        </w:trPr>
        <w:tc>
          <w:tcPr>
            <w:tcW w:w="1863" w:type="dxa"/>
            <w:tcBorders>
              <w:top w:val="nil"/>
              <w:left w:val="single" w:sz="4" w:space="0" w:color="auto"/>
              <w:bottom w:val="single" w:sz="4" w:space="0" w:color="auto"/>
              <w:right w:val="single" w:sz="4" w:space="0" w:color="auto"/>
            </w:tcBorders>
            <w:shd w:val="clear" w:color="auto" w:fill="auto"/>
            <w:hideMark/>
          </w:tcPr>
          <w:p w14:paraId="1442146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2.3 Renforcer les programmes de gratuité de l’enseignement de base</w:t>
            </w:r>
          </w:p>
        </w:tc>
        <w:tc>
          <w:tcPr>
            <w:tcW w:w="2961" w:type="dxa"/>
            <w:tcBorders>
              <w:top w:val="nil"/>
              <w:left w:val="nil"/>
              <w:bottom w:val="single" w:sz="4" w:space="0" w:color="auto"/>
              <w:right w:val="single" w:sz="4" w:space="0" w:color="auto"/>
            </w:tcBorders>
            <w:shd w:val="clear" w:color="000000" w:fill="FFFFFF"/>
            <w:hideMark/>
          </w:tcPr>
          <w:p w14:paraId="46164B46"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Mettre en place des programmes de subvention et  distribution de matériel scolaire  pour les enfants issus des familles vulnerables ainsi que les  biens essentiels:habits, kit de dignité pour les filles</w:t>
            </w:r>
          </w:p>
        </w:tc>
        <w:tc>
          <w:tcPr>
            <w:tcW w:w="1564" w:type="dxa"/>
            <w:tcBorders>
              <w:top w:val="nil"/>
              <w:left w:val="nil"/>
              <w:bottom w:val="single" w:sz="4" w:space="0" w:color="auto"/>
              <w:right w:val="single" w:sz="4" w:space="0" w:color="auto"/>
            </w:tcBorders>
            <w:shd w:val="clear" w:color="auto" w:fill="auto"/>
            <w:hideMark/>
          </w:tcPr>
          <w:p w14:paraId="6052A6A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5DD12A6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1111" w:type="dxa"/>
            <w:tcBorders>
              <w:top w:val="nil"/>
              <w:left w:val="nil"/>
              <w:bottom w:val="single" w:sz="4" w:space="0" w:color="auto"/>
              <w:right w:val="single" w:sz="4" w:space="0" w:color="auto"/>
            </w:tcBorders>
            <w:shd w:val="clear" w:color="auto" w:fill="auto"/>
            <w:hideMark/>
          </w:tcPr>
          <w:p w14:paraId="3C55101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2657AF5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2162" w:type="dxa"/>
            <w:tcBorders>
              <w:top w:val="nil"/>
              <w:left w:val="nil"/>
              <w:bottom w:val="single" w:sz="4" w:space="0" w:color="auto"/>
              <w:right w:val="single" w:sz="4" w:space="0" w:color="auto"/>
            </w:tcBorders>
            <w:shd w:val="clear" w:color="auto" w:fill="FFFFFF" w:themeFill="background1"/>
            <w:hideMark/>
          </w:tcPr>
          <w:p w14:paraId="0CEEFDD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5 000 000 000</w:t>
            </w:r>
          </w:p>
        </w:tc>
        <w:tc>
          <w:tcPr>
            <w:tcW w:w="2250" w:type="dxa"/>
            <w:tcBorders>
              <w:top w:val="nil"/>
              <w:left w:val="nil"/>
              <w:bottom w:val="single" w:sz="4" w:space="0" w:color="auto"/>
              <w:right w:val="single" w:sz="4" w:space="0" w:color="auto"/>
            </w:tcBorders>
            <w:shd w:val="clear" w:color="auto" w:fill="auto"/>
            <w:hideMark/>
          </w:tcPr>
          <w:p w14:paraId="478CFB65"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MINEDUCATION, MSNASDPHG, UNICEF  et PARTENAIRES AU DVPT</w:t>
            </w:r>
          </w:p>
        </w:tc>
      </w:tr>
      <w:tr w:rsidR="00F57E84" w:rsidRPr="005D5A73" w14:paraId="7269987B" w14:textId="77777777" w:rsidTr="004727D6">
        <w:trPr>
          <w:trHeight w:val="285"/>
        </w:trPr>
        <w:tc>
          <w:tcPr>
            <w:tcW w:w="1191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22FEBA3A"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xml:space="preserve">R3.L'Accès au revenu - les Allocations Familiales et transferts monétaires sont améliorées         </w:t>
            </w:r>
          </w:p>
        </w:tc>
        <w:tc>
          <w:tcPr>
            <w:tcW w:w="2250" w:type="dxa"/>
            <w:tcBorders>
              <w:top w:val="nil"/>
              <w:left w:val="nil"/>
              <w:bottom w:val="single" w:sz="4" w:space="0" w:color="auto"/>
              <w:right w:val="single" w:sz="4" w:space="0" w:color="auto"/>
            </w:tcBorders>
            <w:shd w:val="clear" w:color="auto" w:fill="auto"/>
            <w:noWrap/>
            <w:hideMark/>
          </w:tcPr>
          <w:p w14:paraId="213B138C"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r>
      <w:tr w:rsidR="00F57E84" w:rsidRPr="005D5A73" w14:paraId="1341563C" w14:textId="77777777" w:rsidTr="004727D6">
        <w:trPr>
          <w:trHeight w:val="390"/>
        </w:trPr>
        <w:tc>
          <w:tcPr>
            <w:tcW w:w="1863" w:type="dxa"/>
            <w:tcBorders>
              <w:top w:val="nil"/>
              <w:left w:val="single" w:sz="4" w:space="0" w:color="auto"/>
              <w:bottom w:val="single" w:sz="4" w:space="0" w:color="auto"/>
              <w:right w:val="single" w:sz="4" w:space="0" w:color="auto"/>
            </w:tcBorders>
            <w:shd w:val="clear" w:color="000000" w:fill="F2F2F2"/>
            <w:hideMark/>
          </w:tcPr>
          <w:p w14:paraId="580B907B"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Actions</w:t>
            </w:r>
          </w:p>
        </w:tc>
        <w:tc>
          <w:tcPr>
            <w:tcW w:w="2961" w:type="dxa"/>
            <w:tcBorders>
              <w:top w:val="nil"/>
              <w:left w:val="nil"/>
              <w:bottom w:val="single" w:sz="4" w:space="0" w:color="auto"/>
              <w:right w:val="single" w:sz="4" w:space="0" w:color="auto"/>
            </w:tcBorders>
            <w:shd w:val="clear" w:color="000000" w:fill="F2F2F2"/>
            <w:hideMark/>
          </w:tcPr>
          <w:p w14:paraId="4EB2AAC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Activités</w:t>
            </w:r>
          </w:p>
        </w:tc>
        <w:tc>
          <w:tcPr>
            <w:tcW w:w="3614" w:type="dxa"/>
            <w:gridSpan w:val="3"/>
            <w:tcBorders>
              <w:top w:val="single" w:sz="4" w:space="0" w:color="auto"/>
              <w:left w:val="nil"/>
              <w:bottom w:val="single" w:sz="4" w:space="0" w:color="auto"/>
              <w:right w:val="single" w:sz="4" w:space="0" w:color="auto"/>
            </w:tcBorders>
            <w:shd w:val="clear" w:color="000000" w:fill="F2F2F2"/>
            <w:hideMark/>
          </w:tcPr>
          <w:p w14:paraId="374F7ECC"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Période</w:t>
            </w:r>
          </w:p>
        </w:tc>
        <w:tc>
          <w:tcPr>
            <w:tcW w:w="1310" w:type="dxa"/>
            <w:tcBorders>
              <w:top w:val="nil"/>
              <w:left w:val="nil"/>
              <w:bottom w:val="single" w:sz="4" w:space="0" w:color="auto"/>
              <w:right w:val="single" w:sz="4" w:space="0" w:color="auto"/>
            </w:tcBorders>
            <w:shd w:val="clear" w:color="000000" w:fill="E7E6E6"/>
            <w:hideMark/>
          </w:tcPr>
          <w:p w14:paraId="7FC02967"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noWrap/>
            <w:hideMark/>
          </w:tcPr>
          <w:p w14:paraId="0A0157B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250" w:type="dxa"/>
            <w:tcBorders>
              <w:top w:val="nil"/>
              <w:left w:val="nil"/>
              <w:bottom w:val="single" w:sz="4" w:space="0" w:color="auto"/>
              <w:right w:val="single" w:sz="4" w:space="0" w:color="auto"/>
            </w:tcBorders>
            <w:shd w:val="clear" w:color="auto" w:fill="auto"/>
            <w:noWrap/>
            <w:hideMark/>
          </w:tcPr>
          <w:p w14:paraId="708E0421"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12FDB097" w14:textId="77777777" w:rsidTr="004727D6">
        <w:trPr>
          <w:trHeight w:val="330"/>
        </w:trPr>
        <w:tc>
          <w:tcPr>
            <w:tcW w:w="1863" w:type="dxa"/>
            <w:vMerge w:val="restart"/>
            <w:tcBorders>
              <w:top w:val="nil"/>
              <w:left w:val="single" w:sz="4" w:space="0" w:color="auto"/>
              <w:bottom w:val="single" w:sz="4" w:space="0" w:color="auto"/>
              <w:right w:val="single" w:sz="4" w:space="0" w:color="auto"/>
            </w:tcBorders>
            <w:shd w:val="clear" w:color="000000" w:fill="E7E6E6"/>
            <w:hideMark/>
          </w:tcPr>
          <w:p w14:paraId="4C95F32B"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961" w:type="dxa"/>
            <w:vMerge w:val="restart"/>
            <w:tcBorders>
              <w:top w:val="nil"/>
              <w:left w:val="single" w:sz="4" w:space="0" w:color="auto"/>
              <w:bottom w:val="single" w:sz="4" w:space="0" w:color="auto"/>
              <w:right w:val="single" w:sz="4" w:space="0" w:color="auto"/>
            </w:tcBorders>
            <w:shd w:val="clear" w:color="000000" w:fill="F2F2F2"/>
            <w:hideMark/>
          </w:tcPr>
          <w:p w14:paraId="2F9E9B61"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1564" w:type="dxa"/>
            <w:tcBorders>
              <w:top w:val="nil"/>
              <w:left w:val="nil"/>
              <w:bottom w:val="single" w:sz="4" w:space="0" w:color="auto"/>
              <w:right w:val="single" w:sz="4" w:space="0" w:color="auto"/>
            </w:tcBorders>
            <w:shd w:val="clear" w:color="000000" w:fill="F2F2F2"/>
            <w:hideMark/>
          </w:tcPr>
          <w:p w14:paraId="72BB9B25"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0-1ans</w:t>
            </w:r>
          </w:p>
        </w:tc>
        <w:tc>
          <w:tcPr>
            <w:tcW w:w="939" w:type="dxa"/>
            <w:tcBorders>
              <w:top w:val="nil"/>
              <w:left w:val="nil"/>
              <w:bottom w:val="single" w:sz="4" w:space="0" w:color="auto"/>
              <w:right w:val="single" w:sz="4" w:space="0" w:color="auto"/>
            </w:tcBorders>
            <w:shd w:val="clear" w:color="000000" w:fill="F2F2F2"/>
            <w:hideMark/>
          </w:tcPr>
          <w:p w14:paraId="223BE283"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2-3ans</w:t>
            </w:r>
          </w:p>
        </w:tc>
        <w:tc>
          <w:tcPr>
            <w:tcW w:w="1111" w:type="dxa"/>
            <w:tcBorders>
              <w:top w:val="nil"/>
              <w:left w:val="nil"/>
              <w:bottom w:val="single" w:sz="4" w:space="0" w:color="auto"/>
              <w:right w:val="single" w:sz="4" w:space="0" w:color="auto"/>
            </w:tcBorders>
            <w:shd w:val="clear" w:color="000000" w:fill="F2F2F2"/>
            <w:hideMark/>
          </w:tcPr>
          <w:p w14:paraId="6E6D9008"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4-5ans</w:t>
            </w:r>
          </w:p>
        </w:tc>
        <w:tc>
          <w:tcPr>
            <w:tcW w:w="1310" w:type="dxa"/>
            <w:tcBorders>
              <w:top w:val="nil"/>
              <w:left w:val="nil"/>
              <w:bottom w:val="single" w:sz="4" w:space="0" w:color="auto"/>
              <w:right w:val="single" w:sz="4" w:space="0" w:color="auto"/>
            </w:tcBorders>
            <w:shd w:val="clear" w:color="000000" w:fill="F2F2F2"/>
            <w:hideMark/>
          </w:tcPr>
          <w:p w14:paraId="7C3B77F1"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Responsible</w:t>
            </w:r>
          </w:p>
        </w:tc>
        <w:tc>
          <w:tcPr>
            <w:tcW w:w="2162" w:type="dxa"/>
            <w:tcBorders>
              <w:top w:val="nil"/>
              <w:left w:val="nil"/>
              <w:bottom w:val="single" w:sz="4" w:space="0" w:color="auto"/>
              <w:right w:val="single" w:sz="4" w:space="0" w:color="auto"/>
            </w:tcBorders>
            <w:shd w:val="clear" w:color="auto" w:fill="auto"/>
            <w:hideMark/>
          </w:tcPr>
          <w:p w14:paraId="10754E44"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coûts</w:t>
            </w:r>
          </w:p>
        </w:tc>
        <w:tc>
          <w:tcPr>
            <w:tcW w:w="2250" w:type="dxa"/>
            <w:tcBorders>
              <w:top w:val="nil"/>
              <w:left w:val="nil"/>
              <w:bottom w:val="single" w:sz="4" w:space="0" w:color="auto"/>
              <w:right w:val="single" w:sz="4" w:space="0" w:color="auto"/>
            </w:tcBorders>
            <w:shd w:val="clear" w:color="auto" w:fill="auto"/>
            <w:noWrap/>
            <w:hideMark/>
          </w:tcPr>
          <w:p w14:paraId="7F4847F6"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307AD677" w14:textId="77777777" w:rsidTr="004727D6">
        <w:trPr>
          <w:trHeight w:val="384"/>
        </w:trPr>
        <w:tc>
          <w:tcPr>
            <w:tcW w:w="1863" w:type="dxa"/>
            <w:vMerge/>
            <w:tcBorders>
              <w:top w:val="nil"/>
              <w:left w:val="single" w:sz="4" w:space="0" w:color="auto"/>
              <w:bottom w:val="single" w:sz="4" w:space="0" w:color="auto"/>
              <w:right w:val="single" w:sz="4" w:space="0" w:color="auto"/>
            </w:tcBorders>
            <w:vAlign w:val="center"/>
            <w:hideMark/>
          </w:tcPr>
          <w:p w14:paraId="296C4D06"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2961" w:type="dxa"/>
            <w:vMerge/>
            <w:tcBorders>
              <w:top w:val="nil"/>
              <w:left w:val="single" w:sz="4" w:space="0" w:color="auto"/>
              <w:bottom w:val="single" w:sz="4" w:space="0" w:color="auto"/>
              <w:right w:val="single" w:sz="4" w:space="0" w:color="auto"/>
            </w:tcBorders>
            <w:vAlign w:val="center"/>
            <w:hideMark/>
          </w:tcPr>
          <w:p w14:paraId="3AD3B38D"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1564" w:type="dxa"/>
            <w:tcBorders>
              <w:top w:val="nil"/>
              <w:left w:val="nil"/>
              <w:bottom w:val="single" w:sz="4" w:space="0" w:color="auto"/>
              <w:right w:val="single" w:sz="4" w:space="0" w:color="auto"/>
            </w:tcBorders>
            <w:shd w:val="clear" w:color="000000" w:fill="F2F2F2"/>
            <w:hideMark/>
          </w:tcPr>
          <w:p w14:paraId="669BEFED"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3360" w:type="dxa"/>
            <w:gridSpan w:val="3"/>
            <w:tcBorders>
              <w:top w:val="single" w:sz="4" w:space="0" w:color="auto"/>
              <w:left w:val="nil"/>
              <w:bottom w:val="single" w:sz="4" w:space="0" w:color="auto"/>
              <w:right w:val="single" w:sz="4" w:space="0" w:color="auto"/>
            </w:tcBorders>
            <w:shd w:val="clear" w:color="000000" w:fill="F2F2F2"/>
            <w:hideMark/>
          </w:tcPr>
          <w:p w14:paraId="075050C9"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noWrap/>
            <w:hideMark/>
          </w:tcPr>
          <w:p w14:paraId="2F37E1E6"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250" w:type="dxa"/>
            <w:tcBorders>
              <w:top w:val="nil"/>
              <w:left w:val="nil"/>
              <w:bottom w:val="single" w:sz="4" w:space="0" w:color="auto"/>
              <w:right w:val="single" w:sz="4" w:space="0" w:color="auto"/>
            </w:tcBorders>
            <w:shd w:val="clear" w:color="auto" w:fill="auto"/>
            <w:noWrap/>
            <w:hideMark/>
          </w:tcPr>
          <w:p w14:paraId="0DE1F4D9"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6D12853A" w14:textId="77777777" w:rsidTr="004727D6">
        <w:trPr>
          <w:trHeight w:val="1125"/>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825E75"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lastRenderedPageBreak/>
              <w:t>3.1. Améliorer et étendre les mécanismes de prestations familiales, notamment les allocations familiales</w:t>
            </w:r>
          </w:p>
        </w:tc>
        <w:tc>
          <w:tcPr>
            <w:tcW w:w="2961" w:type="dxa"/>
            <w:tcBorders>
              <w:top w:val="single" w:sz="4" w:space="0" w:color="auto"/>
              <w:left w:val="nil"/>
              <w:bottom w:val="single" w:sz="4" w:space="0" w:color="auto"/>
              <w:right w:val="single" w:sz="4" w:space="0" w:color="auto"/>
            </w:tcBorders>
            <w:shd w:val="clear" w:color="000000" w:fill="FFFFFF"/>
            <w:hideMark/>
          </w:tcPr>
          <w:p w14:paraId="6B6E966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Mener une étude de faisabilité de mise en place des  prestations familiales/ Protection sociale des enfants  </w:t>
            </w:r>
          </w:p>
        </w:tc>
        <w:tc>
          <w:tcPr>
            <w:tcW w:w="1564" w:type="dxa"/>
            <w:tcBorders>
              <w:top w:val="single" w:sz="4" w:space="0" w:color="auto"/>
              <w:left w:val="nil"/>
              <w:bottom w:val="single" w:sz="4" w:space="0" w:color="auto"/>
              <w:right w:val="single" w:sz="4" w:space="0" w:color="auto"/>
            </w:tcBorders>
            <w:shd w:val="clear" w:color="auto" w:fill="auto"/>
            <w:hideMark/>
          </w:tcPr>
          <w:p w14:paraId="0C8DD16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single" w:sz="4" w:space="0" w:color="auto"/>
              <w:left w:val="nil"/>
              <w:bottom w:val="single" w:sz="4" w:space="0" w:color="auto"/>
              <w:right w:val="single" w:sz="4" w:space="0" w:color="auto"/>
            </w:tcBorders>
            <w:shd w:val="clear" w:color="auto" w:fill="auto"/>
            <w:hideMark/>
          </w:tcPr>
          <w:p w14:paraId="37A7355C"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single" w:sz="4" w:space="0" w:color="auto"/>
              <w:left w:val="nil"/>
              <w:bottom w:val="single" w:sz="4" w:space="0" w:color="auto"/>
              <w:right w:val="single" w:sz="4" w:space="0" w:color="auto"/>
            </w:tcBorders>
            <w:shd w:val="clear" w:color="auto" w:fill="auto"/>
            <w:hideMark/>
          </w:tcPr>
          <w:p w14:paraId="24B6D534"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310" w:type="dxa"/>
            <w:tcBorders>
              <w:top w:val="single" w:sz="4" w:space="0" w:color="auto"/>
              <w:left w:val="nil"/>
              <w:bottom w:val="single" w:sz="4" w:space="0" w:color="auto"/>
              <w:right w:val="single" w:sz="4" w:space="0" w:color="auto"/>
            </w:tcBorders>
            <w:shd w:val="clear" w:color="auto" w:fill="auto"/>
            <w:hideMark/>
          </w:tcPr>
          <w:p w14:paraId="151DEA02"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single" w:sz="4" w:space="0" w:color="auto"/>
              <w:left w:val="nil"/>
              <w:bottom w:val="single" w:sz="4" w:space="0" w:color="auto"/>
              <w:right w:val="single" w:sz="4" w:space="0" w:color="auto"/>
            </w:tcBorders>
            <w:shd w:val="clear" w:color="auto" w:fill="auto"/>
            <w:hideMark/>
          </w:tcPr>
          <w:p w14:paraId="37A71875"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120.000.000 )</w:t>
            </w:r>
          </w:p>
        </w:tc>
        <w:tc>
          <w:tcPr>
            <w:tcW w:w="2250" w:type="dxa"/>
            <w:tcBorders>
              <w:top w:val="single" w:sz="4" w:space="0" w:color="auto"/>
              <w:left w:val="nil"/>
              <w:bottom w:val="single" w:sz="4" w:space="0" w:color="auto"/>
              <w:right w:val="single" w:sz="4" w:space="0" w:color="auto"/>
            </w:tcBorders>
            <w:shd w:val="clear" w:color="auto" w:fill="auto"/>
            <w:hideMark/>
          </w:tcPr>
          <w:p w14:paraId="20621028"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et Partenaires au DVPT</w:t>
            </w:r>
          </w:p>
        </w:tc>
      </w:tr>
      <w:tr w:rsidR="00F57E84" w:rsidRPr="005D5A73" w14:paraId="42FEC52C" w14:textId="77777777" w:rsidTr="004727D6">
        <w:trPr>
          <w:trHeight w:val="1308"/>
        </w:trPr>
        <w:tc>
          <w:tcPr>
            <w:tcW w:w="1863" w:type="dxa"/>
            <w:vMerge/>
            <w:tcBorders>
              <w:top w:val="nil"/>
              <w:left w:val="single" w:sz="4" w:space="0" w:color="auto"/>
              <w:bottom w:val="single" w:sz="4" w:space="0" w:color="auto"/>
              <w:right w:val="single" w:sz="4" w:space="0" w:color="auto"/>
            </w:tcBorders>
            <w:vAlign w:val="center"/>
            <w:hideMark/>
          </w:tcPr>
          <w:p w14:paraId="7A8DF2D6"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nil"/>
              <w:left w:val="nil"/>
              <w:bottom w:val="single" w:sz="4" w:space="0" w:color="auto"/>
              <w:right w:val="single" w:sz="4" w:space="0" w:color="auto"/>
            </w:tcBorders>
            <w:shd w:val="clear" w:color="auto" w:fill="auto"/>
            <w:hideMark/>
          </w:tcPr>
          <w:p w14:paraId="32A9E3D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Elaborer les textes d'applications relatifs aux prestations familiales conformement aux articles 103 à 105 du Code de la Protection Sociale</w:t>
            </w:r>
          </w:p>
        </w:tc>
        <w:tc>
          <w:tcPr>
            <w:tcW w:w="1564" w:type="dxa"/>
            <w:tcBorders>
              <w:top w:val="nil"/>
              <w:left w:val="nil"/>
              <w:bottom w:val="single" w:sz="4" w:space="0" w:color="auto"/>
              <w:right w:val="single" w:sz="4" w:space="0" w:color="auto"/>
            </w:tcBorders>
            <w:shd w:val="clear" w:color="auto" w:fill="auto"/>
            <w:hideMark/>
          </w:tcPr>
          <w:p w14:paraId="3A95AE4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1B4CB6F6"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6913BFED"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35B6C8A8"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2162" w:type="dxa"/>
            <w:tcBorders>
              <w:top w:val="nil"/>
              <w:left w:val="nil"/>
              <w:bottom w:val="single" w:sz="4" w:space="0" w:color="auto"/>
              <w:right w:val="single" w:sz="4" w:space="0" w:color="auto"/>
            </w:tcBorders>
            <w:shd w:val="clear" w:color="auto" w:fill="auto"/>
            <w:hideMark/>
          </w:tcPr>
          <w:p w14:paraId="403C9B8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60 000 000</w:t>
            </w:r>
          </w:p>
        </w:tc>
        <w:tc>
          <w:tcPr>
            <w:tcW w:w="2250" w:type="dxa"/>
            <w:tcBorders>
              <w:top w:val="nil"/>
              <w:left w:val="nil"/>
              <w:bottom w:val="single" w:sz="4" w:space="0" w:color="auto"/>
              <w:right w:val="single" w:sz="4" w:space="0" w:color="auto"/>
            </w:tcBorders>
            <w:shd w:val="clear" w:color="auto" w:fill="auto"/>
            <w:hideMark/>
          </w:tcPr>
          <w:p w14:paraId="7027D40C"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via le SEP/CNPS</w:t>
            </w:r>
          </w:p>
        </w:tc>
      </w:tr>
      <w:tr w:rsidR="00F57E84" w:rsidRPr="005D5A73" w14:paraId="668BDFFA" w14:textId="77777777" w:rsidTr="004727D6">
        <w:trPr>
          <w:trHeight w:val="1275"/>
        </w:trPr>
        <w:tc>
          <w:tcPr>
            <w:tcW w:w="1863" w:type="dxa"/>
            <w:tcBorders>
              <w:top w:val="nil"/>
              <w:left w:val="single" w:sz="4" w:space="0" w:color="auto"/>
              <w:bottom w:val="single" w:sz="4" w:space="0" w:color="auto"/>
              <w:right w:val="single" w:sz="4" w:space="0" w:color="auto"/>
            </w:tcBorders>
            <w:shd w:val="clear" w:color="auto" w:fill="auto"/>
            <w:hideMark/>
          </w:tcPr>
          <w:p w14:paraId="42DF09B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3.2. Promouvoir des programmes de transfert monétaire sensibles à la protection des enfants</w:t>
            </w:r>
          </w:p>
        </w:tc>
        <w:tc>
          <w:tcPr>
            <w:tcW w:w="2961" w:type="dxa"/>
            <w:tcBorders>
              <w:top w:val="nil"/>
              <w:left w:val="nil"/>
              <w:bottom w:val="single" w:sz="4" w:space="0" w:color="auto"/>
              <w:right w:val="single" w:sz="4" w:space="0" w:color="auto"/>
            </w:tcBorders>
            <w:shd w:val="clear" w:color="auto" w:fill="auto"/>
            <w:hideMark/>
          </w:tcPr>
          <w:p w14:paraId="01849E6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Integrer tous les enfants vulnérables dans les programmes de transferts monétaires existants</w:t>
            </w:r>
          </w:p>
        </w:tc>
        <w:tc>
          <w:tcPr>
            <w:tcW w:w="1564" w:type="dxa"/>
            <w:tcBorders>
              <w:top w:val="nil"/>
              <w:left w:val="nil"/>
              <w:bottom w:val="single" w:sz="4" w:space="0" w:color="auto"/>
              <w:right w:val="single" w:sz="4" w:space="0" w:color="auto"/>
            </w:tcBorders>
            <w:shd w:val="clear" w:color="auto" w:fill="auto"/>
            <w:hideMark/>
          </w:tcPr>
          <w:p w14:paraId="57BE997B"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4612F460"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nil"/>
              <w:left w:val="nil"/>
              <w:bottom w:val="single" w:sz="4" w:space="0" w:color="auto"/>
              <w:right w:val="single" w:sz="4" w:space="0" w:color="auto"/>
            </w:tcBorders>
            <w:shd w:val="clear" w:color="auto" w:fill="auto"/>
            <w:hideMark/>
          </w:tcPr>
          <w:p w14:paraId="6035F35F"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10" w:type="dxa"/>
            <w:tcBorders>
              <w:top w:val="nil"/>
              <w:left w:val="nil"/>
              <w:bottom w:val="single" w:sz="4" w:space="0" w:color="auto"/>
              <w:right w:val="single" w:sz="4" w:space="0" w:color="auto"/>
            </w:tcBorders>
            <w:shd w:val="clear" w:color="auto" w:fill="auto"/>
            <w:hideMark/>
          </w:tcPr>
          <w:p w14:paraId="10C65DF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250F1656"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675 000 000 000</w:t>
            </w:r>
          </w:p>
        </w:tc>
        <w:tc>
          <w:tcPr>
            <w:tcW w:w="2250" w:type="dxa"/>
            <w:tcBorders>
              <w:top w:val="nil"/>
              <w:left w:val="nil"/>
              <w:bottom w:val="single" w:sz="4" w:space="0" w:color="auto"/>
              <w:right w:val="single" w:sz="4" w:space="0" w:color="auto"/>
            </w:tcBorders>
            <w:shd w:val="clear" w:color="auto" w:fill="auto"/>
            <w:noWrap/>
            <w:hideMark/>
          </w:tcPr>
          <w:p w14:paraId="4ED899AA"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w:t>
            </w:r>
          </w:p>
        </w:tc>
      </w:tr>
      <w:tr w:rsidR="009D5302" w:rsidRPr="005D5A73" w14:paraId="05A6CAF4" w14:textId="77777777" w:rsidTr="00B10FC4">
        <w:trPr>
          <w:trHeight w:val="375"/>
        </w:trPr>
        <w:tc>
          <w:tcPr>
            <w:tcW w:w="14160" w:type="dxa"/>
            <w:gridSpan w:val="8"/>
            <w:tcBorders>
              <w:top w:val="nil"/>
              <w:left w:val="single" w:sz="4" w:space="0" w:color="auto"/>
              <w:bottom w:val="single" w:sz="4" w:space="0" w:color="auto"/>
              <w:right w:val="single" w:sz="4" w:space="0" w:color="auto"/>
            </w:tcBorders>
            <w:shd w:val="clear" w:color="auto" w:fill="ABDE74" w:themeFill="accent3" w:themeFillTint="99"/>
            <w:hideMark/>
          </w:tcPr>
          <w:p w14:paraId="11B4669A" w14:textId="5898B933" w:rsidR="009D5302" w:rsidRPr="005D5A73" w:rsidRDefault="009D5302"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R4 La protection des enfants vulnérables (enfants en situation de rue, orphelins) est améliorés</w:t>
            </w:r>
            <w:r w:rsidRPr="005D5A73">
              <w:rPr>
                <w:rFonts w:ascii="Times New Roman" w:eastAsia="Times New Roman" w:hAnsi="Times New Roman" w:cs="Times New Roman"/>
                <w:b/>
                <w:bCs/>
                <w:color w:val="000000"/>
                <w:sz w:val="20"/>
                <w:szCs w:val="20"/>
                <w:lang w:eastAsia="fr-FR"/>
              </w:rPr>
              <w:tab/>
            </w:r>
            <w:r w:rsidRPr="005D5A73">
              <w:rPr>
                <w:rFonts w:ascii="Times New Roman" w:eastAsia="Times New Roman" w:hAnsi="Times New Roman" w:cs="Times New Roman"/>
                <w:b/>
                <w:bCs/>
                <w:color w:val="000000"/>
                <w:sz w:val="20"/>
                <w:szCs w:val="20"/>
                <w:lang w:eastAsia="fr-FR"/>
              </w:rPr>
              <w:tab/>
            </w:r>
            <w:r w:rsidRPr="005D5A73">
              <w:rPr>
                <w:rFonts w:ascii="Times New Roman" w:eastAsia="Times New Roman" w:hAnsi="Times New Roman" w:cs="Times New Roman"/>
                <w:b/>
                <w:bCs/>
                <w:color w:val="000000"/>
                <w:sz w:val="20"/>
                <w:szCs w:val="20"/>
                <w:lang w:eastAsia="fr-FR"/>
              </w:rPr>
              <w:tab/>
            </w:r>
            <w:r w:rsidRPr="005D5A73">
              <w:rPr>
                <w:rFonts w:ascii="Times New Roman" w:eastAsia="Times New Roman" w:hAnsi="Times New Roman" w:cs="Times New Roman"/>
                <w:b/>
                <w:bCs/>
                <w:color w:val="000000"/>
                <w:sz w:val="20"/>
                <w:szCs w:val="20"/>
                <w:lang w:eastAsia="fr-FR"/>
              </w:rPr>
              <w:tab/>
            </w:r>
          </w:p>
          <w:p w14:paraId="55A3BD6C" w14:textId="2AC2E413" w:rsidR="009D5302" w:rsidRPr="005D5A73" w:rsidRDefault="009D5302"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r>
      <w:tr w:rsidR="00F57E84" w:rsidRPr="005D5A73" w14:paraId="59C38DE3" w14:textId="77777777" w:rsidTr="004727D6">
        <w:trPr>
          <w:trHeight w:val="375"/>
        </w:trPr>
        <w:tc>
          <w:tcPr>
            <w:tcW w:w="1863" w:type="dxa"/>
            <w:tcBorders>
              <w:top w:val="nil"/>
              <w:left w:val="single" w:sz="4" w:space="0" w:color="auto"/>
              <w:bottom w:val="single" w:sz="4" w:space="0" w:color="auto"/>
              <w:right w:val="single" w:sz="4" w:space="0" w:color="auto"/>
            </w:tcBorders>
            <w:shd w:val="clear" w:color="000000" w:fill="F2F2F2"/>
            <w:hideMark/>
          </w:tcPr>
          <w:p w14:paraId="6AC4A9A3"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Composantes</w:t>
            </w:r>
          </w:p>
        </w:tc>
        <w:tc>
          <w:tcPr>
            <w:tcW w:w="2961" w:type="dxa"/>
            <w:tcBorders>
              <w:top w:val="nil"/>
              <w:left w:val="nil"/>
              <w:bottom w:val="single" w:sz="4" w:space="0" w:color="auto"/>
              <w:right w:val="single" w:sz="4" w:space="0" w:color="auto"/>
            </w:tcBorders>
            <w:shd w:val="clear" w:color="000000" w:fill="F2F2F2"/>
            <w:hideMark/>
          </w:tcPr>
          <w:p w14:paraId="15ACB87F"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Indicateurs</w:t>
            </w:r>
          </w:p>
        </w:tc>
        <w:tc>
          <w:tcPr>
            <w:tcW w:w="1564" w:type="dxa"/>
            <w:tcBorders>
              <w:top w:val="nil"/>
              <w:left w:val="nil"/>
              <w:bottom w:val="single" w:sz="4" w:space="0" w:color="auto"/>
              <w:right w:val="single" w:sz="4" w:space="0" w:color="auto"/>
            </w:tcBorders>
            <w:shd w:val="clear" w:color="000000" w:fill="F2F2F2"/>
            <w:hideMark/>
          </w:tcPr>
          <w:p w14:paraId="1E2E915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Baseline</w:t>
            </w:r>
          </w:p>
        </w:tc>
        <w:tc>
          <w:tcPr>
            <w:tcW w:w="939" w:type="dxa"/>
            <w:tcBorders>
              <w:top w:val="nil"/>
              <w:left w:val="nil"/>
              <w:bottom w:val="single" w:sz="4" w:space="0" w:color="auto"/>
              <w:right w:val="single" w:sz="4" w:space="0" w:color="auto"/>
            </w:tcBorders>
            <w:shd w:val="clear" w:color="000000" w:fill="F2F2F2"/>
            <w:hideMark/>
          </w:tcPr>
          <w:p w14:paraId="7B8B8395"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0-1ans</w:t>
            </w:r>
          </w:p>
        </w:tc>
        <w:tc>
          <w:tcPr>
            <w:tcW w:w="1111" w:type="dxa"/>
            <w:tcBorders>
              <w:top w:val="nil"/>
              <w:left w:val="nil"/>
              <w:bottom w:val="single" w:sz="4" w:space="0" w:color="auto"/>
              <w:right w:val="single" w:sz="4" w:space="0" w:color="auto"/>
            </w:tcBorders>
            <w:shd w:val="clear" w:color="000000" w:fill="F2F2F2"/>
            <w:hideMark/>
          </w:tcPr>
          <w:p w14:paraId="3243F36D"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2-3ans</w:t>
            </w:r>
          </w:p>
        </w:tc>
        <w:tc>
          <w:tcPr>
            <w:tcW w:w="1310" w:type="dxa"/>
            <w:tcBorders>
              <w:top w:val="nil"/>
              <w:left w:val="nil"/>
              <w:bottom w:val="single" w:sz="4" w:space="0" w:color="auto"/>
              <w:right w:val="single" w:sz="4" w:space="0" w:color="auto"/>
            </w:tcBorders>
            <w:shd w:val="clear" w:color="000000" w:fill="E7E6E6"/>
            <w:hideMark/>
          </w:tcPr>
          <w:p w14:paraId="73DE5FA8"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4-5ans</w:t>
            </w:r>
          </w:p>
        </w:tc>
        <w:tc>
          <w:tcPr>
            <w:tcW w:w="2162" w:type="dxa"/>
            <w:tcBorders>
              <w:top w:val="nil"/>
              <w:left w:val="nil"/>
              <w:bottom w:val="single" w:sz="4" w:space="0" w:color="auto"/>
              <w:right w:val="single" w:sz="4" w:space="0" w:color="auto"/>
            </w:tcBorders>
            <w:shd w:val="clear" w:color="auto" w:fill="auto"/>
            <w:noWrap/>
            <w:hideMark/>
          </w:tcPr>
          <w:p w14:paraId="35089FA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250" w:type="dxa"/>
            <w:tcBorders>
              <w:top w:val="nil"/>
              <w:left w:val="nil"/>
              <w:bottom w:val="single" w:sz="4" w:space="0" w:color="auto"/>
              <w:right w:val="single" w:sz="4" w:space="0" w:color="auto"/>
            </w:tcBorders>
            <w:shd w:val="clear" w:color="auto" w:fill="auto"/>
            <w:noWrap/>
            <w:hideMark/>
          </w:tcPr>
          <w:p w14:paraId="26E27C34"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210B81D4" w14:textId="77777777" w:rsidTr="004727D6">
        <w:trPr>
          <w:trHeight w:val="1572"/>
        </w:trPr>
        <w:tc>
          <w:tcPr>
            <w:tcW w:w="1863" w:type="dxa"/>
            <w:tcBorders>
              <w:top w:val="nil"/>
              <w:left w:val="single" w:sz="4" w:space="0" w:color="auto"/>
              <w:bottom w:val="single" w:sz="4" w:space="0" w:color="auto"/>
              <w:right w:val="single" w:sz="4" w:space="0" w:color="auto"/>
            </w:tcBorders>
            <w:shd w:val="clear" w:color="000000" w:fill="FFFFFF"/>
            <w:hideMark/>
          </w:tcPr>
          <w:p w14:paraId="3E2723BE"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 Améliorer la protection des enfants vulnérables (enfants en situation de rue, orphelins)</w:t>
            </w:r>
          </w:p>
        </w:tc>
        <w:tc>
          <w:tcPr>
            <w:tcW w:w="2961" w:type="dxa"/>
            <w:tcBorders>
              <w:top w:val="nil"/>
              <w:left w:val="nil"/>
              <w:bottom w:val="single" w:sz="4" w:space="0" w:color="auto"/>
              <w:right w:val="single" w:sz="4" w:space="0" w:color="auto"/>
            </w:tcBorders>
            <w:shd w:val="clear" w:color="000000" w:fill="FFFFFF"/>
            <w:hideMark/>
          </w:tcPr>
          <w:p w14:paraId="7E930789"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Nombre d’enfants vulnérables retirés de la rue et intégrés dans les familles/communauté</w:t>
            </w:r>
          </w:p>
        </w:tc>
        <w:tc>
          <w:tcPr>
            <w:tcW w:w="1564" w:type="dxa"/>
            <w:tcBorders>
              <w:top w:val="nil"/>
              <w:left w:val="nil"/>
              <w:bottom w:val="single" w:sz="4" w:space="0" w:color="auto"/>
              <w:right w:val="single" w:sz="4" w:space="0" w:color="auto"/>
            </w:tcBorders>
            <w:shd w:val="clear" w:color="000000" w:fill="FFFFFF"/>
            <w:hideMark/>
          </w:tcPr>
          <w:p w14:paraId="699518F7"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1396</w:t>
            </w:r>
          </w:p>
        </w:tc>
        <w:tc>
          <w:tcPr>
            <w:tcW w:w="939" w:type="dxa"/>
            <w:tcBorders>
              <w:top w:val="nil"/>
              <w:left w:val="nil"/>
              <w:bottom w:val="single" w:sz="4" w:space="0" w:color="auto"/>
              <w:right w:val="single" w:sz="4" w:space="0" w:color="auto"/>
            </w:tcBorders>
            <w:shd w:val="clear" w:color="000000" w:fill="FFFFFF"/>
            <w:hideMark/>
          </w:tcPr>
          <w:p w14:paraId="17EBA1D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2792</w:t>
            </w:r>
          </w:p>
        </w:tc>
        <w:tc>
          <w:tcPr>
            <w:tcW w:w="1111" w:type="dxa"/>
            <w:tcBorders>
              <w:top w:val="nil"/>
              <w:left w:val="nil"/>
              <w:bottom w:val="single" w:sz="4" w:space="0" w:color="auto"/>
              <w:right w:val="single" w:sz="4" w:space="0" w:color="auto"/>
            </w:tcBorders>
            <w:shd w:val="clear" w:color="000000" w:fill="FFFFFF"/>
            <w:hideMark/>
          </w:tcPr>
          <w:p w14:paraId="45AD3E80"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4188</w:t>
            </w:r>
          </w:p>
        </w:tc>
        <w:tc>
          <w:tcPr>
            <w:tcW w:w="1310" w:type="dxa"/>
            <w:tcBorders>
              <w:top w:val="nil"/>
              <w:left w:val="nil"/>
              <w:bottom w:val="single" w:sz="4" w:space="0" w:color="auto"/>
              <w:right w:val="single" w:sz="4" w:space="0" w:color="auto"/>
            </w:tcBorders>
            <w:shd w:val="clear" w:color="auto" w:fill="auto"/>
            <w:hideMark/>
          </w:tcPr>
          <w:p w14:paraId="22439C9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5584</w:t>
            </w:r>
          </w:p>
        </w:tc>
        <w:tc>
          <w:tcPr>
            <w:tcW w:w="2162" w:type="dxa"/>
            <w:tcBorders>
              <w:top w:val="nil"/>
              <w:left w:val="nil"/>
              <w:bottom w:val="single" w:sz="4" w:space="0" w:color="auto"/>
              <w:right w:val="single" w:sz="4" w:space="0" w:color="auto"/>
            </w:tcBorders>
            <w:shd w:val="clear" w:color="auto" w:fill="auto"/>
            <w:hideMark/>
          </w:tcPr>
          <w:p w14:paraId="16DA98B5"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annuaire Statistique 2020  MSNASDPHG </w:t>
            </w:r>
          </w:p>
        </w:tc>
        <w:tc>
          <w:tcPr>
            <w:tcW w:w="2250" w:type="dxa"/>
            <w:tcBorders>
              <w:top w:val="nil"/>
              <w:left w:val="nil"/>
              <w:bottom w:val="single" w:sz="4" w:space="0" w:color="auto"/>
              <w:right w:val="single" w:sz="4" w:space="0" w:color="auto"/>
            </w:tcBorders>
            <w:shd w:val="clear" w:color="auto" w:fill="auto"/>
            <w:noWrap/>
            <w:hideMark/>
          </w:tcPr>
          <w:p w14:paraId="5B212168"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4CD94535" w14:textId="77777777" w:rsidTr="004727D6">
        <w:trPr>
          <w:trHeight w:val="330"/>
        </w:trPr>
        <w:tc>
          <w:tcPr>
            <w:tcW w:w="1863" w:type="dxa"/>
            <w:vMerge w:val="restart"/>
            <w:tcBorders>
              <w:top w:val="nil"/>
              <w:left w:val="single" w:sz="4" w:space="0" w:color="auto"/>
              <w:bottom w:val="single" w:sz="4" w:space="0" w:color="auto"/>
              <w:right w:val="single" w:sz="4" w:space="0" w:color="auto"/>
            </w:tcBorders>
            <w:shd w:val="clear" w:color="000000" w:fill="F2F2F2"/>
            <w:hideMark/>
          </w:tcPr>
          <w:p w14:paraId="51805CD5"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Actions</w:t>
            </w:r>
          </w:p>
        </w:tc>
        <w:tc>
          <w:tcPr>
            <w:tcW w:w="2961" w:type="dxa"/>
            <w:vMerge w:val="restart"/>
            <w:tcBorders>
              <w:top w:val="nil"/>
              <w:left w:val="single" w:sz="4" w:space="0" w:color="auto"/>
              <w:bottom w:val="single" w:sz="4" w:space="0" w:color="auto"/>
              <w:right w:val="single" w:sz="4" w:space="0" w:color="auto"/>
            </w:tcBorders>
            <w:shd w:val="clear" w:color="000000" w:fill="F2F2F2"/>
            <w:hideMark/>
          </w:tcPr>
          <w:p w14:paraId="447647C5"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Activités</w:t>
            </w:r>
          </w:p>
        </w:tc>
        <w:tc>
          <w:tcPr>
            <w:tcW w:w="1564" w:type="dxa"/>
            <w:tcBorders>
              <w:top w:val="nil"/>
              <w:left w:val="nil"/>
              <w:bottom w:val="single" w:sz="4" w:space="0" w:color="auto"/>
              <w:right w:val="single" w:sz="4" w:space="0" w:color="auto"/>
            </w:tcBorders>
            <w:shd w:val="clear" w:color="000000" w:fill="F2F2F2"/>
            <w:hideMark/>
          </w:tcPr>
          <w:p w14:paraId="08AC3C18"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050" w:type="dxa"/>
            <w:gridSpan w:val="2"/>
            <w:tcBorders>
              <w:top w:val="single" w:sz="4" w:space="0" w:color="auto"/>
              <w:left w:val="nil"/>
              <w:bottom w:val="single" w:sz="4" w:space="0" w:color="auto"/>
              <w:right w:val="single" w:sz="4" w:space="0" w:color="auto"/>
            </w:tcBorders>
            <w:shd w:val="clear" w:color="000000" w:fill="F2F2F2"/>
            <w:hideMark/>
          </w:tcPr>
          <w:p w14:paraId="528A0AE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Période</w:t>
            </w:r>
          </w:p>
        </w:tc>
        <w:tc>
          <w:tcPr>
            <w:tcW w:w="1310" w:type="dxa"/>
            <w:vMerge w:val="restart"/>
            <w:tcBorders>
              <w:top w:val="nil"/>
              <w:left w:val="single" w:sz="4" w:space="0" w:color="auto"/>
              <w:bottom w:val="single" w:sz="4" w:space="0" w:color="auto"/>
              <w:right w:val="single" w:sz="4" w:space="0" w:color="auto"/>
            </w:tcBorders>
            <w:shd w:val="clear" w:color="000000" w:fill="F2F2F2"/>
            <w:hideMark/>
          </w:tcPr>
          <w:p w14:paraId="14D23EBB"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vMerge w:val="restart"/>
            <w:tcBorders>
              <w:top w:val="nil"/>
              <w:left w:val="single" w:sz="4" w:space="0" w:color="auto"/>
              <w:bottom w:val="single" w:sz="4" w:space="0" w:color="auto"/>
              <w:right w:val="single" w:sz="4" w:space="0" w:color="auto"/>
            </w:tcBorders>
            <w:shd w:val="clear" w:color="auto" w:fill="auto"/>
            <w:noWrap/>
            <w:hideMark/>
          </w:tcPr>
          <w:p w14:paraId="60BD3F7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2250" w:type="dxa"/>
            <w:tcBorders>
              <w:top w:val="nil"/>
              <w:left w:val="nil"/>
              <w:bottom w:val="single" w:sz="4" w:space="0" w:color="auto"/>
              <w:right w:val="single" w:sz="4" w:space="0" w:color="auto"/>
            </w:tcBorders>
            <w:shd w:val="clear" w:color="auto" w:fill="auto"/>
            <w:noWrap/>
            <w:hideMark/>
          </w:tcPr>
          <w:p w14:paraId="573950B0"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0EB89527" w14:textId="77777777" w:rsidTr="004727D6">
        <w:trPr>
          <w:trHeight w:val="444"/>
        </w:trPr>
        <w:tc>
          <w:tcPr>
            <w:tcW w:w="1863" w:type="dxa"/>
            <w:vMerge/>
            <w:tcBorders>
              <w:top w:val="nil"/>
              <w:left w:val="single" w:sz="4" w:space="0" w:color="auto"/>
              <w:bottom w:val="single" w:sz="4" w:space="0" w:color="auto"/>
              <w:right w:val="single" w:sz="4" w:space="0" w:color="auto"/>
            </w:tcBorders>
            <w:vAlign w:val="center"/>
            <w:hideMark/>
          </w:tcPr>
          <w:p w14:paraId="4640D0DB"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2961" w:type="dxa"/>
            <w:vMerge/>
            <w:tcBorders>
              <w:top w:val="nil"/>
              <w:left w:val="single" w:sz="4" w:space="0" w:color="auto"/>
              <w:bottom w:val="single" w:sz="4" w:space="0" w:color="auto"/>
              <w:right w:val="single" w:sz="4" w:space="0" w:color="auto"/>
            </w:tcBorders>
            <w:vAlign w:val="center"/>
            <w:hideMark/>
          </w:tcPr>
          <w:p w14:paraId="3F9929CA"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1564" w:type="dxa"/>
            <w:tcBorders>
              <w:top w:val="nil"/>
              <w:left w:val="nil"/>
              <w:bottom w:val="single" w:sz="4" w:space="0" w:color="auto"/>
              <w:right w:val="single" w:sz="4" w:space="0" w:color="auto"/>
            </w:tcBorders>
            <w:shd w:val="clear" w:color="000000" w:fill="F2F2F2"/>
            <w:hideMark/>
          </w:tcPr>
          <w:p w14:paraId="71E5081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939" w:type="dxa"/>
            <w:tcBorders>
              <w:top w:val="nil"/>
              <w:left w:val="nil"/>
              <w:bottom w:val="single" w:sz="4" w:space="0" w:color="auto"/>
              <w:right w:val="single" w:sz="4" w:space="0" w:color="auto"/>
            </w:tcBorders>
            <w:shd w:val="clear" w:color="000000" w:fill="F2F2F2"/>
            <w:hideMark/>
          </w:tcPr>
          <w:p w14:paraId="7A7549A7"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1111" w:type="dxa"/>
            <w:tcBorders>
              <w:top w:val="nil"/>
              <w:left w:val="nil"/>
              <w:bottom w:val="single" w:sz="4" w:space="0" w:color="auto"/>
              <w:right w:val="single" w:sz="4" w:space="0" w:color="auto"/>
            </w:tcBorders>
            <w:shd w:val="clear" w:color="000000" w:fill="F2F2F2"/>
            <w:hideMark/>
          </w:tcPr>
          <w:p w14:paraId="00977519"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1310" w:type="dxa"/>
            <w:vMerge/>
            <w:tcBorders>
              <w:top w:val="nil"/>
              <w:left w:val="single" w:sz="4" w:space="0" w:color="auto"/>
              <w:bottom w:val="single" w:sz="4" w:space="0" w:color="auto"/>
              <w:right w:val="single" w:sz="4" w:space="0" w:color="auto"/>
            </w:tcBorders>
            <w:vAlign w:val="center"/>
            <w:hideMark/>
          </w:tcPr>
          <w:p w14:paraId="4D73E313"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p>
        </w:tc>
        <w:tc>
          <w:tcPr>
            <w:tcW w:w="2162" w:type="dxa"/>
            <w:vMerge/>
            <w:tcBorders>
              <w:top w:val="nil"/>
              <w:left w:val="single" w:sz="4" w:space="0" w:color="auto"/>
              <w:bottom w:val="single" w:sz="4" w:space="0" w:color="auto"/>
              <w:right w:val="single" w:sz="4" w:space="0" w:color="auto"/>
            </w:tcBorders>
            <w:vAlign w:val="center"/>
            <w:hideMark/>
          </w:tcPr>
          <w:p w14:paraId="71DB231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250" w:type="dxa"/>
            <w:tcBorders>
              <w:top w:val="nil"/>
              <w:left w:val="nil"/>
              <w:bottom w:val="single" w:sz="4" w:space="0" w:color="auto"/>
              <w:right w:val="single" w:sz="4" w:space="0" w:color="auto"/>
            </w:tcBorders>
            <w:shd w:val="clear" w:color="auto" w:fill="auto"/>
            <w:noWrap/>
            <w:hideMark/>
          </w:tcPr>
          <w:p w14:paraId="7EDD66AA"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47CA918A" w14:textId="77777777" w:rsidTr="009D5302">
        <w:trPr>
          <w:trHeight w:val="1296"/>
        </w:trPr>
        <w:tc>
          <w:tcPr>
            <w:tcW w:w="1863" w:type="dxa"/>
            <w:vMerge w:val="restart"/>
            <w:tcBorders>
              <w:top w:val="nil"/>
              <w:left w:val="single" w:sz="4" w:space="0" w:color="auto"/>
              <w:bottom w:val="single" w:sz="4" w:space="0" w:color="auto"/>
              <w:right w:val="single" w:sz="4" w:space="0" w:color="auto"/>
            </w:tcBorders>
            <w:shd w:val="clear" w:color="auto" w:fill="auto"/>
            <w:hideMark/>
          </w:tcPr>
          <w:p w14:paraId="5A3EA35A"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4.1. Renforcer les programmes et stratégies de protection des enfants vulnérables.</w:t>
            </w:r>
          </w:p>
        </w:tc>
        <w:tc>
          <w:tcPr>
            <w:tcW w:w="2961" w:type="dxa"/>
            <w:tcBorders>
              <w:top w:val="nil"/>
              <w:left w:val="nil"/>
              <w:bottom w:val="single" w:sz="4" w:space="0" w:color="auto"/>
              <w:right w:val="single" w:sz="4" w:space="0" w:color="auto"/>
            </w:tcBorders>
            <w:shd w:val="clear" w:color="000000" w:fill="FFFFFF"/>
            <w:hideMark/>
          </w:tcPr>
          <w:p w14:paraId="300D97A7"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Mettre à jour la stratégie du MSNASDPHG relative aux enfants en situation de rue en lien avec la SNPS</w:t>
            </w:r>
          </w:p>
        </w:tc>
        <w:tc>
          <w:tcPr>
            <w:tcW w:w="1564" w:type="dxa"/>
            <w:tcBorders>
              <w:top w:val="nil"/>
              <w:left w:val="nil"/>
              <w:bottom w:val="single" w:sz="4" w:space="0" w:color="auto"/>
              <w:right w:val="single" w:sz="4" w:space="0" w:color="auto"/>
            </w:tcBorders>
            <w:shd w:val="clear" w:color="auto" w:fill="auto"/>
            <w:hideMark/>
          </w:tcPr>
          <w:p w14:paraId="147FA0F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7F4FA9A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1111" w:type="dxa"/>
            <w:tcBorders>
              <w:top w:val="nil"/>
              <w:left w:val="nil"/>
              <w:bottom w:val="single" w:sz="4" w:space="0" w:color="auto"/>
              <w:right w:val="single" w:sz="4" w:space="0" w:color="auto"/>
            </w:tcBorders>
            <w:shd w:val="clear" w:color="auto" w:fill="auto"/>
            <w:hideMark/>
          </w:tcPr>
          <w:p w14:paraId="2E2D52A7"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1BC88D70"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77E6C113"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100 000 000</w:t>
            </w:r>
          </w:p>
        </w:tc>
        <w:tc>
          <w:tcPr>
            <w:tcW w:w="2250" w:type="dxa"/>
            <w:tcBorders>
              <w:top w:val="nil"/>
              <w:left w:val="nil"/>
              <w:bottom w:val="single" w:sz="4" w:space="0" w:color="auto"/>
              <w:right w:val="single" w:sz="4" w:space="0" w:color="auto"/>
            </w:tcBorders>
            <w:shd w:val="clear" w:color="auto" w:fill="auto"/>
            <w:noWrap/>
            <w:hideMark/>
          </w:tcPr>
          <w:p w14:paraId="6A89E95D"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w:t>
            </w:r>
          </w:p>
        </w:tc>
      </w:tr>
      <w:tr w:rsidR="00F57E84" w:rsidRPr="005D5A73" w14:paraId="0C9F8E58" w14:textId="77777777" w:rsidTr="009D5302">
        <w:trPr>
          <w:trHeight w:val="1500"/>
        </w:trPr>
        <w:tc>
          <w:tcPr>
            <w:tcW w:w="1863" w:type="dxa"/>
            <w:vMerge/>
            <w:tcBorders>
              <w:top w:val="nil"/>
              <w:left w:val="single" w:sz="4" w:space="0" w:color="auto"/>
              <w:bottom w:val="single" w:sz="4" w:space="0" w:color="auto"/>
              <w:right w:val="single" w:sz="4" w:space="0" w:color="auto"/>
            </w:tcBorders>
            <w:vAlign w:val="center"/>
            <w:hideMark/>
          </w:tcPr>
          <w:p w14:paraId="413E458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single" w:sz="4" w:space="0" w:color="auto"/>
              <w:left w:val="single" w:sz="4" w:space="0" w:color="auto"/>
              <w:bottom w:val="single" w:sz="4" w:space="0" w:color="auto"/>
              <w:right w:val="single" w:sz="4" w:space="0" w:color="auto"/>
            </w:tcBorders>
            <w:shd w:val="clear" w:color="auto" w:fill="auto"/>
            <w:hideMark/>
          </w:tcPr>
          <w:p w14:paraId="0CFE498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Retirer les enfants de rue et les integrer  dans les familles d'origine ou d'acceuil accompagner par des mesures de transferts monétaires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12586338"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63E30946"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17E7A989"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2D5F9DD9"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483766B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6 600 000 000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6BA4D7"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Partenaires clés et partenaires  au DVPT</w:t>
            </w:r>
          </w:p>
        </w:tc>
      </w:tr>
      <w:tr w:rsidR="00F57E84" w:rsidRPr="005D5A73" w14:paraId="32B81EE2" w14:textId="77777777" w:rsidTr="009D5302">
        <w:trPr>
          <w:trHeight w:val="1008"/>
        </w:trPr>
        <w:tc>
          <w:tcPr>
            <w:tcW w:w="1863" w:type="dxa"/>
            <w:vMerge/>
            <w:tcBorders>
              <w:top w:val="nil"/>
              <w:left w:val="single" w:sz="4" w:space="0" w:color="auto"/>
              <w:bottom w:val="single" w:sz="4" w:space="0" w:color="auto"/>
              <w:right w:val="single" w:sz="4" w:space="0" w:color="auto"/>
            </w:tcBorders>
            <w:vAlign w:val="center"/>
            <w:hideMark/>
          </w:tcPr>
          <w:p w14:paraId="60248F5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p>
        </w:tc>
        <w:tc>
          <w:tcPr>
            <w:tcW w:w="2961" w:type="dxa"/>
            <w:tcBorders>
              <w:top w:val="single" w:sz="4" w:space="0" w:color="auto"/>
              <w:left w:val="nil"/>
              <w:bottom w:val="single" w:sz="4" w:space="0" w:color="auto"/>
              <w:right w:val="single" w:sz="4" w:space="0" w:color="auto"/>
            </w:tcBorders>
            <w:shd w:val="clear" w:color="auto" w:fill="auto"/>
            <w:hideMark/>
          </w:tcPr>
          <w:p w14:paraId="759B3652"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xml:space="preserve">Créer de nouveaux centres de formation et de réintgration des enfants en situation de rue </w:t>
            </w:r>
          </w:p>
        </w:tc>
        <w:tc>
          <w:tcPr>
            <w:tcW w:w="1564" w:type="dxa"/>
            <w:tcBorders>
              <w:top w:val="single" w:sz="4" w:space="0" w:color="auto"/>
              <w:left w:val="nil"/>
              <w:bottom w:val="single" w:sz="4" w:space="0" w:color="auto"/>
              <w:right w:val="single" w:sz="4" w:space="0" w:color="auto"/>
            </w:tcBorders>
            <w:shd w:val="clear" w:color="000000" w:fill="FFFFFF"/>
            <w:hideMark/>
          </w:tcPr>
          <w:p w14:paraId="5E7FD97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single" w:sz="4" w:space="0" w:color="auto"/>
              <w:left w:val="nil"/>
              <w:bottom w:val="single" w:sz="4" w:space="0" w:color="auto"/>
              <w:right w:val="single" w:sz="4" w:space="0" w:color="auto"/>
            </w:tcBorders>
            <w:shd w:val="clear" w:color="auto" w:fill="auto"/>
            <w:hideMark/>
          </w:tcPr>
          <w:p w14:paraId="69C6261B"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1111" w:type="dxa"/>
            <w:tcBorders>
              <w:top w:val="single" w:sz="4" w:space="0" w:color="auto"/>
              <w:left w:val="nil"/>
              <w:bottom w:val="single" w:sz="4" w:space="0" w:color="auto"/>
              <w:right w:val="single" w:sz="4" w:space="0" w:color="auto"/>
            </w:tcBorders>
            <w:shd w:val="clear" w:color="auto" w:fill="auto"/>
            <w:hideMark/>
          </w:tcPr>
          <w:p w14:paraId="71B0DA62"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single" w:sz="4" w:space="0" w:color="auto"/>
              <w:left w:val="nil"/>
              <w:bottom w:val="single" w:sz="4" w:space="0" w:color="auto"/>
              <w:right w:val="single" w:sz="4" w:space="0" w:color="auto"/>
            </w:tcBorders>
            <w:shd w:val="clear" w:color="auto" w:fill="auto"/>
            <w:hideMark/>
          </w:tcPr>
          <w:p w14:paraId="28B6D61E"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single" w:sz="4" w:space="0" w:color="auto"/>
              <w:left w:val="nil"/>
              <w:bottom w:val="single" w:sz="4" w:space="0" w:color="auto"/>
              <w:right w:val="single" w:sz="4" w:space="0" w:color="auto"/>
            </w:tcBorders>
            <w:shd w:val="clear" w:color="auto" w:fill="FFFFFF" w:themeFill="background1"/>
            <w:hideMark/>
          </w:tcPr>
          <w:p w14:paraId="094101C3" w14:textId="22482927" w:rsidR="00F57E84" w:rsidRPr="005D5A73" w:rsidRDefault="004727D6"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2 000 000 000</w:t>
            </w:r>
          </w:p>
        </w:tc>
        <w:tc>
          <w:tcPr>
            <w:tcW w:w="2250" w:type="dxa"/>
            <w:tcBorders>
              <w:top w:val="single" w:sz="4" w:space="0" w:color="auto"/>
              <w:left w:val="nil"/>
              <w:bottom w:val="single" w:sz="4" w:space="0" w:color="auto"/>
              <w:right w:val="single" w:sz="4" w:space="0" w:color="auto"/>
            </w:tcBorders>
            <w:shd w:val="clear" w:color="auto" w:fill="auto"/>
            <w:hideMark/>
          </w:tcPr>
          <w:p w14:paraId="1DED468C"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Partenaires clés et partenaires  au DVPT</w:t>
            </w:r>
          </w:p>
        </w:tc>
      </w:tr>
      <w:tr w:rsidR="00F57E84" w:rsidRPr="005D5A73" w14:paraId="2ADB3A34" w14:textId="77777777" w:rsidTr="004727D6">
        <w:trPr>
          <w:trHeight w:val="1344"/>
        </w:trPr>
        <w:tc>
          <w:tcPr>
            <w:tcW w:w="1863" w:type="dxa"/>
            <w:tcBorders>
              <w:top w:val="nil"/>
              <w:left w:val="single" w:sz="4" w:space="0" w:color="auto"/>
              <w:bottom w:val="single" w:sz="4" w:space="0" w:color="auto"/>
              <w:right w:val="single" w:sz="4" w:space="0" w:color="auto"/>
            </w:tcBorders>
            <w:shd w:val="clear" w:color="auto" w:fill="auto"/>
            <w:hideMark/>
          </w:tcPr>
          <w:p w14:paraId="5C859C8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4.2. Renforcer les mécanismes d'accès à l'éducation pour les enfants vulnérables</w:t>
            </w:r>
          </w:p>
        </w:tc>
        <w:tc>
          <w:tcPr>
            <w:tcW w:w="2961" w:type="dxa"/>
            <w:tcBorders>
              <w:top w:val="nil"/>
              <w:left w:val="nil"/>
              <w:bottom w:val="single" w:sz="4" w:space="0" w:color="auto"/>
              <w:right w:val="single" w:sz="4" w:space="0" w:color="auto"/>
            </w:tcBorders>
            <w:shd w:val="clear" w:color="auto" w:fill="auto"/>
            <w:hideMark/>
          </w:tcPr>
          <w:p w14:paraId="0CD25AAF"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Doter les centres d'accueil d'un budget pour la prise en charge des enfants retirés de la rue</w:t>
            </w:r>
          </w:p>
        </w:tc>
        <w:tc>
          <w:tcPr>
            <w:tcW w:w="1564" w:type="dxa"/>
            <w:tcBorders>
              <w:top w:val="nil"/>
              <w:left w:val="nil"/>
              <w:bottom w:val="single" w:sz="4" w:space="0" w:color="auto"/>
              <w:right w:val="single" w:sz="4" w:space="0" w:color="auto"/>
            </w:tcBorders>
            <w:shd w:val="clear" w:color="auto" w:fill="auto"/>
            <w:hideMark/>
          </w:tcPr>
          <w:p w14:paraId="7CEDA02C"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939" w:type="dxa"/>
            <w:tcBorders>
              <w:top w:val="nil"/>
              <w:left w:val="nil"/>
              <w:bottom w:val="single" w:sz="4" w:space="0" w:color="auto"/>
              <w:right w:val="single" w:sz="4" w:space="0" w:color="auto"/>
            </w:tcBorders>
            <w:shd w:val="clear" w:color="auto" w:fill="auto"/>
            <w:hideMark/>
          </w:tcPr>
          <w:p w14:paraId="4326A574"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 </w:t>
            </w:r>
          </w:p>
        </w:tc>
        <w:tc>
          <w:tcPr>
            <w:tcW w:w="1111" w:type="dxa"/>
            <w:tcBorders>
              <w:top w:val="nil"/>
              <w:left w:val="nil"/>
              <w:bottom w:val="single" w:sz="4" w:space="0" w:color="auto"/>
              <w:right w:val="single" w:sz="4" w:space="0" w:color="auto"/>
            </w:tcBorders>
            <w:shd w:val="clear" w:color="auto" w:fill="auto"/>
            <w:hideMark/>
          </w:tcPr>
          <w:p w14:paraId="3CA63B84"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X</w:t>
            </w:r>
          </w:p>
        </w:tc>
        <w:tc>
          <w:tcPr>
            <w:tcW w:w="1310" w:type="dxa"/>
            <w:tcBorders>
              <w:top w:val="nil"/>
              <w:left w:val="nil"/>
              <w:bottom w:val="single" w:sz="4" w:space="0" w:color="auto"/>
              <w:right w:val="single" w:sz="4" w:space="0" w:color="auto"/>
            </w:tcBorders>
            <w:shd w:val="clear" w:color="auto" w:fill="auto"/>
            <w:hideMark/>
          </w:tcPr>
          <w:p w14:paraId="504611C4" w14:textId="77777777" w:rsidR="00F57E84" w:rsidRPr="005D5A73" w:rsidRDefault="00F57E84" w:rsidP="0026057C">
            <w:pPr>
              <w:spacing w:after="0" w:line="240" w:lineRule="auto"/>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2162" w:type="dxa"/>
            <w:tcBorders>
              <w:top w:val="nil"/>
              <w:left w:val="nil"/>
              <w:bottom w:val="single" w:sz="4" w:space="0" w:color="auto"/>
              <w:right w:val="single" w:sz="4" w:space="0" w:color="auto"/>
            </w:tcBorders>
            <w:shd w:val="clear" w:color="auto" w:fill="auto"/>
            <w:hideMark/>
          </w:tcPr>
          <w:p w14:paraId="2B246BBD" w14:textId="77777777" w:rsidR="00F57E84" w:rsidRPr="005D5A73" w:rsidRDefault="00F57E84" w:rsidP="0026057C">
            <w:pPr>
              <w:spacing w:after="0" w:line="240" w:lineRule="auto"/>
              <w:rPr>
                <w:rFonts w:ascii="Times New Roman" w:eastAsia="Times New Roman" w:hAnsi="Times New Roman" w:cs="Times New Roman"/>
                <w:color w:val="000000"/>
                <w:sz w:val="20"/>
                <w:szCs w:val="20"/>
                <w:lang w:eastAsia="fr-FR"/>
              </w:rPr>
            </w:pPr>
            <w:r w:rsidRPr="005D5A73">
              <w:rPr>
                <w:rFonts w:ascii="Times New Roman" w:eastAsia="Times New Roman" w:hAnsi="Times New Roman" w:cs="Times New Roman"/>
                <w:color w:val="000000"/>
                <w:sz w:val="20"/>
                <w:szCs w:val="20"/>
                <w:lang w:eastAsia="fr-FR"/>
              </w:rPr>
              <w:t>5 000 000 000</w:t>
            </w:r>
          </w:p>
        </w:tc>
        <w:tc>
          <w:tcPr>
            <w:tcW w:w="2250" w:type="dxa"/>
            <w:tcBorders>
              <w:top w:val="nil"/>
              <w:left w:val="nil"/>
              <w:bottom w:val="single" w:sz="4" w:space="0" w:color="auto"/>
              <w:right w:val="single" w:sz="4" w:space="0" w:color="auto"/>
            </w:tcBorders>
            <w:shd w:val="clear" w:color="auto" w:fill="auto"/>
            <w:hideMark/>
          </w:tcPr>
          <w:p w14:paraId="2F45FBD7"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MSNASDPHG,Min. Education</w:t>
            </w:r>
          </w:p>
        </w:tc>
      </w:tr>
    </w:tbl>
    <w:p w14:paraId="3754A13A" w14:textId="77777777" w:rsidR="00F57E84" w:rsidRPr="005D5A73" w:rsidRDefault="00F57E84" w:rsidP="00F57E84">
      <w:pPr>
        <w:rPr>
          <w:rFonts w:ascii="Times New Roman" w:hAnsi="Times New Roman" w:cs="Times New Roman"/>
        </w:rPr>
      </w:pPr>
      <w:r w:rsidRPr="005D5A73">
        <w:rPr>
          <w:rFonts w:ascii="Times New Roman" w:hAnsi="Times New Roman" w:cs="Times New Roman"/>
        </w:rPr>
        <w:br w:type="page"/>
      </w:r>
    </w:p>
    <w:tbl>
      <w:tblPr>
        <w:tblStyle w:val="Grilledutableau"/>
        <w:tblW w:w="0" w:type="auto"/>
        <w:tblLook w:val="04A0" w:firstRow="1" w:lastRow="0" w:firstColumn="1" w:lastColumn="0" w:noHBand="0" w:noVBand="1"/>
      </w:tblPr>
      <w:tblGrid>
        <w:gridCol w:w="2504"/>
        <w:gridCol w:w="2146"/>
        <w:gridCol w:w="1313"/>
        <w:gridCol w:w="1299"/>
        <w:gridCol w:w="1299"/>
        <w:gridCol w:w="1299"/>
        <w:gridCol w:w="2067"/>
        <w:gridCol w:w="2067"/>
      </w:tblGrid>
      <w:tr w:rsidR="00B10FC4" w:rsidRPr="005D5A73" w14:paraId="15D0978A" w14:textId="77777777" w:rsidTr="00A92919">
        <w:trPr>
          <w:trHeight w:val="264"/>
        </w:trPr>
        <w:tc>
          <w:tcPr>
            <w:tcW w:w="2563" w:type="dxa"/>
            <w:shd w:val="clear" w:color="auto" w:fill="FFCE93" w:themeFill="accent2" w:themeFillTint="66"/>
            <w:hideMark/>
          </w:tcPr>
          <w:p w14:paraId="6B7E739E" w14:textId="77777777" w:rsidR="00B10FC4" w:rsidRPr="005D5A73" w:rsidRDefault="00B10FC4" w:rsidP="0026057C">
            <w:pPr>
              <w:rPr>
                <w:rFonts w:ascii="Times New Roman" w:hAnsi="Times New Roman" w:cs="Times New Roman"/>
                <w:b/>
                <w:bCs/>
              </w:rPr>
            </w:pPr>
            <w:r w:rsidRPr="005D5A73">
              <w:rPr>
                <w:rFonts w:ascii="Times New Roman" w:hAnsi="Times New Roman" w:cs="Times New Roman"/>
                <w:b/>
                <w:bCs/>
              </w:rPr>
              <w:lastRenderedPageBreak/>
              <w:t>Axe 2(Objectif global 2)</w:t>
            </w:r>
          </w:p>
        </w:tc>
        <w:tc>
          <w:tcPr>
            <w:tcW w:w="3678" w:type="dxa"/>
            <w:gridSpan w:val="2"/>
            <w:hideMark/>
          </w:tcPr>
          <w:p w14:paraId="67C2998B" w14:textId="77777777" w:rsidR="00B10FC4" w:rsidRPr="005D5A73" w:rsidRDefault="00B10FC4" w:rsidP="0026057C">
            <w:pPr>
              <w:rPr>
                <w:rFonts w:ascii="Times New Roman" w:hAnsi="Times New Roman" w:cs="Times New Roman"/>
                <w:b/>
                <w:bCs/>
              </w:rPr>
            </w:pPr>
            <w:r w:rsidRPr="005D5A73">
              <w:rPr>
                <w:rFonts w:ascii="Times New Roman" w:hAnsi="Times New Roman" w:cs="Times New Roman"/>
                <w:b/>
                <w:bCs/>
              </w:rPr>
              <w:t>Résultats</w:t>
            </w:r>
          </w:p>
          <w:p w14:paraId="73CA925A" w14:textId="6FB0ABFA" w:rsidR="00B10FC4" w:rsidRPr="005D5A73" w:rsidRDefault="00B10FC4" w:rsidP="0026057C">
            <w:pPr>
              <w:rPr>
                <w:rFonts w:ascii="Times New Roman" w:hAnsi="Times New Roman" w:cs="Times New Roman"/>
                <w:b/>
                <w:bCs/>
              </w:rPr>
            </w:pPr>
            <w:r w:rsidRPr="005D5A73">
              <w:rPr>
                <w:rFonts w:ascii="Times New Roman" w:hAnsi="Times New Roman" w:cs="Times New Roman"/>
                <w:b/>
                <w:bCs/>
              </w:rPr>
              <w:t> </w:t>
            </w:r>
          </w:p>
        </w:tc>
        <w:tc>
          <w:tcPr>
            <w:tcW w:w="3717" w:type="dxa"/>
            <w:gridSpan w:val="3"/>
            <w:vMerge w:val="restart"/>
            <w:hideMark/>
          </w:tcPr>
          <w:p w14:paraId="229E6980" w14:textId="77777777" w:rsidR="00B10FC4" w:rsidRPr="005D5A73" w:rsidRDefault="00B10FC4" w:rsidP="0026057C">
            <w:pPr>
              <w:rPr>
                <w:rFonts w:ascii="Times New Roman" w:hAnsi="Times New Roman" w:cs="Times New Roman"/>
                <w:b/>
                <w:bCs/>
              </w:rPr>
            </w:pPr>
            <w:r w:rsidRPr="005D5A73">
              <w:rPr>
                <w:rFonts w:ascii="Times New Roman" w:hAnsi="Times New Roman" w:cs="Times New Roman"/>
                <w:b/>
                <w:bCs/>
              </w:rPr>
              <w:t> </w:t>
            </w:r>
          </w:p>
          <w:p w14:paraId="4C43BEF4" w14:textId="6FECCD1F" w:rsidR="00B10FC4" w:rsidRPr="005D5A73" w:rsidRDefault="00B10FC4" w:rsidP="0026057C">
            <w:pPr>
              <w:rPr>
                <w:rFonts w:ascii="Times New Roman" w:hAnsi="Times New Roman" w:cs="Times New Roman"/>
                <w:b/>
                <w:bCs/>
              </w:rPr>
            </w:pPr>
            <w:r w:rsidRPr="005D5A73">
              <w:rPr>
                <w:rFonts w:ascii="Times New Roman" w:hAnsi="Times New Roman" w:cs="Times New Roman"/>
                <w:b/>
                <w:bCs/>
              </w:rPr>
              <w:t> Cible</w:t>
            </w:r>
          </w:p>
        </w:tc>
        <w:tc>
          <w:tcPr>
            <w:tcW w:w="2018" w:type="dxa"/>
            <w:vMerge w:val="restart"/>
            <w:hideMark/>
          </w:tcPr>
          <w:p w14:paraId="4F43B88B" w14:textId="77777777" w:rsidR="00B10FC4" w:rsidRPr="005D5A73" w:rsidRDefault="00B10FC4" w:rsidP="0026057C">
            <w:pPr>
              <w:rPr>
                <w:rFonts w:ascii="Times New Roman" w:hAnsi="Times New Roman" w:cs="Times New Roman"/>
                <w:b/>
                <w:bCs/>
              </w:rPr>
            </w:pPr>
            <w:r w:rsidRPr="005D5A73">
              <w:rPr>
                <w:rFonts w:ascii="Times New Roman" w:hAnsi="Times New Roman" w:cs="Times New Roman"/>
                <w:b/>
                <w:bCs/>
              </w:rPr>
              <w:t> </w:t>
            </w:r>
          </w:p>
          <w:p w14:paraId="5E016623" w14:textId="740B7B8B" w:rsidR="00B10FC4" w:rsidRPr="005D5A73" w:rsidRDefault="00B10FC4" w:rsidP="0026057C">
            <w:pPr>
              <w:rPr>
                <w:rFonts w:ascii="Times New Roman" w:hAnsi="Times New Roman" w:cs="Times New Roman"/>
                <w:b/>
                <w:bCs/>
              </w:rPr>
            </w:pPr>
            <w:r w:rsidRPr="005D5A73">
              <w:rPr>
                <w:rFonts w:ascii="Times New Roman" w:hAnsi="Times New Roman" w:cs="Times New Roman"/>
              </w:rPr>
              <w:t> </w:t>
            </w:r>
          </w:p>
        </w:tc>
        <w:tc>
          <w:tcPr>
            <w:tcW w:w="2018" w:type="dxa"/>
            <w:vMerge w:val="restart"/>
            <w:noWrap/>
            <w:hideMark/>
          </w:tcPr>
          <w:p w14:paraId="7B87294B" w14:textId="77777777" w:rsidR="00B10FC4" w:rsidRPr="005D5A73" w:rsidRDefault="00B10FC4" w:rsidP="0026057C">
            <w:pPr>
              <w:rPr>
                <w:rFonts w:ascii="Times New Roman" w:hAnsi="Times New Roman" w:cs="Times New Roman"/>
              </w:rPr>
            </w:pPr>
            <w:r w:rsidRPr="005D5A73">
              <w:rPr>
                <w:rFonts w:ascii="Times New Roman" w:hAnsi="Times New Roman" w:cs="Times New Roman"/>
              </w:rPr>
              <w:t> </w:t>
            </w:r>
          </w:p>
          <w:p w14:paraId="76B84233" w14:textId="0B4820F4" w:rsidR="00B10FC4" w:rsidRPr="005D5A73" w:rsidRDefault="00B10FC4" w:rsidP="0026057C">
            <w:pPr>
              <w:rPr>
                <w:rFonts w:ascii="Times New Roman" w:hAnsi="Times New Roman" w:cs="Times New Roman"/>
              </w:rPr>
            </w:pPr>
            <w:r w:rsidRPr="005D5A73">
              <w:rPr>
                <w:rFonts w:ascii="Times New Roman" w:hAnsi="Times New Roman" w:cs="Times New Roman"/>
              </w:rPr>
              <w:t> </w:t>
            </w:r>
          </w:p>
        </w:tc>
      </w:tr>
      <w:tr w:rsidR="00B10FC4" w:rsidRPr="005D5A73" w14:paraId="37FE7E05" w14:textId="77777777" w:rsidTr="00B10FC4">
        <w:trPr>
          <w:trHeight w:val="4680"/>
        </w:trPr>
        <w:tc>
          <w:tcPr>
            <w:tcW w:w="2563" w:type="dxa"/>
            <w:shd w:val="clear" w:color="auto" w:fill="FFCE93" w:themeFill="accent2" w:themeFillTint="66"/>
            <w:hideMark/>
          </w:tcPr>
          <w:p w14:paraId="7E524A18" w14:textId="77777777" w:rsidR="00B10FC4" w:rsidRPr="005D5A73" w:rsidRDefault="00B10FC4" w:rsidP="0026057C">
            <w:pPr>
              <w:rPr>
                <w:rFonts w:ascii="Times New Roman" w:hAnsi="Times New Roman" w:cs="Times New Roman"/>
                <w:b/>
                <w:bCs/>
              </w:rPr>
            </w:pPr>
            <w:r w:rsidRPr="005D5A73">
              <w:rPr>
                <w:rFonts w:ascii="Times New Roman" w:hAnsi="Times New Roman" w:cs="Times New Roman"/>
                <w:b/>
                <w:bCs/>
              </w:rPr>
              <w:t>Couverture des Personnes en âge Actif et Inclusion Économique des Jeunes</w:t>
            </w:r>
          </w:p>
        </w:tc>
        <w:tc>
          <w:tcPr>
            <w:tcW w:w="3678" w:type="dxa"/>
            <w:gridSpan w:val="2"/>
            <w:hideMark/>
          </w:tcPr>
          <w:p w14:paraId="6F780A18" w14:textId="77777777" w:rsidR="006363C9" w:rsidRDefault="00B10FC4" w:rsidP="006363C9">
            <w:pPr>
              <w:jc w:val="left"/>
              <w:rPr>
                <w:rFonts w:ascii="Times New Roman" w:hAnsi="Times New Roman" w:cs="Times New Roman"/>
                <w:b/>
                <w:bCs/>
              </w:rPr>
            </w:pPr>
            <w:r w:rsidRPr="005D5A73">
              <w:rPr>
                <w:rFonts w:ascii="Times New Roman" w:hAnsi="Times New Roman" w:cs="Times New Roman"/>
                <w:b/>
                <w:bCs/>
              </w:rPr>
              <w:t xml:space="preserve">R1.L'inclusion socio-économique des jeunes  est renforcée                                         R2Le travail décent et une extension de la couverture sociale sont promus                </w:t>
            </w:r>
          </w:p>
          <w:p w14:paraId="02019A8E" w14:textId="77777777" w:rsidR="006363C9" w:rsidRDefault="00B10FC4" w:rsidP="006363C9">
            <w:pPr>
              <w:jc w:val="left"/>
              <w:rPr>
                <w:rFonts w:ascii="Times New Roman" w:hAnsi="Times New Roman" w:cs="Times New Roman"/>
                <w:b/>
                <w:bCs/>
              </w:rPr>
            </w:pPr>
            <w:r w:rsidRPr="005D5A73">
              <w:rPr>
                <w:rFonts w:ascii="Times New Roman" w:hAnsi="Times New Roman" w:cs="Times New Roman"/>
                <w:b/>
                <w:bCs/>
              </w:rPr>
              <w:t xml:space="preserve">R3.Le régime chômage est progressivement mis en place                                                                                     R4.Les  interventions pour les producteurs agricoles et l'élevage sont appuyées    </w:t>
            </w:r>
          </w:p>
          <w:p w14:paraId="22167437" w14:textId="1292F874" w:rsidR="00B10FC4" w:rsidRPr="005D5A73" w:rsidRDefault="00B10FC4" w:rsidP="006363C9">
            <w:pPr>
              <w:jc w:val="left"/>
              <w:rPr>
                <w:rFonts w:ascii="Times New Roman" w:hAnsi="Times New Roman" w:cs="Times New Roman"/>
                <w:b/>
                <w:bCs/>
              </w:rPr>
            </w:pPr>
            <w:r w:rsidRPr="005D5A73">
              <w:rPr>
                <w:rFonts w:ascii="Times New Roman" w:hAnsi="Times New Roman" w:cs="Times New Roman"/>
                <w:b/>
                <w:bCs/>
              </w:rPr>
              <w:t xml:space="preserve">R5.Les Travaux Publics HIMO sensibles à la protection sociale sont mis en place et étendus                                                                 R6.Les groupes de solidarité et les coopératives perennes pour l’inclusion économique sont mis en place </w:t>
            </w:r>
          </w:p>
          <w:p w14:paraId="090BC3D5" w14:textId="378C72A2" w:rsidR="00B10FC4" w:rsidRPr="005D5A73" w:rsidRDefault="00B10FC4" w:rsidP="0026057C">
            <w:pPr>
              <w:rPr>
                <w:rFonts w:ascii="Times New Roman" w:hAnsi="Times New Roman" w:cs="Times New Roman"/>
              </w:rPr>
            </w:pPr>
            <w:r w:rsidRPr="005D5A73">
              <w:rPr>
                <w:rFonts w:ascii="Times New Roman" w:hAnsi="Times New Roman" w:cs="Times New Roman"/>
              </w:rPr>
              <w:t> </w:t>
            </w:r>
          </w:p>
        </w:tc>
        <w:tc>
          <w:tcPr>
            <w:tcW w:w="3717" w:type="dxa"/>
            <w:gridSpan w:val="3"/>
            <w:vMerge/>
            <w:hideMark/>
          </w:tcPr>
          <w:p w14:paraId="23646EE3" w14:textId="2E422FB7" w:rsidR="00B10FC4" w:rsidRPr="005D5A73" w:rsidRDefault="00B10FC4" w:rsidP="0026057C">
            <w:pPr>
              <w:rPr>
                <w:rFonts w:ascii="Times New Roman" w:hAnsi="Times New Roman" w:cs="Times New Roman"/>
                <w:b/>
                <w:bCs/>
              </w:rPr>
            </w:pPr>
          </w:p>
        </w:tc>
        <w:tc>
          <w:tcPr>
            <w:tcW w:w="2018" w:type="dxa"/>
            <w:vMerge/>
            <w:hideMark/>
          </w:tcPr>
          <w:p w14:paraId="5EFED042" w14:textId="203C9598" w:rsidR="00B10FC4" w:rsidRPr="005D5A73" w:rsidRDefault="00B10FC4" w:rsidP="0026057C">
            <w:pPr>
              <w:rPr>
                <w:rFonts w:ascii="Times New Roman" w:hAnsi="Times New Roman" w:cs="Times New Roman"/>
              </w:rPr>
            </w:pPr>
          </w:p>
        </w:tc>
        <w:tc>
          <w:tcPr>
            <w:tcW w:w="2018" w:type="dxa"/>
            <w:vMerge/>
            <w:noWrap/>
            <w:hideMark/>
          </w:tcPr>
          <w:p w14:paraId="70884CFD" w14:textId="6A0FCF0E" w:rsidR="00B10FC4" w:rsidRPr="005D5A73" w:rsidRDefault="00B10FC4" w:rsidP="0026057C">
            <w:pPr>
              <w:rPr>
                <w:rFonts w:ascii="Times New Roman" w:hAnsi="Times New Roman" w:cs="Times New Roman"/>
              </w:rPr>
            </w:pPr>
          </w:p>
        </w:tc>
      </w:tr>
      <w:tr w:rsidR="00F57E84" w:rsidRPr="005D5A73" w14:paraId="09E12983" w14:textId="77777777" w:rsidTr="009D5302">
        <w:trPr>
          <w:trHeight w:val="840"/>
        </w:trPr>
        <w:tc>
          <w:tcPr>
            <w:tcW w:w="2563" w:type="dxa"/>
            <w:hideMark/>
          </w:tcPr>
          <w:p w14:paraId="3935664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Composantes(Obj.spécifiques)</w:t>
            </w:r>
          </w:p>
        </w:tc>
        <w:tc>
          <w:tcPr>
            <w:tcW w:w="2306" w:type="dxa"/>
            <w:hideMark/>
          </w:tcPr>
          <w:p w14:paraId="50A0765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Indicateurs</w:t>
            </w:r>
          </w:p>
        </w:tc>
        <w:tc>
          <w:tcPr>
            <w:tcW w:w="1372" w:type="dxa"/>
            <w:hideMark/>
          </w:tcPr>
          <w:p w14:paraId="36E8162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Baseline(2022)</w:t>
            </w:r>
          </w:p>
        </w:tc>
        <w:tc>
          <w:tcPr>
            <w:tcW w:w="1239" w:type="dxa"/>
            <w:hideMark/>
          </w:tcPr>
          <w:p w14:paraId="00A6EBB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39" w:type="dxa"/>
            <w:hideMark/>
          </w:tcPr>
          <w:p w14:paraId="1EAE075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39" w:type="dxa"/>
            <w:hideMark/>
          </w:tcPr>
          <w:p w14:paraId="155BE34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018" w:type="dxa"/>
            <w:hideMark/>
          </w:tcPr>
          <w:p w14:paraId="012BF8C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Source</w:t>
            </w:r>
          </w:p>
        </w:tc>
        <w:tc>
          <w:tcPr>
            <w:tcW w:w="2018" w:type="dxa"/>
            <w:noWrap/>
            <w:hideMark/>
          </w:tcPr>
          <w:p w14:paraId="0EF28B9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Responsable</w:t>
            </w:r>
          </w:p>
        </w:tc>
      </w:tr>
      <w:tr w:rsidR="00F57E84" w:rsidRPr="005D5A73" w14:paraId="7A79F3A0" w14:textId="77777777" w:rsidTr="009D5302">
        <w:trPr>
          <w:trHeight w:val="1416"/>
        </w:trPr>
        <w:tc>
          <w:tcPr>
            <w:tcW w:w="2563" w:type="dxa"/>
            <w:hideMark/>
          </w:tcPr>
          <w:p w14:paraId="1E02362C" w14:textId="77777777" w:rsidR="00F57E84" w:rsidRPr="005D5A73" w:rsidRDefault="00F57E84" w:rsidP="006363C9">
            <w:pPr>
              <w:jc w:val="left"/>
              <w:rPr>
                <w:rFonts w:ascii="Times New Roman" w:hAnsi="Times New Roman" w:cs="Times New Roman"/>
                <w:b/>
                <w:bCs/>
                <w:i/>
                <w:iCs/>
              </w:rPr>
            </w:pPr>
            <w:r w:rsidRPr="005D5A73">
              <w:rPr>
                <w:rFonts w:ascii="Times New Roman" w:hAnsi="Times New Roman" w:cs="Times New Roman"/>
                <w:b/>
                <w:bCs/>
                <w:i/>
                <w:iCs/>
              </w:rPr>
              <w:t>OS1. Renforcer l’inclusion socio- économique des jeunes</w:t>
            </w:r>
          </w:p>
        </w:tc>
        <w:tc>
          <w:tcPr>
            <w:tcW w:w="2306" w:type="dxa"/>
            <w:hideMark/>
          </w:tcPr>
          <w:p w14:paraId="55E4F692"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C1R1. Proportion des jeunes formés et/ou ayant crée leurs emplois </w:t>
            </w:r>
          </w:p>
        </w:tc>
        <w:tc>
          <w:tcPr>
            <w:tcW w:w="1372" w:type="dxa"/>
            <w:hideMark/>
          </w:tcPr>
          <w:p w14:paraId="4BD42EE8" w14:textId="77777777" w:rsidR="00F57E84" w:rsidRPr="005D5A73" w:rsidRDefault="00F57E84" w:rsidP="0026057C">
            <w:pPr>
              <w:rPr>
                <w:rFonts w:ascii="Times New Roman" w:hAnsi="Times New Roman" w:cs="Times New Roman"/>
              </w:rPr>
            </w:pPr>
          </w:p>
        </w:tc>
        <w:tc>
          <w:tcPr>
            <w:tcW w:w="1239" w:type="dxa"/>
            <w:hideMark/>
          </w:tcPr>
          <w:p w14:paraId="26185B6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27,99%</w:t>
            </w:r>
          </w:p>
        </w:tc>
        <w:tc>
          <w:tcPr>
            <w:tcW w:w="1239" w:type="dxa"/>
            <w:hideMark/>
          </w:tcPr>
          <w:p w14:paraId="0F76CE6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30,58%</w:t>
            </w:r>
          </w:p>
        </w:tc>
        <w:tc>
          <w:tcPr>
            <w:tcW w:w="1239" w:type="dxa"/>
            <w:hideMark/>
          </w:tcPr>
          <w:p w14:paraId="5BD89B9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33,70%</w:t>
            </w:r>
          </w:p>
        </w:tc>
        <w:tc>
          <w:tcPr>
            <w:tcW w:w="2018" w:type="dxa"/>
            <w:hideMark/>
          </w:tcPr>
          <w:p w14:paraId="1FD67BE0" w14:textId="00123C2E" w:rsidR="00F57E84" w:rsidRPr="005D5A73" w:rsidRDefault="00F57E84" w:rsidP="006363C9">
            <w:pPr>
              <w:jc w:val="left"/>
              <w:rPr>
                <w:rFonts w:ascii="Times New Roman" w:hAnsi="Times New Roman" w:cs="Times New Roman"/>
              </w:rPr>
            </w:pPr>
            <w:r w:rsidRPr="005D5A73">
              <w:rPr>
                <w:rFonts w:ascii="Times New Roman" w:hAnsi="Times New Roman" w:cs="Times New Roman"/>
              </w:rPr>
              <w:t>Min Fx Publique,  INSS /ONPR/ Merankabandi</w:t>
            </w:r>
          </w:p>
        </w:tc>
        <w:tc>
          <w:tcPr>
            <w:tcW w:w="2018" w:type="dxa"/>
            <w:hideMark/>
          </w:tcPr>
          <w:p w14:paraId="025B0FCE"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 Min Fx Publique, OBEM,ABEJ Ministere jeunesse, Merankabandi</w:t>
            </w:r>
          </w:p>
        </w:tc>
      </w:tr>
      <w:tr w:rsidR="00F57E84" w:rsidRPr="005D5A73" w14:paraId="38F8714E" w14:textId="77777777" w:rsidTr="009D5302">
        <w:trPr>
          <w:trHeight w:val="1332"/>
        </w:trPr>
        <w:tc>
          <w:tcPr>
            <w:tcW w:w="2563" w:type="dxa"/>
            <w:vMerge w:val="restart"/>
            <w:hideMark/>
          </w:tcPr>
          <w:p w14:paraId="33843E42" w14:textId="77777777" w:rsidR="00F57E84" w:rsidRPr="005D5A73" w:rsidRDefault="00F57E84" w:rsidP="006363C9">
            <w:pPr>
              <w:jc w:val="left"/>
              <w:rPr>
                <w:rFonts w:ascii="Times New Roman" w:hAnsi="Times New Roman" w:cs="Times New Roman"/>
                <w:b/>
                <w:bCs/>
                <w:i/>
                <w:iCs/>
              </w:rPr>
            </w:pPr>
            <w:r w:rsidRPr="005D5A73">
              <w:rPr>
                <w:rFonts w:ascii="Times New Roman" w:hAnsi="Times New Roman" w:cs="Times New Roman"/>
                <w:b/>
                <w:bCs/>
                <w:i/>
                <w:iCs/>
              </w:rPr>
              <w:lastRenderedPageBreak/>
              <w:t>OS2. Promouvoir l’accès au travail décent et l'extension de la couverture sociale</w:t>
            </w:r>
          </w:p>
        </w:tc>
        <w:tc>
          <w:tcPr>
            <w:tcW w:w="2306" w:type="dxa"/>
            <w:hideMark/>
          </w:tcPr>
          <w:p w14:paraId="73554191"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C2R1.Part de la population active ou en âge de travailler (entre 18 et 59 ans) assurée en pension et en Risques Professionnelles </w:t>
            </w:r>
          </w:p>
        </w:tc>
        <w:tc>
          <w:tcPr>
            <w:tcW w:w="1372" w:type="dxa"/>
            <w:hideMark/>
          </w:tcPr>
          <w:p w14:paraId="28C13E7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12,00%</w:t>
            </w:r>
          </w:p>
        </w:tc>
        <w:tc>
          <w:tcPr>
            <w:tcW w:w="1239" w:type="dxa"/>
            <w:hideMark/>
          </w:tcPr>
          <w:p w14:paraId="1886B04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19%</w:t>
            </w:r>
          </w:p>
        </w:tc>
        <w:tc>
          <w:tcPr>
            <w:tcW w:w="1239" w:type="dxa"/>
            <w:hideMark/>
          </w:tcPr>
          <w:p w14:paraId="0224709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23%</w:t>
            </w:r>
          </w:p>
        </w:tc>
        <w:tc>
          <w:tcPr>
            <w:tcW w:w="1239" w:type="dxa"/>
            <w:hideMark/>
          </w:tcPr>
          <w:p w14:paraId="4B00864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24%</w:t>
            </w:r>
          </w:p>
        </w:tc>
        <w:tc>
          <w:tcPr>
            <w:tcW w:w="2018" w:type="dxa"/>
            <w:hideMark/>
          </w:tcPr>
          <w:p w14:paraId="6E2B624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INSS, ONPR,MFPTE</w:t>
            </w:r>
          </w:p>
        </w:tc>
        <w:tc>
          <w:tcPr>
            <w:tcW w:w="2018" w:type="dxa"/>
            <w:hideMark/>
          </w:tcPr>
          <w:p w14:paraId="11670A0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INSS, ONPR,MFPTE</w:t>
            </w:r>
          </w:p>
        </w:tc>
      </w:tr>
      <w:tr w:rsidR="00F57E84" w:rsidRPr="005D5A73" w14:paraId="63B71A19" w14:textId="77777777" w:rsidTr="009D5302">
        <w:trPr>
          <w:trHeight w:val="912"/>
        </w:trPr>
        <w:tc>
          <w:tcPr>
            <w:tcW w:w="2563" w:type="dxa"/>
            <w:vMerge/>
            <w:hideMark/>
          </w:tcPr>
          <w:p w14:paraId="2E1F911B" w14:textId="77777777" w:rsidR="00F57E84" w:rsidRPr="005D5A73" w:rsidRDefault="00F57E84" w:rsidP="0026057C">
            <w:pPr>
              <w:rPr>
                <w:rFonts w:ascii="Times New Roman" w:hAnsi="Times New Roman" w:cs="Times New Roman"/>
                <w:b/>
                <w:bCs/>
                <w:i/>
                <w:iCs/>
              </w:rPr>
            </w:pPr>
          </w:p>
        </w:tc>
        <w:tc>
          <w:tcPr>
            <w:tcW w:w="2306" w:type="dxa"/>
            <w:hideMark/>
          </w:tcPr>
          <w:p w14:paraId="0C0E9580"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C2R2.Nombre de bénéficiaires des prestations des régimes des risques professionnels</w:t>
            </w:r>
          </w:p>
        </w:tc>
        <w:tc>
          <w:tcPr>
            <w:tcW w:w="1372" w:type="dxa"/>
            <w:hideMark/>
          </w:tcPr>
          <w:p w14:paraId="2689F71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18 109</w:t>
            </w:r>
          </w:p>
        </w:tc>
        <w:tc>
          <w:tcPr>
            <w:tcW w:w="1239" w:type="dxa"/>
            <w:hideMark/>
          </w:tcPr>
          <w:p w14:paraId="15D7F70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INSS, ONPR,MFPTE</w:t>
            </w:r>
          </w:p>
        </w:tc>
        <w:tc>
          <w:tcPr>
            <w:tcW w:w="1239" w:type="dxa"/>
            <w:hideMark/>
          </w:tcPr>
          <w:p w14:paraId="192DB08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INSS, ONPR,MFPTE</w:t>
            </w:r>
          </w:p>
        </w:tc>
        <w:tc>
          <w:tcPr>
            <w:tcW w:w="1239" w:type="dxa"/>
            <w:hideMark/>
          </w:tcPr>
          <w:p w14:paraId="08DACA3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INSS, ONPR,MFPTE</w:t>
            </w:r>
          </w:p>
        </w:tc>
        <w:tc>
          <w:tcPr>
            <w:tcW w:w="2018" w:type="dxa"/>
            <w:hideMark/>
          </w:tcPr>
          <w:p w14:paraId="4C8D8F2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INSS, ONPR,MFPTE</w:t>
            </w:r>
          </w:p>
        </w:tc>
        <w:tc>
          <w:tcPr>
            <w:tcW w:w="2018" w:type="dxa"/>
            <w:hideMark/>
          </w:tcPr>
          <w:p w14:paraId="6DB8C05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INSS, ONPR,MFPTE</w:t>
            </w:r>
          </w:p>
        </w:tc>
      </w:tr>
      <w:tr w:rsidR="00F57E84" w:rsidRPr="005D5A73" w14:paraId="27CBC7CA" w14:textId="77777777" w:rsidTr="009D5302">
        <w:trPr>
          <w:trHeight w:val="1092"/>
        </w:trPr>
        <w:tc>
          <w:tcPr>
            <w:tcW w:w="2563" w:type="dxa"/>
            <w:hideMark/>
          </w:tcPr>
          <w:p w14:paraId="02712B4B" w14:textId="77777777" w:rsidR="00F57E84" w:rsidRPr="005D5A73" w:rsidRDefault="00F57E84" w:rsidP="006363C9">
            <w:pPr>
              <w:jc w:val="left"/>
              <w:rPr>
                <w:rFonts w:ascii="Times New Roman" w:hAnsi="Times New Roman" w:cs="Times New Roman"/>
                <w:b/>
                <w:bCs/>
                <w:i/>
                <w:iCs/>
              </w:rPr>
            </w:pPr>
            <w:r w:rsidRPr="005D5A73">
              <w:rPr>
                <w:rFonts w:ascii="Times New Roman" w:hAnsi="Times New Roman" w:cs="Times New Roman"/>
                <w:b/>
                <w:bCs/>
                <w:i/>
                <w:iCs/>
              </w:rPr>
              <w:t xml:space="preserve">OS3. Mettre en place progressivement un régime chômage </w:t>
            </w:r>
          </w:p>
        </w:tc>
        <w:tc>
          <w:tcPr>
            <w:tcW w:w="2306" w:type="dxa"/>
            <w:hideMark/>
          </w:tcPr>
          <w:p w14:paraId="4A96998A"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C3R1.Etude de faisabilité du régime chômage réalisée</w:t>
            </w:r>
          </w:p>
        </w:tc>
        <w:tc>
          <w:tcPr>
            <w:tcW w:w="1372" w:type="dxa"/>
            <w:hideMark/>
          </w:tcPr>
          <w:p w14:paraId="0E8D0CF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0</w:t>
            </w:r>
          </w:p>
        </w:tc>
        <w:tc>
          <w:tcPr>
            <w:tcW w:w="1239" w:type="dxa"/>
            <w:hideMark/>
          </w:tcPr>
          <w:p w14:paraId="543640C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0</w:t>
            </w:r>
          </w:p>
        </w:tc>
        <w:tc>
          <w:tcPr>
            <w:tcW w:w="1239" w:type="dxa"/>
            <w:hideMark/>
          </w:tcPr>
          <w:p w14:paraId="4061151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0</w:t>
            </w:r>
          </w:p>
        </w:tc>
        <w:tc>
          <w:tcPr>
            <w:tcW w:w="1239" w:type="dxa"/>
            <w:hideMark/>
          </w:tcPr>
          <w:p w14:paraId="6772458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w:t>
            </w:r>
          </w:p>
        </w:tc>
        <w:tc>
          <w:tcPr>
            <w:tcW w:w="2018" w:type="dxa"/>
            <w:hideMark/>
          </w:tcPr>
          <w:p w14:paraId="25E14A4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MFPTE et MSNASDPHG</w:t>
            </w:r>
          </w:p>
        </w:tc>
        <w:tc>
          <w:tcPr>
            <w:tcW w:w="2018" w:type="dxa"/>
            <w:hideMark/>
          </w:tcPr>
          <w:p w14:paraId="4EEAFBD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MFPTE</w:t>
            </w:r>
          </w:p>
        </w:tc>
      </w:tr>
      <w:tr w:rsidR="00F57E84" w:rsidRPr="005D5A73" w14:paraId="45F92E1A" w14:textId="77777777" w:rsidTr="009D5302">
        <w:trPr>
          <w:trHeight w:val="1404"/>
        </w:trPr>
        <w:tc>
          <w:tcPr>
            <w:tcW w:w="2563" w:type="dxa"/>
            <w:hideMark/>
          </w:tcPr>
          <w:p w14:paraId="4FBC46B5" w14:textId="77777777" w:rsidR="00F57E84" w:rsidRPr="005D5A73" w:rsidRDefault="00F57E84" w:rsidP="006363C9">
            <w:pPr>
              <w:jc w:val="left"/>
              <w:rPr>
                <w:rFonts w:ascii="Times New Roman" w:hAnsi="Times New Roman" w:cs="Times New Roman"/>
                <w:b/>
                <w:bCs/>
                <w:i/>
                <w:iCs/>
              </w:rPr>
            </w:pPr>
            <w:r w:rsidRPr="005D5A73">
              <w:rPr>
                <w:rFonts w:ascii="Times New Roman" w:hAnsi="Times New Roman" w:cs="Times New Roman"/>
                <w:b/>
                <w:bCs/>
                <w:i/>
                <w:iCs/>
              </w:rPr>
              <w:t>OS4. Appuyer les interventions des organisations des producteurs agricoles et à l'élevage</w:t>
            </w:r>
          </w:p>
        </w:tc>
        <w:tc>
          <w:tcPr>
            <w:tcW w:w="2306" w:type="dxa"/>
            <w:hideMark/>
          </w:tcPr>
          <w:p w14:paraId="04F15BAF"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C4R1.Nombre de projets agro-pastoraux appuyés (Cooperatives et associations appuyés)</w:t>
            </w:r>
          </w:p>
        </w:tc>
        <w:tc>
          <w:tcPr>
            <w:tcW w:w="1372" w:type="dxa"/>
            <w:hideMark/>
          </w:tcPr>
          <w:p w14:paraId="3A56F87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10 862</w:t>
            </w:r>
          </w:p>
        </w:tc>
        <w:tc>
          <w:tcPr>
            <w:tcW w:w="1239" w:type="dxa"/>
            <w:hideMark/>
          </w:tcPr>
          <w:p w14:paraId="3586569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24 856</w:t>
            </w:r>
          </w:p>
        </w:tc>
        <w:tc>
          <w:tcPr>
            <w:tcW w:w="1239" w:type="dxa"/>
            <w:hideMark/>
          </w:tcPr>
          <w:p w14:paraId="7DB5315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30 000</w:t>
            </w:r>
          </w:p>
        </w:tc>
        <w:tc>
          <w:tcPr>
            <w:tcW w:w="1239" w:type="dxa"/>
            <w:hideMark/>
          </w:tcPr>
          <w:p w14:paraId="2B32461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35 000</w:t>
            </w:r>
          </w:p>
        </w:tc>
        <w:tc>
          <w:tcPr>
            <w:tcW w:w="2018" w:type="dxa"/>
            <w:hideMark/>
          </w:tcPr>
          <w:p w14:paraId="42B8EE9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ANACCOP et partenaires</w:t>
            </w:r>
          </w:p>
        </w:tc>
        <w:tc>
          <w:tcPr>
            <w:tcW w:w="2018" w:type="dxa"/>
            <w:hideMark/>
          </w:tcPr>
          <w:p w14:paraId="4BA64D8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MEAGRIE</w:t>
            </w:r>
          </w:p>
        </w:tc>
      </w:tr>
      <w:tr w:rsidR="00F57E84" w:rsidRPr="005D5A73" w14:paraId="36A62A58" w14:textId="77777777" w:rsidTr="009D5302">
        <w:trPr>
          <w:trHeight w:val="1272"/>
        </w:trPr>
        <w:tc>
          <w:tcPr>
            <w:tcW w:w="2563" w:type="dxa"/>
            <w:hideMark/>
          </w:tcPr>
          <w:p w14:paraId="036A712B" w14:textId="77777777" w:rsidR="00F57E84" w:rsidRPr="005D5A73" w:rsidRDefault="00F57E84" w:rsidP="006363C9">
            <w:pPr>
              <w:jc w:val="left"/>
              <w:rPr>
                <w:rFonts w:ascii="Times New Roman" w:hAnsi="Times New Roman" w:cs="Times New Roman"/>
                <w:b/>
                <w:bCs/>
                <w:i/>
                <w:iCs/>
              </w:rPr>
            </w:pPr>
            <w:r w:rsidRPr="005D5A73">
              <w:rPr>
                <w:rFonts w:ascii="Times New Roman" w:hAnsi="Times New Roman" w:cs="Times New Roman"/>
                <w:b/>
                <w:bCs/>
                <w:i/>
                <w:iCs/>
              </w:rPr>
              <w:t>OS5. Promouvoir et étendre les TP-HIMO sensibles à la protection sociale</w:t>
            </w:r>
          </w:p>
        </w:tc>
        <w:tc>
          <w:tcPr>
            <w:tcW w:w="2306" w:type="dxa"/>
            <w:hideMark/>
          </w:tcPr>
          <w:p w14:paraId="25842A4E"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C5.R1.Nombre de personnes vulnérables participant aux TP-HIMO </w:t>
            </w:r>
          </w:p>
        </w:tc>
        <w:tc>
          <w:tcPr>
            <w:tcW w:w="1372" w:type="dxa"/>
            <w:hideMark/>
          </w:tcPr>
          <w:p w14:paraId="5A57C83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755</w:t>
            </w:r>
          </w:p>
        </w:tc>
        <w:tc>
          <w:tcPr>
            <w:tcW w:w="1239" w:type="dxa"/>
            <w:hideMark/>
          </w:tcPr>
          <w:p w14:paraId="74A852D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905</w:t>
            </w:r>
          </w:p>
        </w:tc>
        <w:tc>
          <w:tcPr>
            <w:tcW w:w="1239" w:type="dxa"/>
            <w:hideMark/>
          </w:tcPr>
          <w:p w14:paraId="788028F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1 055</w:t>
            </w:r>
          </w:p>
        </w:tc>
        <w:tc>
          <w:tcPr>
            <w:tcW w:w="1239" w:type="dxa"/>
            <w:hideMark/>
          </w:tcPr>
          <w:p w14:paraId="67B1C5B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1 205</w:t>
            </w:r>
          </w:p>
        </w:tc>
        <w:tc>
          <w:tcPr>
            <w:tcW w:w="2018" w:type="dxa"/>
            <w:hideMark/>
          </w:tcPr>
          <w:p w14:paraId="29FB83F5" w14:textId="0D1165F2" w:rsidR="00F57E84" w:rsidRPr="005D5A73" w:rsidRDefault="006363C9" w:rsidP="006363C9">
            <w:pPr>
              <w:jc w:val="left"/>
              <w:rPr>
                <w:rFonts w:ascii="Times New Roman" w:hAnsi="Times New Roman" w:cs="Times New Roman"/>
              </w:rPr>
            </w:pPr>
            <w:r>
              <w:rPr>
                <w:rFonts w:ascii="Times New Roman" w:hAnsi="Times New Roman" w:cs="Times New Roman"/>
              </w:rPr>
              <w:t xml:space="preserve">Min Infrastructure,MEAGRIE, </w:t>
            </w:r>
            <w:r w:rsidR="00F57E84" w:rsidRPr="005D5A73">
              <w:rPr>
                <w:rFonts w:ascii="Times New Roman" w:hAnsi="Times New Roman" w:cs="Times New Roman"/>
              </w:rPr>
              <w:t>Min Inter,</w:t>
            </w:r>
            <w:r>
              <w:rPr>
                <w:rFonts w:ascii="Times New Roman" w:hAnsi="Times New Roman" w:cs="Times New Roman"/>
              </w:rPr>
              <w:t xml:space="preserve"> </w:t>
            </w:r>
            <w:r w:rsidR="00F57E84" w:rsidRPr="005D5A73">
              <w:rPr>
                <w:rFonts w:ascii="Times New Roman" w:hAnsi="Times New Roman" w:cs="Times New Roman"/>
              </w:rPr>
              <w:t>MSNASDPHG</w:t>
            </w:r>
          </w:p>
        </w:tc>
        <w:tc>
          <w:tcPr>
            <w:tcW w:w="2018" w:type="dxa"/>
            <w:hideMark/>
          </w:tcPr>
          <w:p w14:paraId="31020C7F" w14:textId="6F809D4C" w:rsidR="00F57E84" w:rsidRPr="005D5A73" w:rsidRDefault="00F57E84" w:rsidP="006363C9">
            <w:pPr>
              <w:jc w:val="left"/>
              <w:rPr>
                <w:rFonts w:ascii="Times New Roman" w:hAnsi="Times New Roman" w:cs="Times New Roman"/>
              </w:rPr>
            </w:pPr>
            <w:r w:rsidRPr="005D5A73">
              <w:rPr>
                <w:rFonts w:ascii="Times New Roman" w:hAnsi="Times New Roman" w:cs="Times New Roman"/>
              </w:rPr>
              <w:t>Min Infrastructure,MEAGRIE, Min Inter,</w:t>
            </w:r>
            <w:r w:rsidR="006363C9">
              <w:rPr>
                <w:rFonts w:ascii="Times New Roman" w:hAnsi="Times New Roman" w:cs="Times New Roman"/>
              </w:rPr>
              <w:t xml:space="preserve"> </w:t>
            </w:r>
            <w:r w:rsidRPr="005D5A73">
              <w:rPr>
                <w:rFonts w:ascii="Times New Roman" w:hAnsi="Times New Roman" w:cs="Times New Roman"/>
              </w:rPr>
              <w:t>MSNASDPHG</w:t>
            </w:r>
          </w:p>
        </w:tc>
      </w:tr>
      <w:tr w:rsidR="00F57E84" w:rsidRPr="005D5A73" w14:paraId="2E61C331" w14:textId="77777777" w:rsidTr="009D5302">
        <w:trPr>
          <w:trHeight w:val="1848"/>
        </w:trPr>
        <w:tc>
          <w:tcPr>
            <w:tcW w:w="2563" w:type="dxa"/>
            <w:hideMark/>
          </w:tcPr>
          <w:p w14:paraId="1FB35361" w14:textId="77777777" w:rsidR="00F57E84" w:rsidRPr="005D5A73" w:rsidRDefault="00F57E84" w:rsidP="006363C9">
            <w:pPr>
              <w:jc w:val="left"/>
              <w:rPr>
                <w:rFonts w:ascii="Times New Roman" w:hAnsi="Times New Roman" w:cs="Times New Roman"/>
                <w:b/>
                <w:bCs/>
                <w:i/>
                <w:iCs/>
              </w:rPr>
            </w:pPr>
            <w:r w:rsidRPr="005D5A73">
              <w:rPr>
                <w:rFonts w:ascii="Times New Roman" w:hAnsi="Times New Roman" w:cs="Times New Roman"/>
                <w:b/>
                <w:bCs/>
                <w:i/>
                <w:iCs/>
              </w:rPr>
              <w:lastRenderedPageBreak/>
              <w:t>OS6. Appuyer la création, le développement et la pérennisation de l’emploi, des groupes de solidarité et des coopératives pour l’inclusion économique</w:t>
            </w:r>
          </w:p>
        </w:tc>
        <w:tc>
          <w:tcPr>
            <w:tcW w:w="2306" w:type="dxa"/>
            <w:hideMark/>
          </w:tcPr>
          <w:p w14:paraId="3D9268CF"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C6R1Nombre de personnes participant dans les  groupes de solidarité</w:t>
            </w:r>
          </w:p>
        </w:tc>
        <w:tc>
          <w:tcPr>
            <w:tcW w:w="1372" w:type="dxa"/>
            <w:hideMark/>
          </w:tcPr>
          <w:p w14:paraId="34CBAC5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573 696</w:t>
            </w:r>
          </w:p>
        </w:tc>
        <w:tc>
          <w:tcPr>
            <w:tcW w:w="1239" w:type="dxa"/>
            <w:hideMark/>
          </w:tcPr>
          <w:p w14:paraId="04A0132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1 148 059</w:t>
            </w:r>
          </w:p>
        </w:tc>
        <w:tc>
          <w:tcPr>
            <w:tcW w:w="1239" w:type="dxa"/>
            <w:noWrap/>
            <w:hideMark/>
          </w:tcPr>
          <w:p w14:paraId="0C0A73F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1385652</w:t>
            </w:r>
          </w:p>
        </w:tc>
        <w:tc>
          <w:tcPr>
            <w:tcW w:w="1239" w:type="dxa"/>
            <w:hideMark/>
          </w:tcPr>
          <w:p w14:paraId="080F8D3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1616594</w:t>
            </w:r>
          </w:p>
        </w:tc>
        <w:tc>
          <w:tcPr>
            <w:tcW w:w="2018" w:type="dxa"/>
            <w:hideMark/>
          </w:tcPr>
          <w:p w14:paraId="57A86F0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 Inter,MSNASDPHG</w:t>
            </w:r>
          </w:p>
        </w:tc>
        <w:tc>
          <w:tcPr>
            <w:tcW w:w="2018" w:type="dxa"/>
            <w:hideMark/>
          </w:tcPr>
          <w:p w14:paraId="73B97F9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 Inter,MSNASDPHG</w:t>
            </w:r>
          </w:p>
        </w:tc>
      </w:tr>
      <w:tr w:rsidR="00F57E84" w:rsidRPr="005D5A73" w14:paraId="014CFD5D" w14:textId="77777777" w:rsidTr="00B10FC4">
        <w:trPr>
          <w:trHeight w:val="450"/>
        </w:trPr>
        <w:tc>
          <w:tcPr>
            <w:tcW w:w="13994" w:type="dxa"/>
            <w:gridSpan w:val="8"/>
            <w:shd w:val="clear" w:color="auto" w:fill="7BC8FF" w:themeFill="accent1" w:themeFillTint="66"/>
            <w:hideMark/>
          </w:tcPr>
          <w:p w14:paraId="7789ECC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R1..L'inclusion socio-économique des jeunes  est renforcée </w:t>
            </w:r>
          </w:p>
        </w:tc>
      </w:tr>
      <w:tr w:rsidR="00F57E84" w:rsidRPr="005D5A73" w14:paraId="4478A04A" w14:textId="77777777" w:rsidTr="009D5302">
        <w:trPr>
          <w:trHeight w:val="450"/>
        </w:trPr>
        <w:tc>
          <w:tcPr>
            <w:tcW w:w="2563" w:type="dxa"/>
            <w:hideMark/>
          </w:tcPr>
          <w:p w14:paraId="01A08A7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306" w:type="dxa"/>
            <w:hideMark/>
          </w:tcPr>
          <w:p w14:paraId="06ECBB1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372" w:type="dxa"/>
            <w:hideMark/>
          </w:tcPr>
          <w:p w14:paraId="42D3429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3DAEF13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7B67F76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39" w:type="dxa"/>
            <w:noWrap/>
            <w:hideMark/>
          </w:tcPr>
          <w:p w14:paraId="5E8C493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018" w:type="dxa"/>
            <w:hideMark/>
          </w:tcPr>
          <w:p w14:paraId="46E1D8C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61458E8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4D5CD155" w14:textId="77777777" w:rsidTr="009D5302">
        <w:trPr>
          <w:trHeight w:val="414"/>
        </w:trPr>
        <w:tc>
          <w:tcPr>
            <w:tcW w:w="2563" w:type="dxa"/>
            <w:hideMark/>
          </w:tcPr>
          <w:p w14:paraId="62A9FDE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Actions </w:t>
            </w:r>
          </w:p>
        </w:tc>
        <w:tc>
          <w:tcPr>
            <w:tcW w:w="2306" w:type="dxa"/>
            <w:hideMark/>
          </w:tcPr>
          <w:p w14:paraId="2E7EDB5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Activités</w:t>
            </w:r>
          </w:p>
        </w:tc>
        <w:tc>
          <w:tcPr>
            <w:tcW w:w="1372" w:type="dxa"/>
            <w:hideMark/>
          </w:tcPr>
          <w:p w14:paraId="53B1709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938745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39" w:type="dxa"/>
            <w:hideMark/>
          </w:tcPr>
          <w:p w14:paraId="65D33B1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39" w:type="dxa"/>
            <w:hideMark/>
          </w:tcPr>
          <w:p w14:paraId="738FB2C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018" w:type="dxa"/>
            <w:hideMark/>
          </w:tcPr>
          <w:p w14:paraId="6AC9938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018" w:type="dxa"/>
            <w:noWrap/>
            <w:hideMark/>
          </w:tcPr>
          <w:p w14:paraId="522E180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r>
      <w:tr w:rsidR="00F57E84" w:rsidRPr="005D5A73" w14:paraId="5F6A00DE" w14:textId="77777777" w:rsidTr="009D5302">
        <w:trPr>
          <w:trHeight w:val="3264"/>
        </w:trPr>
        <w:tc>
          <w:tcPr>
            <w:tcW w:w="2563" w:type="dxa"/>
            <w:hideMark/>
          </w:tcPr>
          <w:p w14:paraId="7CD78F54"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1.1.Renforcer les politiques d'acces a la formation technique et professionnelle</w:t>
            </w:r>
          </w:p>
        </w:tc>
        <w:tc>
          <w:tcPr>
            <w:tcW w:w="2306" w:type="dxa"/>
            <w:hideMark/>
          </w:tcPr>
          <w:p w14:paraId="74A28778"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Mettre en place des mécanismes de gratuité et d'accès aux formations professionnelles à travers des reunions de coordination entre les jeunes et le MFPTE,MEAC le MENRS d'une part et  l'ABEJ et l'OBEM d'autre part</w:t>
            </w:r>
          </w:p>
        </w:tc>
        <w:tc>
          <w:tcPr>
            <w:tcW w:w="1372" w:type="dxa"/>
            <w:hideMark/>
          </w:tcPr>
          <w:p w14:paraId="1A33ED7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5529FD9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46F18FD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3C2942F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15F9E4B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MFPTE, le MENRS et MEAC</w:t>
            </w:r>
          </w:p>
        </w:tc>
        <w:tc>
          <w:tcPr>
            <w:tcW w:w="2018" w:type="dxa"/>
            <w:noWrap/>
            <w:hideMark/>
          </w:tcPr>
          <w:p w14:paraId="2EC890D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250 000 000 </w:t>
            </w:r>
          </w:p>
        </w:tc>
      </w:tr>
      <w:tr w:rsidR="00F57E84" w:rsidRPr="005D5A73" w14:paraId="34CA21D6" w14:textId="77777777" w:rsidTr="009D5302">
        <w:trPr>
          <w:trHeight w:val="1260"/>
        </w:trPr>
        <w:tc>
          <w:tcPr>
            <w:tcW w:w="2563" w:type="dxa"/>
            <w:vMerge w:val="restart"/>
            <w:hideMark/>
          </w:tcPr>
          <w:p w14:paraId="00B0204A"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Promouvoir l'accès aux stages et au premier emploi</w:t>
            </w:r>
          </w:p>
        </w:tc>
        <w:tc>
          <w:tcPr>
            <w:tcW w:w="2306" w:type="dxa"/>
            <w:hideMark/>
          </w:tcPr>
          <w:p w14:paraId="7FD36FF9"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Réaliser une étude relative aux mesures incitatives aux stages et premier emploi</w:t>
            </w:r>
          </w:p>
        </w:tc>
        <w:tc>
          <w:tcPr>
            <w:tcW w:w="1372" w:type="dxa"/>
            <w:hideMark/>
          </w:tcPr>
          <w:p w14:paraId="6D7BB36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3D9E0C8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73533AA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AFD3D6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018" w:type="dxa"/>
            <w:hideMark/>
          </w:tcPr>
          <w:p w14:paraId="40298FA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MFPTE</w:t>
            </w:r>
          </w:p>
        </w:tc>
        <w:tc>
          <w:tcPr>
            <w:tcW w:w="2018" w:type="dxa"/>
            <w:noWrap/>
            <w:hideMark/>
          </w:tcPr>
          <w:p w14:paraId="1577ECF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12 000 000</w:t>
            </w:r>
          </w:p>
        </w:tc>
      </w:tr>
      <w:tr w:rsidR="00F57E84" w:rsidRPr="005D5A73" w14:paraId="4A66FE71" w14:textId="77777777" w:rsidTr="009D5302">
        <w:trPr>
          <w:trHeight w:val="2124"/>
        </w:trPr>
        <w:tc>
          <w:tcPr>
            <w:tcW w:w="2563" w:type="dxa"/>
            <w:vMerge/>
            <w:hideMark/>
          </w:tcPr>
          <w:p w14:paraId="4980D660" w14:textId="77777777" w:rsidR="00F57E84" w:rsidRPr="005D5A73" w:rsidRDefault="00F57E84" w:rsidP="0026057C">
            <w:pPr>
              <w:rPr>
                <w:rFonts w:ascii="Times New Roman" w:hAnsi="Times New Roman" w:cs="Times New Roman"/>
              </w:rPr>
            </w:pPr>
          </w:p>
        </w:tc>
        <w:tc>
          <w:tcPr>
            <w:tcW w:w="2306" w:type="dxa"/>
            <w:hideMark/>
          </w:tcPr>
          <w:p w14:paraId="6EACED39"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Mettre en oeuvre les mesures incitatives au stage/au premier emploi, selon les recommandations de l'étude a travers les reunions de sensibilisation et de plaidoyer</w:t>
            </w:r>
          </w:p>
        </w:tc>
        <w:tc>
          <w:tcPr>
            <w:tcW w:w="1372" w:type="dxa"/>
            <w:hideMark/>
          </w:tcPr>
          <w:p w14:paraId="7B15A76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08C50D6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0A9F747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2244E45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47F8738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MFPTE</w:t>
            </w:r>
          </w:p>
        </w:tc>
        <w:tc>
          <w:tcPr>
            <w:tcW w:w="2018" w:type="dxa"/>
            <w:noWrap/>
            <w:hideMark/>
          </w:tcPr>
          <w:p w14:paraId="2176174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4 500 000 000</w:t>
            </w:r>
          </w:p>
        </w:tc>
      </w:tr>
      <w:tr w:rsidR="00F57E84" w:rsidRPr="005D5A73" w14:paraId="1CCB037C" w14:textId="77777777" w:rsidTr="009D5302">
        <w:trPr>
          <w:trHeight w:val="2328"/>
        </w:trPr>
        <w:tc>
          <w:tcPr>
            <w:tcW w:w="2563" w:type="dxa"/>
            <w:vMerge/>
            <w:hideMark/>
          </w:tcPr>
          <w:p w14:paraId="6C3C091E" w14:textId="77777777" w:rsidR="00F57E84" w:rsidRPr="005D5A73" w:rsidRDefault="00F57E84" w:rsidP="0026057C">
            <w:pPr>
              <w:rPr>
                <w:rFonts w:ascii="Times New Roman" w:hAnsi="Times New Roman" w:cs="Times New Roman"/>
              </w:rPr>
            </w:pPr>
          </w:p>
        </w:tc>
        <w:tc>
          <w:tcPr>
            <w:tcW w:w="2306" w:type="dxa"/>
            <w:hideMark/>
          </w:tcPr>
          <w:p w14:paraId="5636BC75"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Établir des liens entre la Banque des Jeunes, le MINEAGRIE, les coopératives et groupes de solidarité pour l'octroi des crédits d'investissement rural a travers les reunions de coordination et de plaidoyer</w:t>
            </w:r>
          </w:p>
        </w:tc>
        <w:tc>
          <w:tcPr>
            <w:tcW w:w="1372" w:type="dxa"/>
            <w:hideMark/>
          </w:tcPr>
          <w:p w14:paraId="0CE8B86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56F6664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45BFD55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X</w:t>
            </w:r>
          </w:p>
        </w:tc>
        <w:tc>
          <w:tcPr>
            <w:tcW w:w="1239" w:type="dxa"/>
            <w:hideMark/>
          </w:tcPr>
          <w:p w14:paraId="6B675E7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X</w:t>
            </w:r>
          </w:p>
        </w:tc>
        <w:tc>
          <w:tcPr>
            <w:tcW w:w="2018" w:type="dxa"/>
            <w:hideMark/>
          </w:tcPr>
          <w:p w14:paraId="77A0C7FC"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MEAC, MEAGRIE, Min Inter, MSNASDPHG</w:t>
            </w:r>
          </w:p>
        </w:tc>
        <w:tc>
          <w:tcPr>
            <w:tcW w:w="2018" w:type="dxa"/>
            <w:noWrap/>
            <w:hideMark/>
          </w:tcPr>
          <w:p w14:paraId="6E25020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900 000 000</w:t>
            </w:r>
          </w:p>
        </w:tc>
      </w:tr>
      <w:tr w:rsidR="00F57E84" w:rsidRPr="005D5A73" w14:paraId="6CF62EF7" w14:textId="77777777" w:rsidTr="009D5302">
        <w:trPr>
          <w:trHeight w:val="2100"/>
        </w:trPr>
        <w:tc>
          <w:tcPr>
            <w:tcW w:w="2563" w:type="dxa"/>
            <w:vMerge/>
            <w:hideMark/>
          </w:tcPr>
          <w:p w14:paraId="33517028" w14:textId="77777777" w:rsidR="00F57E84" w:rsidRPr="005D5A73" w:rsidRDefault="00F57E84" w:rsidP="0026057C">
            <w:pPr>
              <w:rPr>
                <w:rFonts w:ascii="Times New Roman" w:hAnsi="Times New Roman" w:cs="Times New Roman"/>
              </w:rPr>
            </w:pPr>
          </w:p>
        </w:tc>
        <w:tc>
          <w:tcPr>
            <w:tcW w:w="2306" w:type="dxa"/>
            <w:hideMark/>
          </w:tcPr>
          <w:p w14:paraId="763ED6F2"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Réaliser des  formations relative à l'entrepreuriat à l'élaboration des projets bancables, à la gestion et à l'utilisation des crédits</w:t>
            </w:r>
          </w:p>
          <w:p w14:paraId="56488CA4" w14:textId="77777777" w:rsidR="009D5302" w:rsidRPr="005D5A73" w:rsidRDefault="009D5302" w:rsidP="006363C9">
            <w:pPr>
              <w:jc w:val="left"/>
              <w:rPr>
                <w:rFonts w:ascii="Times New Roman" w:hAnsi="Times New Roman" w:cs="Times New Roman"/>
              </w:rPr>
            </w:pPr>
          </w:p>
        </w:tc>
        <w:tc>
          <w:tcPr>
            <w:tcW w:w="1372" w:type="dxa"/>
            <w:hideMark/>
          </w:tcPr>
          <w:p w14:paraId="38484ED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4904563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466CF90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D99D14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70FEDE9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MEAC, MEAGRIE</w:t>
            </w:r>
          </w:p>
        </w:tc>
        <w:tc>
          <w:tcPr>
            <w:tcW w:w="2018" w:type="dxa"/>
            <w:noWrap/>
            <w:hideMark/>
          </w:tcPr>
          <w:p w14:paraId="7CAF525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1.500.000.000</w:t>
            </w:r>
          </w:p>
        </w:tc>
      </w:tr>
      <w:tr w:rsidR="00F57E84" w:rsidRPr="005D5A73" w14:paraId="03568DE4" w14:textId="77777777" w:rsidTr="00B10FC4">
        <w:trPr>
          <w:trHeight w:val="315"/>
        </w:trPr>
        <w:tc>
          <w:tcPr>
            <w:tcW w:w="13994" w:type="dxa"/>
            <w:gridSpan w:val="8"/>
            <w:shd w:val="clear" w:color="auto" w:fill="7BC8FF" w:themeFill="accent1" w:themeFillTint="66"/>
            <w:hideMark/>
          </w:tcPr>
          <w:p w14:paraId="3B749A77"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 xml:space="preserve">R2.Le travail décent et une extension de la couverture sociale sont promus    </w:t>
            </w:r>
          </w:p>
        </w:tc>
      </w:tr>
      <w:tr w:rsidR="00F57E84" w:rsidRPr="005D5A73" w14:paraId="251FD12B" w14:textId="77777777" w:rsidTr="009D5302">
        <w:trPr>
          <w:trHeight w:val="315"/>
        </w:trPr>
        <w:tc>
          <w:tcPr>
            <w:tcW w:w="2563" w:type="dxa"/>
            <w:hideMark/>
          </w:tcPr>
          <w:p w14:paraId="2A8E225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306" w:type="dxa"/>
            <w:hideMark/>
          </w:tcPr>
          <w:p w14:paraId="29C76A00"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 </w:t>
            </w:r>
          </w:p>
        </w:tc>
        <w:tc>
          <w:tcPr>
            <w:tcW w:w="1372" w:type="dxa"/>
            <w:hideMark/>
          </w:tcPr>
          <w:p w14:paraId="623A3D0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6F44ADE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38D1629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39" w:type="dxa"/>
            <w:noWrap/>
            <w:hideMark/>
          </w:tcPr>
          <w:p w14:paraId="53C13B9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018" w:type="dxa"/>
            <w:hideMark/>
          </w:tcPr>
          <w:p w14:paraId="3718C54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4C56484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55CD0EF4" w14:textId="77777777" w:rsidTr="009D5302">
        <w:trPr>
          <w:trHeight w:val="624"/>
        </w:trPr>
        <w:tc>
          <w:tcPr>
            <w:tcW w:w="2563" w:type="dxa"/>
            <w:hideMark/>
          </w:tcPr>
          <w:p w14:paraId="50A81E6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lastRenderedPageBreak/>
              <w:t xml:space="preserve">Actions </w:t>
            </w:r>
          </w:p>
        </w:tc>
        <w:tc>
          <w:tcPr>
            <w:tcW w:w="2306" w:type="dxa"/>
            <w:hideMark/>
          </w:tcPr>
          <w:p w14:paraId="5CA2858B"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Activités</w:t>
            </w:r>
          </w:p>
        </w:tc>
        <w:tc>
          <w:tcPr>
            <w:tcW w:w="1372" w:type="dxa"/>
            <w:hideMark/>
          </w:tcPr>
          <w:p w14:paraId="61EA0D9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6B177F5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39" w:type="dxa"/>
            <w:hideMark/>
          </w:tcPr>
          <w:p w14:paraId="7F7D1C9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39" w:type="dxa"/>
            <w:hideMark/>
          </w:tcPr>
          <w:p w14:paraId="7DBFEEE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018" w:type="dxa"/>
            <w:hideMark/>
          </w:tcPr>
          <w:p w14:paraId="473C15F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018" w:type="dxa"/>
            <w:noWrap/>
            <w:hideMark/>
          </w:tcPr>
          <w:p w14:paraId="672371A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r>
      <w:tr w:rsidR="00F57E84" w:rsidRPr="005D5A73" w14:paraId="73558E91" w14:textId="77777777" w:rsidTr="009D5302">
        <w:trPr>
          <w:trHeight w:val="1410"/>
        </w:trPr>
        <w:tc>
          <w:tcPr>
            <w:tcW w:w="2563" w:type="dxa"/>
            <w:vMerge w:val="restart"/>
            <w:hideMark/>
          </w:tcPr>
          <w:p w14:paraId="36C3925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2.1.Intégrer les catégories des travalleurs du secteut informel  dans le système contributif</w:t>
            </w:r>
          </w:p>
        </w:tc>
        <w:tc>
          <w:tcPr>
            <w:tcW w:w="2306" w:type="dxa"/>
            <w:hideMark/>
          </w:tcPr>
          <w:p w14:paraId="07D0E194"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Mener une étude de faisabilité sur l’extension de la sécurité sociale aux travailleurs de l’économie informelle </w:t>
            </w:r>
          </w:p>
        </w:tc>
        <w:tc>
          <w:tcPr>
            <w:tcW w:w="1372" w:type="dxa"/>
            <w:hideMark/>
          </w:tcPr>
          <w:p w14:paraId="736AAE6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EB2664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7D09EA1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0662E5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6B0CFCF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w:t>
            </w:r>
          </w:p>
        </w:tc>
        <w:tc>
          <w:tcPr>
            <w:tcW w:w="2018" w:type="dxa"/>
            <w:noWrap/>
            <w:hideMark/>
          </w:tcPr>
          <w:p w14:paraId="6C50D05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120 000 000 </w:t>
            </w:r>
          </w:p>
        </w:tc>
      </w:tr>
      <w:tr w:rsidR="00F57E84" w:rsidRPr="005D5A73" w14:paraId="47A5F187" w14:textId="77777777" w:rsidTr="009D5302">
        <w:trPr>
          <w:trHeight w:val="792"/>
        </w:trPr>
        <w:tc>
          <w:tcPr>
            <w:tcW w:w="2563" w:type="dxa"/>
            <w:vMerge/>
            <w:hideMark/>
          </w:tcPr>
          <w:p w14:paraId="344B3F59" w14:textId="77777777" w:rsidR="00F57E84" w:rsidRPr="005D5A73" w:rsidRDefault="00F57E84" w:rsidP="0026057C">
            <w:pPr>
              <w:rPr>
                <w:rFonts w:ascii="Times New Roman" w:hAnsi="Times New Roman" w:cs="Times New Roman"/>
              </w:rPr>
            </w:pPr>
          </w:p>
        </w:tc>
        <w:tc>
          <w:tcPr>
            <w:tcW w:w="2306" w:type="dxa"/>
            <w:hideMark/>
          </w:tcPr>
          <w:p w14:paraId="45C9F7BF"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Établir le cadre de gouvernance  pour l'extension du régime contributif( manuel de procedure)</w:t>
            </w:r>
          </w:p>
        </w:tc>
        <w:tc>
          <w:tcPr>
            <w:tcW w:w="1372" w:type="dxa"/>
            <w:hideMark/>
          </w:tcPr>
          <w:p w14:paraId="70323FF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2CDB27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3843515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993A07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7F7EC6D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MSNASDPHG, MFPTE,INSS </w:t>
            </w:r>
          </w:p>
        </w:tc>
        <w:tc>
          <w:tcPr>
            <w:tcW w:w="2018" w:type="dxa"/>
            <w:noWrap/>
            <w:hideMark/>
          </w:tcPr>
          <w:p w14:paraId="3DA03F3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50 000 000 </w:t>
            </w:r>
          </w:p>
        </w:tc>
      </w:tr>
      <w:tr w:rsidR="00F57E84" w:rsidRPr="005D5A73" w14:paraId="7F257243" w14:textId="77777777" w:rsidTr="009D5302">
        <w:trPr>
          <w:trHeight w:val="792"/>
        </w:trPr>
        <w:tc>
          <w:tcPr>
            <w:tcW w:w="2563" w:type="dxa"/>
            <w:vMerge/>
            <w:hideMark/>
          </w:tcPr>
          <w:p w14:paraId="442FABFF" w14:textId="77777777" w:rsidR="00F57E84" w:rsidRPr="005D5A73" w:rsidRDefault="00F57E84" w:rsidP="0026057C">
            <w:pPr>
              <w:rPr>
                <w:rFonts w:ascii="Times New Roman" w:hAnsi="Times New Roman" w:cs="Times New Roman"/>
              </w:rPr>
            </w:pPr>
          </w:p>
        </w:tc>
        <w:tc>
          <w:tcPr>
            <w:tcW w:w="2306" w:type="dxa"/>
            <w:hideMark/>
          </w:tcPr>
          <w:p w14:paraId="73E63B50"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Réaliser l'étude de classification  des metiers/emplois du secteur non-structuré</w:t>
            </w:r>
          </w:p>
        </w:tc>
        <w:tc>
          <w:tcPr>
            <w:tcW w:w="1372" w:type="dxa"/>
            <w:hideMark/>
          </w:tcPr>
          <w:p w14:paraId="627E588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2418406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16AF90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0FE0139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225CCC2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w:t>
            </w:r>
          </w:p>
        </w:tc>
        <w:tc>
          <w:tcPr>
            <w:tcW w:w="2018" w:type="dxa"/>
            <w:noWrap/>
            <w:hideMark/>
          </w:tcPr>
          <w:p w14:paraId="5D11639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150 000 000 </w:t>
            </w:r>
          </w:p>
        </w:tc>
      </w:tr>
      <w:tr w:rsidR="00F57E84" w:rsidRPr="005D5A73" w14:paraId="314E2C35" w14:textId="77777777" w:rsidTr="009D5302">
        <w:trPr>
          <w:trHeight w:val="1320"/>
        </w:trPr>
        <w:tc>
          <w:tcPr>
            <w:tcW w:w="2563" w:type="dxa"/>
            <w:vMerge w:val="restart"/>
            <w:hideMark/>
          </w:tcPr>
          <w:p w14:paraId="5A9D6435"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2.2.Améliorer, promouvoir et étendre les prestations et mécanismes de la sécurité sociale contributive   </w:t>
            </w:r>
          </w:p>
        </w:tc>
        <w:tc>
          <w:tcPr>
            <w:tcW w:w="2306" w:type="dxa"/>
            <w:hideMark/>
          </w:tcPr>
          <w:p w14:paraId="631A266F"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Réaliser un plaidoyer et les missions de suivi pour inciter les employeurs au respect de la loi en matiere d'immatriculation des travailleurs aux organismes de sécurité sociale</w:t>
            </w:r>
          </w:p>
        </w:tc>
        <w:tc>
          <w:tcPr>
            <w:tcW w:w="1372" w:type="dxa"/>
            <w:hideMark/>
          </w:tcPr>
          <w:p w14:paraId="7D4160B7" w14:textId="77777777" w:rsidR="00F57E84" w:rsidRPr="005D5A73" w:rsidRDefault="00F57E84" w:rsidP="0026057C">
            <w:pPr>
              <w:rPr>
                <w:rFonts w:ascii="Times New Roman" w:hAnsi="Times New Roman" w:cs="Times New Roman"/>
              </w:rPr>
            </w:pPr>
          </w:p>
        </w:tc>
        <w:tc>
          <w:tcPr>
            <w:tcW w:w="1239" w:type="dxa"/>
            <w:hideMark/>
          </w:tcPr>
          <w:p w14:paraId="5028380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31F94B0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43BFAB5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noWrap/>
            <w:hideMark/>
          </w:tcPr>
          <w:p w14:paraId="2B1C64F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MFPTE</w:t>
            </w:r>
          </w:p>
        </w:tc>
        <w:tc>
          <w:tcPr>
            <w:tcW w:w="2018" w:type="dxa"/>
            <w:noWrap/>
            <w:hideMark/>
          </w:tcPr>
          <w:p w14:paraId="7B5970E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150 000 000 </w:t>
            </w:r>
          </w:p>
        </w:tc>
      </w:tr>
      <w:tr w:rsidR="00F57E84" w:rsidRPr="005D5A73" w14:paraId="495988EE" w14:textId="77777777" w:rsidTr="009D5302">
        <w:trPr>
          <w:trHeight w:val="1116"/>
        </w:trPr>
        <w:tc>
          <w:tcPr>
            <w:tcW w:w="2563" w:type="dxa"/>
            <w:vMerge/>
            <w:hideMark/>
          </w:tcPr>
          <w:p w14:paraId="1F02CDB0" w14:textId="77777777" w:rsidR="00F57E84" w:rsidRPr="005D5A73" w:rsidRDefault="00F57E84" w:rsidP="0026057C">
            <w:pPr>
              <w:rPr>
                <w:rFonts w:ascii="Times New Roman" w:hAnsi="Times New Roman" w:cs="Times New Roman"/>
              </w:rPr>
            </w:pPr>
          </w:p>
        </w:tc>
        <w:tc>
          <w:tcPr>
            <w:tcW w:w="2306" w:type="dxa"/>
            <w:hideMark/>
          </w:tcPr>
          <w:p w14:paraId="4999AA02"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Réaliser des études actuarielles des organismes de sécurité sociale</w:t>
            </w:r>
          </w:p>
        </w:tc>
        <w:tc>
          <w:tcPr>
            <w:tcW w:w="1372" w:type="dxa"/>
            <w:hideMark/>
          </w:tcPr>
          <w:p w14:paraId="271BFD1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77C970E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5FD89C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6A9AE61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5378E70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MSNASDPHG,INSS et ONPR</w:t>
            </w:r>
          </w:p>
        </w:tc>
        <w:tc>
          <w:tcPr>
            <w:tcW w:w="2018" w:type="dxa"/>
            <w:noWrap/>
            <w:hideMark/>
          </w:tcPr>
          <w:p w14:paraId="6044C57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990 000 000 </w:t>
            </w:r>
          </w:p>
        </w:tc>
      </w:tr>
      <w:tr w:rsidR="00F57E84" w:rsidRPr="005D5A73" w14:paraId="586BC3D2" w14:textId="77777777" w:rsidTr="009D5302">
        <w:trPr>
          <w:trHeight w:val="1320"/>
        </w:trPr>
        <w:tc>
          <w:tcPr>
            <w:tcW w:w="2563" w:type="dxa"/>
            <w:vMerge/>
            <w:hideMark/>
          </w:tcPr>
          <w:p w14:paraId="0AE6EC9A" w14:textId="77777777" w:rsidR="00F57E84" w:rsidRPr="005D5A73" w:rsidRDefault="00F57E84" w:rsidP="0026057C">
            <w:pPr>
              <w:rPr>
                <w:rFonts w:ascii="Times New Roman" w:hAnsi="Times New Roman" w:cs="Times New Roman"/>
              </w:rPr>
            </w:pPr>
          </w:p>
        </w:tc>
        <w:tc>
          <w:tcPr>
            <w:tcW w:w="2306" w:type="dxa"/>
            <w:hideMark/>
          </w:tcPr>
          <w:p w14:paraId="580F9720"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Mettre en place et développer les cadres de concertation avec les représentants des employeurs et travailleurs a travers les reunions de coordination</w:t>
            </w:r>
          </w:p>
        </w:tc>
        <w:tc>
          <w:tcPr>
            <w:tcW w:w="1372" w:type="dxa"/>
            <w:hideMark/>
          </w:tcPr>
          <w:p w14:paraId="692595E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61F441E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7291920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59C4FE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68B2AC8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MFPTE</w:t>
            </w:r>
          </w:p>
        </w:tc>
        <w:tc>
          <w:tcPr>
            <w:tcW w:w="2018" w:type="dxa"/>
            <w:noWrap/>
            <w:hideMark/>
          </w:tcPr>
          <w:p w14:paraId="2991C62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200 000 000 </w:t>
            </w:r>
          </w:p>
        </w:tc>
      </w:tr>
      <w:tr w:rsidR="00F57E84" w:rsidRPr="005D5A73" w14:paraId="09AA70E7" w14:textId="77777777" w:rsidTr="009D5302">
        <w:trPr>
          <w:trHeight w:val="792"/>
        </w:trPr>
        <w:tc>
          <w:tcPr>
            <w:tcW w:w="2563" w:type="dxa"/>
            <w:vMerge/>
            <w:hideMark/>
          </w:tcPr>
          <w:p w14:paraId="39444095" w14:textId="77777777" w:rsidR="00F57E84" w:rsidRPr="005D5A73" w:rsidRDefault="00F57E84" w:rsidP="0026057C">
            <w:pPr>
              <w:rPr>
                <w:rFonts w:ascii="Times New Roman" w:hAnsi="Times New Roman" w:cs="Times New Roman"/>
              </w:rPr>
            </w:pPr>
          </w:p>
        </w:tc>
        <w:tc>
          <w:tcPr>
            <w:tcW w:w="2306" w:type="dxa"/>
            <w:hideMark/>
          </w:tcPr>
          <w:p w14:paraId="0A6E602F"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Realiser le suivi de la mise en oeuvre des recommandations issues des études actuarielles</w:t>
            </w:r>
          </w:p>
        </w:tc>
        <w:tc>
          <w:tcPr>
            <w:tcW w:w="1372" w:type="dxa"/>
            <w:hideMark/>
          </w:tcPr>
          <w:p w14:paraId="476CAC9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2F24E0B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34CD7C2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4A20124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4B69CCD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INSSS, ONPR et MFP</w:t>
            </w:r>
          </w:p>
        </w:tc>
        <w:tc>
          <w:tcPr>
            <w:tcW w:w="2018" w:type="dxa"/>
            <w:noWrap/>
            <w:hideMark/>
          </w:tcPr>
          <w:p w14:paraId="34E3290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100 000 000 </w:t>
            </w:r>
          </w:p>
        </w:tc>
      </w:tr>
      <w:tr w:rsidR="00F57E84" w:rsidRPr="005D5A73" w14:paraId="03847C9F" w14:textId="77777777" w:rsidTr="009D5302">
        <w:trPr>
          <w:trHeight w:val="2628"/>
        </w:trPr>
        <w:tc>
          <w:tcPr>
            <w:tcW w:w="2563" w:type="dxa"/>
            <w:hideMark/>
          </w:tcPr>
          <w:p w14:paraId="6ABA0297"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2.3. Promouvoir les mécanismes de bonne santé et sécurité au travail</w:t>
            </w:r>
          </w:p>
        </w:tc>
        <w:tc>
          <w:tcPr>
            <w:tcW w:w="2306" w:type="dxa"/>
            <w:hideMark/>
          </w:tcPr>
          <w:p w14:paraId="7D024F4A"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Étendre les mécanismes de bonne santé et de sécurité au travail aux travailleurs du secteur informel en parallèle à l'extension du système non-contributif à travers les ateliers de sensibilisation et de plaidoyer</w:t>
            </w:r>
          </w:p>
        </w:tc>
        <w:tc>
          <w:tcPr>
            <w:tcW w:w="1372" w:type="dxa"/>
            <w:hideMark/>
          </w:tcPr>
          <w:p w14:paraId="5CA8D46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53EA2DE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9EF6AE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0E603E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23308DC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MFPTE,BIT</w:t>
            </w:r>
          </w:p>
        </w:tc>
        <w:tc>
          <w:tcPr>
            <w:tcW w:w="2018" w:type="dxa"/>
            <w:noWrap/>
            <w:hideMark/>
          </w:tcPr>
          <w:p w14:paraId="18BC1BD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120 000 000 </w:t>
            </w:r>
          </w:p>
        </w:tc>
      </w:tr>
      <w:tr w:rsidR="00F57E84" w:rsidRPr="005D5A73" w14:paraId="47359D2C" w14:textId="77777777" w:rsidTr="009D5302">
        <w:trPr>
          <w:trHeight w:val="2148"/>
        </w:trPr>
        <w:tc>
          <w:tcPr>
            <w:tcW w:w="2563" w:type="dxa"/>
            <w:hideMark/>
          </w:tcPr>
          <w:p w14:paraId="0CAD82C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lastRenderedPageBreak/>
              <w:t> </w:t>
            </w:r>
          </w:p>
        </w:tc>
        <w:tc>
          <w:tcPr>
            <w:tcW w:w="2306" w:type="dxa"/>
            <w:hideMark/>
          </w:tcPr>
          <w:p w14:paraId="777DF948"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Organiser des missions conjointes d'inspection réguliere sur le respect des conditions d’hygiène, de santé et de sécurité au travail pour le secteur formel et informel</w:t>
            </w:r>
          </w:p>
        </w:tc>
        <w:tc>
          <w:tcPr>
            <w:tcW w:w="1372" w:type="dxa"/>
            <w:hideMark/>
          </w:tcPr>
          <w:p w14:paraId="36D130D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124AD74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C30D93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908FAF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4890276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MFPTE,BIT</w:t>
            </w:r>
          </w:p>
        </w:tc>
        <w:tc>
          <w:tcPr>
            <w:tcW w:w="2018" w:type="dxa"/>
            <w:noWrap/>
            <w:hideMark/>
          </w:tcPr>
          <w:p w14:paraId="5D4550B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500 000 000 </w:t>
            </w:r>
          </w:p>
        </w:tc>
      </w:tr>
      <w:tr w:rsidR="00F57E84" w:rsidRPr="005D5A73" w14:paraId="74BEC56D" w14:textId="77777777" w:rsidTr="00B10FC4">
        <w:trPr>
          <w:trHeight w:val="438"/>
        </w:trPr>
        <w:tc>
          <w:tcPr>
            <w:tcW w:w="13994" w:type="dxa"/>
            <w:gridSpan w:val="8"/>
            <w:shd w:val="clear" w:color="auto" w:fill="7BC8FF" w:themeFill="accent1" w:themeFillTint="66"/>
            <w:hideMark/>
          </w:tcPr>
          <w:p w14:paraId="6EDB790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R3.</w:t>
            </w:r>
            <w:r w:rsidRPr="005D5A73">
              <w:rPr>
                <w:rFonts w:ascii="Times New Roman" w:hAnsi="Times New Roman" w:cs="Times New Roman"/>
                <w:b/>
                <w:bCs/>
                <w:shd w:val="clear" w:color="auto" w:fill="7BC8FF" w:themeFill="accent1" w:themeFillTint="66"/>
              </w:rPr>
              <w:t>Le régime chômage est progressivement</w:t>
            </w:r>
            <w:r w:rsidRPr="005D5A73">
              <w:rPr>
                <w:rFonts w:ascii="Times New Roman" w:hAnsi="Times New Roman" w:cs="Times New Roman"/>
                <w:b/>
                <w:bCs/>
              </w:rPr>
              <w:t xml:space="preserve"> mis en place      </w:t>
            </w:r>
          </w:p>
        </w:tc>
      </w:tr>
      <w:tr w:rsidR="00F57E84" w:rsidRPr="005D5A73" w14:paraId="3B85D47E" w14:textId="77777777" w:rsidTr="009D5302">
        <w:trPr>
          <w:trHeight w:val="315"/>
        </w:trPr>
        <w:tc>
          <w:tcPr>
            <w:tcW w:w="2563" w:type="dxa"/>
            <w:hideMark/>
          </w:tcPr>
          <w:p w14:paraId="55A8D65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306" w:type="dxa"/>
            <w:hideMark/>
          </w:tcPr>
          <w:p w14:paraId="4932B4A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372" w:type="dxa"/>
            <w:hideMark/>
          </w:tcPr>
          <w:p w14:paraId="3949FCC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667262E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4D48721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39" w:type="dxa"/>
            <w:hideMark/>
          </w:tcPr>
          <w:p w14:paraId="6F4D84BD" w14:textId="77777777" w:rsidR="00F57E84" w:rsidRPr="005D5A73" w:rsidRDefault="00F57E84" w:rsidP="0026057C">
            <w:pPr>
              <w:rPr>
                <w:rFonts w:ascii="Times New Roman" w:hAnsi="Times New Roman" w:cs="Times New Roman"/>
                <w:b/>
                <w:bCs/>
              </w:rPr>
            </w:pPr>
          </w:p>
        </w:tc>
        <w:tc>
          <w:tcPr>
            <w:tcW w:w="2018" w:type="dxa"/>
            <w:hideMark/>
          </w:tcPr>
          <w:p w14:paraId="0BEA433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3520847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52D389C2" w14:textId="77777777" w:rsidTr="009D5302">
        <w:trPr>
          <w:trHeight w:val="264"/>
        </w:trPr>
        <w:tc>
          <w:tcPr>
            <w:tcW w:w="2563" w:type="dxa"/>
            <w:hideMark/>
          </w:tcPr>
          <w:p w14:paraId="1835BFC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Actions </w:t>
            </w:r>
          </w:p>
        </w:tc>
        <w:tc>
          <w:tcPr>
            <w:tcW w:w="2306" w:type="dxa"/>
            <w:hideMark/>
          </w:tcPr>
          <w:p w14:paraId="610A7B7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Activités</w:t>
            </w:r>
          </w:p>
        </w:tc>
        <w:tc>
          <w:tcPr>
            <w:tcW w:w="1372" w:type="dxa"/>
            <w:hideMark/>
          </w:tcPr>
          <w:p w14:paraId="6A2EBBE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1DEC421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39" w:type="dxa"/>
            <w:hideMark/>
          </w:tcPr>
          <w:p w14:paraId="0BAF979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39" w:type="dxa"/>
            <w:hideMark/>
          </w:tcPr>
          <w:p w14:paraId="6A582B2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018" w:type="dxa"/>
            <w:hideMark/>
          </w:tcPr>
          <w:p w14:paraId="537CCEE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018" w:type="dxa"/>
            <w:noWrap/>
            <w:hideMark/>
          </w:tcPr>
          <w:p w14:paraId="7619B22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r>
      <w:tr w:rsidR="00F57E84" w:rsidRPr="005D5A73" w14:paraId="2CE7E5AA" w14:textId="77777777" w:rsidTr="009D5302">
        <w:trPr>
          <w:trHeight w:val="1272"/>
        </w:trPr>
        <w:tc>
          <w:tcPr>
            <w:tcW w:w="2563" w:type="dxa"/>
            <w:vMerge w:val="restart"/>
            <w:hideMark/>
          </w:tcPr>
          <w:p w14:paraId="1858B55D"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3.1 Mener des consultations publiques et des études sur la situation de l’emploi et sur la faisabilité du régime chômage au Burundi</w:t>
            </w:r>
          </w:p>
        </w:tc>
        <w:tc>
          <w:tcPr>
            <w:tcW w:w="2306" w:type="dxa"/>
            <w:hideMark/>
          </w:tcPr>
          <w:p w14:paraId="1E327B1E"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Mener des séances de dialogue social sur la mise place d’un chômage au Burundi</w:t>
            </w:r>
          </w:p>
        </w:tc>
        <w:tc>
          <w:tcPr>
            <w:tcW w:w="1372" w:type="dxa"/>
            <w:hideMark/>
          </w:tcPr>
          <w:p w14:paraId="11A9E89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3E4BE52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00A216C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X</w:t>
            </w:r>
          </w:p>
        </w:tc>
        <w:tc>
          <w:tcPr>
            <w:tcW w:w="1239" w:type="dxa"/>
            <w:hideMark/>
          </w:tcPr>
          <w:p w14:paraId="654FB5F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X</w:t>
            </w:r>
          </w:p>
        </w:tc>
        <w:tc>
          <w:tcPr>
            <w:tcW w:w="2018" w:type="dxa"/>
            <w:hideMark/>
          </w:tcPr>
          <w:p w14:paraId="3E03B17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MFPTE</w:t>
            </w:r>
          </w:p>
        </w:tc>
        <w:tc>
          <w:tcPr>
            <w:tcW w:w="2018" w:type="dxa"/>
            <w:noWrap/>
            <w:hideMark/>
          </w:tcPr>
          <w:p w14:paraId="2EBD3D5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200 000 000 </w:t>
            </w:r>
          </w:p>
        </w:tc>
      </w:tr>
      <w:tr w:rsidR="00F57E84" w:rsidRPr="005D5A73" w14:paraId="652BE176" w14:textId="77777777" w:rsidTr="009D5302">
        <w:trPr>
          <w:trHeight w:val="2112"/>
        </w:trPr>
        <w:tc>
          <w:tcPr>
            <w:tcW w:w="2563" w:type="dxa"/>
            <w:vMerge/>
            <w:hideMark/>
          </w:tcPr>
          <w:p w14:paraId="57626C2B" w14:textId="77777777" w:rsidR="00F57E84" w:rsidRPr="005D5A73" w:rsidRDefault="00F57E84" w:rsidP="0026057C">
            <w:pPr>
              <w:rPr>
                <w:rFonts w:ascii="Times New Roman" w:hAnsi="Times New Roman" w:cs="Times New Roman"/>
              </w:rPr>
            </w:pPr>
          </w:p>
        </w:tc>
        <w:tc>
          <w:tcPr>
            <w:tcW w:w="2306" w:type="dxa"/>
            <w:hideMark/>
          </w:tcPr>
          <w:p w14:paraId="75DC9D69"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Réaliser une étude sur la faisabilité d'un régime chômage au Burundi</w:t>
            </w:r>
          </w:p>
        </w:tc>
        <w:tc>
          <w:tcPr>
            <w:tcW w:w="1372" w:type="dxa"/>
            <w:hideMark/>
          </w:tcPr>
          <w:p w14:paraId="2B8FC5A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459E389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61ECBC2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51FC490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X</w:t>
            </w:r>
          </w:p>
        </w:tc>
        <w:tc>
          <w:tcPr>
            <w:tcW w:w="2018" w:type="dxa"/>
            <w:hideMark/>
          </w:tcPr>
          <w:p w14:paraId="568AE909"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MSNASDPHG, SEP/CNPS, Min du Travail, Partenaires sociaux et partenaires au développement</w:t>
            </w:r>
          </w:p>
        </w:tc>
        <w:tc>
          <w:tcPr>
            <w:tcW w:w="2018" w:type="dxa"/>
            <w:noWrap/>
            <w:hideMark/>
          </w:tcPr>
          <w:p w14:paraId="2A1AE76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120 000 000 </w:t>
            </w:r>
          </w:p>
        </w:tc>
      </w:tr>
      <w:tr w:rsidR="00F57E84" w:rsidRPr="005D5A73" w14:paraId="2E564F85" w14:textId="77777777" w:rsidTr="009D5302">
        <w:trPr>
          <w:trHeight w:val="2076"/>
        </w:trPr>
        <w:tc>
          <w:tcPr>
            <w:tcW w:w="2563" w:type="dxa"/>
            <w:vMerge/>
            <w:hideMark/>
          </w:tcPr>
          <w:p w14:paraId="5F75488D" w14:textId="77777777" w:rsidR="00F57E84" w:rsidRPr="005D5A73" w:rsidRDefault="00F57E84" w:rsidP="0026057C">
            <w:pPr>
              <w:rPr>
                <w:rFonts w:ascii="Times New Roman" w:hAnsi="Times New Roman" w:cs="Times New Roman"/>
              </w:rPr>
            </w:pPr>
          </w:p>
        </w:tc>
        <w:tc>
          <w:tcPr>
            <w:tcW w:w="2306" w:type="dxa"/>
            <w:hideMark/>
          </w:tcPr>
          <w:p w14:paraId="316D3D83"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Établir un cadre de concertation pour définir le cadre du régime chômage selon les recommendations de l'étude a travers des reunions de consultation et de plaidoyer</w:t>
            </w:r>
          </w:p>
        </w:tc>
        <w:tc>
          <w:tcPr>
            <w:tcW w:w="1372" w:type="dxa"/>
            <w:hideMark/>
          </w:tcPr>
          <w:p w14:paraId="46DDA0D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3F6FE7D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431E027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71525803" w14:textId="77777777" w:rsidR="00F57E84" w:rsidRPr="005D5A73" w:rsidRDefault="00F57E84" w:rsidP="0026057C">
            <w:pPr>
              <w:rPr>
                <w:rFonts w:ascii="Times New Roman" w:hAnsi="Times New Roman" w:cs="Times New Roman"/>
                <w:b/>
                <w:bCs/>
              </w:rPr>
            </w:pPr>
          </w:p>
        </w:tc>
        <w:tc>
          <w:tcPr>
            <w:tcW w:w="2018" w:type="dxa"/>
            <w:hideMark/>
          </w:tcPr>
          <w:p w14:paraId="7F076CC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MFPTE</w:t>
            </w:r>
          </w:p>
        </w:tc>
        <w:tc>
          <w:tcPr>
            <w:tcW w:w="2018" w:type="dxa"/>
            <w:noWrap/>
            <w:hideMark/>
          </w:tcPr>
          <w:p w14:paraId="5AE56B6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60 000 000 </w:t>
            </w:r>
          </w:p>
        </w:tc>
      </w:tr>
      <w:tr w:rsidR="00F57E84" w:rsidRPr="005D5A73" w14:paraId="7A53B604" w14:textId="77777777" w:rsidTr="009D5302">
        <w:trPr>
          <w:trHeight w:val="1356"/>
        </w:trPr>
        <w:tc>
          <w:tcPr>
            <w:tcW w:w="2563" w:type="dxa"/>
            <w:vMerge/>
            <w:hideMark/>
          </w:tcPr>
          <w:p w14:paraId="403579E2" w14:textId="77777777" w:rsidR="00F57E84" w:rsidRPr="005D5A73" w:rsidRDefault="00F57E84" w:rsidP="0026057C">
            <w:pPr>
              <w:rPr>
                <w:rFonts w:ascii="Times New Roman" w:hAnsi="Times New Roman" w:cs="Times New Roman"/>
              </w:rPr>
            </w:pPr>
          </w:p>
        </w:tc>
        <w:tc>
          <w:tcPr>
            <w:tcW w:w="2306" w:type="dxa"/>
            <w:hideMark/>
          </w:tcPr>
          <w:p w14:paraId="5E91A166"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Mettre en place et opérationnaliser le régime chômage</w:t>
            </w:r>
          </w:p>
        </w:tc>
        <w:tc>
          <w:tcPr>
            <w:tcW w:w="1372" w:type="dxa"/>
            <w:hideMark/>
          </w:tcPr>
          <w:p w14:paraId="13E9BF2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9568FF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8DCA51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23B5E7A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1483CC8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MFPTE</w:t>
            </w:r>
          </w:p>
        </w:tc>
        <w:tc>
          <w:tcPr>
            <w:tcW w:w="2018" w:type="dxa"/>
            <w:noWrap/>
            <w:hideMark/>
          </w:tcPr>
          <w:p w14:paraId="1F4A23F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150 000 000 </w:t>
            </w:r>
          </w:p>
        </w:tc>
      </w:tr>
      <w:tr w:rsidR="00F57E84" w:rsidRPr="005D5A73" w14:paraId="13D0DD37" w14:textId="77777777" w:rsidTr="00B10FC4">
        <w:trPr>
          <w:trHeight w:val="315"/>
        </w:trPr>
        <w:tc>
          <w:tcPr>
            <w:tcW w:w="13994" w:type="dxa"/>
            <w:gridSpan w:val="8"/>
            <w:shd w:val="clear" w:color="auto" w:fill="7BC8FF" w:themeFill="accent1" w:themeFillTint="66"/>
            <w:hideMark/>
          </w:tcPr>
          <w:p w14:paraId="787AA31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R4.Les  interventions pour les producteurs agricoles et l'élevage </w:t>
            </w:r>
            <w:r w:rsidRPr="005D5A73">
              <w:rPr>
                <w:rFonts w:ascii="Times New Roman" w:hAnsi="Times New Roman" w:cs="Times New Roman"/>
                <w:b/>
                <w:bCs/>
                <w:shd w:val="clear" w:color="auto" w:fill="7BC8FF" w:themeFill="accent1" w:themeFillTint="66"/>
              </w:rPr>
              <w:t>sont appuyées</w:t>
            </w:r>
            <w:r w:rsidRPr="005D5A73">
              <w:rPr>
                <w:rFonts w:ascii="Times New Roman" w:hAnsi="Times New Roman" w:cs="Times New Roman"/>
                <w:b/>
                <w:bCs/>
              </w:rPr>
              <w:t xml:space="preserve">  </w:t>
            </w:r>
          </w:p>
        </w:tc>
      </w:tr>
      <w:tr w:rsidR="00F57E84" w:rsidRPr="005D5A73" w14:paraId="31C2FDA2" w14:textId="77777777" w:rsidTr="009D5302">
        <w:trPr>
          <w:trHeight w:val="315"/>
        </w:trPr>
        <w:tc>
          <w:tcPr>
            <w:tcW w:w="2563" w:type="dxa"/>
            <w:hideMark/>
          </w:tcPr>
          <w:p w14:paraId="4EC351A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306" w:type="dxa"/>
            <w:hideMark/>
          </w:tcPr>
          <w:p w14:paraId="3621841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372" w:type="dxa"/>
            <w:hideMark/>
          </w:tcPr>
          <w:p w14:paraId="3ED50DD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E80E6B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220E79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39" w:type="dxa"/>
            <w:hideMark/>
          </w:tcPr>
          <w:p w14:paraId="43620451" w14:textId="77777777" w:rsidR="00F57E84" w:rsidRPr="005D5A73" w:rsidRDefault="00F57E84" w:rsidP="0026057C">
            <w:pPr>
              <w:rPr>
                <w:rFonts w:ascii="Times New Roman" w:hAnsi="Times New Roman" w:cs="Times New Roman"/>
                <w:b/>
                <w:bCs/>
              </w:rPr>
            </w:pPr>
          </w:p>
        </w:tc>
        <w:tc>
          <w:tcPr>
            <w:tcW w:w="2018" w:type="dxa"/>
            <w:hideMark/>
          </w:tcPr>
          <w:p w14:paraId="224C7D8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6B79912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1034A708" w14:textId="77777777" w:rsidTr="009D5302">
        <w:trPr>
          <w:trHeight w:val="264"/>
        </w:trPr>
        <w:tc>
          <w:tcPr>
            <w:tcW w:w="2563" w:type="dxa"/>
            <w:hideMark/>
          </w:tcPr>
          <w:p w14:paraId="2088EF9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Actions </w:t>
            </w:r>
          </w:p>
        </w:tc>
        <w:tc>
          <w:tcPr>
            <w:tcW w:w="2306" w:type="dxa"/>
            <w:hideMark/>
          </w:tcPr>
          <w:p w14:paraId="405D49F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Activités</w:t>
            </w:r>
          </w:p>
        </w:tc>
        <w:tc>
          <w:tcPr>
            <w:tcW w:w="1372" w:type="dxa"/>
            <w:hideMark/>
          </w:tcPr>
          <w:p w14:paraId="55EBE3E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592AD7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39" w:type="dxa"/>
            <w:hideMark/>
          </w:tcPr>
          <w:p w14:paraId="7716AAC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39" w:type="dxa"/>
            <w:hideMark/>
          </w:tcPr>
          <w:p w14:paraId="3BA2F66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018" w:type="dxa"/>
            <w:hideMark/>
          </w:tcPr>
          <w:p w14:paraId="75D494E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018" w:type="dxa"/>
            <w:noWrap/>
            <w:hideMark/>
          </w:tcPr>
          <w:p w14:paraId="7762466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Coûts </w:t>
            </w:r>
          </w:p>
        </w:tc>
      </w:tr>
      <w:tr w:rsidR="00F57E84" w:rsidRPr="005D5A73" w14:paraId="235CD704" w14:textId="77777777" w:rsidTr="009D5302">
        <w:trPr>
          <w:trHeight w:val="1248"/>
        </w:trPr>
        <w:tc>
          <w:tcPr>
            <w:tcW w:w="2563" w:type="dxa"/>
            <w:vMerge w:val="restart"/>
            <w:hideMark/>
          </w:tcPr>
          <w:p w14:paraId="4EF892E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4.1. Renforcer les appuis institutionnels et opérationnels pour l’agriculture et l’élevage</w:t>
            </w:r>
          </w:p>
        </w:tc>
        <w:tc>
          <w:tcPr>
            <w:tcW w:w="2306" w:type="dxa"/>
            <w:hideMark/>
          </w:tcPr>
          <w:p w14:paraId="3127ABB0"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Etendre les mécanismes d'appui à l'agriculture et l'élevage suivant la politique du MINEAGRIE</w:t>
            </w:r>
          </w:p>
        </w:tc>
        <w:tc>
          <w:tcPr>
            <w:tcW w:w="1372" w:type="dxa"/>
            <w:hideMark/>
          </w:tcPr>
          <w:p w14:paraId="59F252A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4058E69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2D92411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ED7BED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15C1DDE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MINEAGRIE</w:t>
            </w:r>
          </w:p>
        </w:tc>
        <w:tc>
          <w:tcPr>
            <w:tcW w:w="2018" w:type="dxa"/>
            <w:noWrap/>
            <w:hideMark/>
          </w:tcPr>
          <w:p w14:paraId="496ADAE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420.517.000.000 </w:t>
            </w:r>
          </w:p>
        </w:tc>
      </w:tr>
      <w:tr w:rsidR="00F57E84" w:rsidRPr="005D5A73" w14:paraId="6094D78C" w14:textId="77777777" w:rsidTr="009D5302">
        <w:trPr>
          <w:trHeight w:val="1164"/>
        </w:trPr>
        <w:tc>
          <w:tcPr>
            <w:tcW w:w="2563" w:type="dxa"/>
            <w:vMerge/>
            <w:hideMark/>
          </w:tcPr>
          <w:p w14:paraId="3BB17B09" w14:textId="77777777" w:rsidR="00F57E84" w:rsidRPr="005D5A73" w:rsidRDefault="00F57E84" w:rsidP="0026057C">
            <w:pPr>
              <w:rPr>
                <w:rFonts w:ascii="Times New Roman" w:hAnsi="Times New Roman" w:cs="Times New Roman"/>
              </w:rPr>
            </w:pPr>
          </w:p>
        </w:tc>
        <w:tc>
          <w:tcPr>
            <w:tcW w:w="2306" w:type="dxa"/>
            <w:hideMark/>
          </w:tcPr>
          <w:p w14:paraId="22C9E628"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Redynamiser la recherche agronomique et en technologie alimentaire</w:t>
            </w:r>
          </w:p>
        </w:tc>
        <w:tc>
          <w:tcPr>
            <w:tcW w:w="1372" w:type="dxa"/>
            <w:hideMark/>
          </w:tcPr>
          <w:p w14:paraId="368F56D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340416F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1BF1711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188C997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64E8F5D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MINEAGRIE, ISABU</w:t>
            </w:r>
          </w:p>
        </w:tc>
        <w:tc>
          <w:tcPr>
            <w:tcW w:w="2018" w:type="dxa"/>
            <w:noWrap/>
            <w:hideMark/>
          </w:tcPr>
          <w:p w14:paraId="582D655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43.000.000.000 </w:t>
            </w:r>
          </w:p>
        </w:tc>
      </w:tr>
      <w:tr w:rsidR="00F57E84" w:rsidRPr="005D5A73" w14:paraId="21EA21F1" w14:textId="77777777" w:rsidTr="009D5302">
        <w:trPr>
          <w:trHeight w:val="2472"/>
        </w:trPr>
        <w:tc>
          <w:tcPr>
            <w:tcW w:w="2563" w:type="dxa"/>
            <w:vMerge/>
            <w:hideMark/>
          </w:tcPr>
          <w:p w14:paraId="491E111E" w14:textId="77777777" w:rsidR="00F57E84" w:rsidRPr="005D5A73" w:rsidRDefault="00F57E84" w:rsidP="0026057C">
            <w:pPr>
              <w:rPr>
                <w:rFonts w:ascii="Times New Roman" w:hAnsi="Times New Roman" w:cs="Times New Roman"/>
              </w:rPr>
            </w:pPr>
          </w:p>
        </w:tc>
        <w:tc>
          <w:tcPr>
            <w:tcW w:w="2306" w:type="dxa"/>
            <w:hideMark/>
          </w:tcPr>
          <w:p w14:paraId="21837E06"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Établir des liens avec d'autres mécanismes d'appui à l'occurrence  l'accès aux marchés, aux mécanismes d'assurance agricole et d'élevage a travers les reunions de concertation et de plaidoyer </w:t>
            </w:r>
          </w:p>
        </w:tc>
        <w:tc>
          <w:tcPr>
            <w:tcW w:w="1372" w:type="dxa"/>
            <w:hideMark/>
          </w:tcPr>
          <w:p w14:paraId="4C8662A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A837C8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14D3B6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0AECE1F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3CA6A59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MINEAGRIE ET MSNASDPHG</w:t>
            </w:r>
          </w:p>
        </w:tc>
        <w:tc>
          <w:tcPr>
            <w:tcW w:w="2018" w:type="dxa"/>
            <w:noWrap/>
            <w:hideMark/>
          </w:tcPr>
          <w:p w14:paraId="602C634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120 000 000 </w:t>
            </w:r>
          </w:p>
        </w:tc>
      </w:tr>
      <w:tr w:rsidR="00F57E84" w:rsidRPr="005D5A73" w14:paraId="65BCEF66" w14:textId="77777777" w:rsidTr="009D5302">
        <w:trPr>
          <w:trHeight w:val="1080"/>
        </w:trPr>
        <w:tc>
          <w:tcPr>
            <w:tcW w:w="2563" w:type="dxa"/>
            <w:vMerge/>
            <w:hideMark/>
          </w:tcPr>
          <w:p w14:paraId="2E24F165" w14:textId="77777777" w:rsidR="00F57E84" w:rsidRPr="005D5A73" w:rsidRDefault="00F57E84" w:rsidP="0026057C">
            <w:pPr>
              <w:rPr>
                <w:rFonts w:ascii="Times New Roman" w:hAnsi="Times New Roman" w:cs="Times New Roman"/>
              </w:rPr>
            </w:pPr>
          </w:p>
        </w:tc>
        <w:tc>
          <w:tcPr>
            <w:tcW w:w="2306" w:type="dxa"/>
            <w:hideMark/>
          </w:tcPr>
          <w:p w14:paraId="5A4D772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Redynamiser  l’encadrement de proximité</w:t>
            </w:r>
          </w:p>
        </w:tc>
        <w:tc>
          <w:tcPr>
            <w:tcW w:w="1372" w:type="dxa"/>
            <w:hideMark/>
          </w:tcPr>
          <w:p w14:paraId="68E1B7C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3653997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4032699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6909315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20B61FD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018" w:type="dxa"/>
            <w:noWrap/>
            <w:hideMark/>
          </w:tcPr>
          <w:p w14:paraId="05F010B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6.900.000.000 </w:t>
            </w:r>
          </w:p>
        </w:tc>
      </w:tr>
      <w:tr w:rsidR="00F57E84" w:rsidRPr="005D5A73" w14:paraId="5CF602AB" w14:textId="77777777" w:rsidTr="009D5302">
        <w:trPr>
          <w:trHeight w:val="1548"/>
        </w:trPr>
        <w:tc>
          <w:tcPr>
            <w:tcW w:w="2563" w:type="dxa"/>
            <w:vMerge/>
            <w:hideMark/>
          </w:tcPr>
          <w:p w14:paraId="1C39167D" w14:textId="77777777" w:rsidR="00F57E84" w:rsidRPr="005D5A73" w:rsidRDefault="00F57E84" w:rsidP="0026057C">
            <w:pPr>
              <w:rPr>
                <w:rFonts w:ascii="Times New Roman" w:hAnsi="Times New Roman" w:cs="Times New Roman"/>
              </w:rPr>
            </w:pPr>
          </w:p>
        </w:tc>
        <w:tc>
          <w:tcPr>
            <w:tcW w:w="2306" w:type="dxa"/>
            <w:hideMark/>
          </w:tcPr>
          <w:p w14:paraId="55208B9B"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 Mettre en place des mécanismes d'exploitation des chaines de valeurs agricoles et d'élevage </w:t>
            </w:r>
          </w:p>
        </w:tc>
        <w:tc>
          <w:tcPr>
            <w:tcW w:w="1372" w:type="dxa"/>
            <w:hideMark/>
          </w:tcPr>
          <w:p w14:paraId="5C989D1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65D0394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032272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1F15765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15689EC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MINEAGRIE</w:t>
            </w:r>
          </w:p>
        </w:tc>
        <w:tc>
          <w:tcPr>
            <w:tcW w:w="2018" w:type="dxa"/>
            <w:noWrap/>
            <w:hideMark/>
          </w:tcPr>
          <w:p w14:paraId="69A0E82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4.800.000.000 </w:t>
            </w:r>
          </w:p>
        </w:tc>
      </w:tr>
      <w:tr w:rsidR="00F57E84" w:rsidRPr="005D5A73" w14:paraId="0789FA54" w14:textId="77777777" w:rsidTr="009D5302">
        <w:trPr>
          <w:trHeight w:val="2376"/>
        </w:trPr>
        <w:tc>
          <w:tcPr>
            <w:tcW w:w="2563" w:type="dxa"/>
            <w:vMerge w:val="restart"/>
            <w:hideMark/>
          </w:tcPr>
          <w:p w14:paraId="64D13B4D"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Promouvoir des mécanismes de résilience des exploitants agricoles au changement climatique</w:t>
            </w:r>
          </w:p>
        </w:tc>
        <w:tc>
          <w:tcPr>
            <w:tcW w:w="2306" w:type="dxa"/>
            <w:hideMark/>
          </w:tcPr>
          <w:p w14:paraId="49DCE95D"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Organiser le renforcement de capacités des relais communautaires(moniteurs agricoles et agents de santé animal) pour fournir l'information et l'assistance aux agriculteurs et éleveurs</w:t>
            </w:r>
          </w:p>
        </w:tc>
        <w:tc>
          <w:tcPr>
            <w:tcW w:w="1372" w:type="dxa"/>
            <w:hideMark/>
          </w:tcPr>
          <w:p w14:paraId="3AF1804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5DD4234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2E5A26B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38B549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23388A6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MINEAGRIE</w:t>
            </w:r>
          </w:p>
        </w:tc>
        <w:tc>
          <w:tcPr>
            <w:tcW w:w="2018" w:type="dxa"/>
            <w:noWrap/>
            <w:hideMark/>
          </w:tcPr>
          <w:p w14:paraId="4B228D0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230.000.000 </w:t>
            </w:r>
          </w:p>
        </w:tc>
      </w:tr>
      <w:tr w:rsidR="00F57E84" w:rsidRPr="005D5A73" w14:paraId="3C577422" w14:textId="77777777" w:rsidTr="009D5302">
        <w:trPr>
          <w:trHeight w:val="1596"/>
        </w:trPr>
        <w:tc>
          <w:tcPr>
            <w:tcW w:w="2563" w:type="dxa"/>
            <w:vMerge/>
            <w:hideMark/>
          </w:tcPr>
          <w:p w14:paraId="53550A62" w14:textId="77777777" w:rsidR="00F57E84" w:rsidRPr="005D5A73" w:rsidRDefault="00F57E84" w:rsidP="0026057C">
            <w:pPr>
              <w:rPr>
                <w:rFonts w:ascii="Times New Roman" w:hAnsi="Times New Roman" w:cs="Times New Roman"/>
              </w:rPr>
            </w:pPr>
          </w:p>
        </w:tc>
        <w:tc>
          <w:tcPr>
            <w:tcW w:w="2306" w:type="dxa"/>
            <w:hideMark/>
          </w:tcPr>
          <w:p w14:paraId="007C2F57"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Mettre en place un cadre réglementaire pour la résilience des agriculteurs et éleveurs(Subventions de l'Etat)</w:t>
            </w:r>
          </w:p>
        </w:tc>
        <w:tc>
          <w:tcPr>
            <w:tcW w:w="1372" w:type="dxa"/>
            <w:hideMark/>
          </w:tcPr>
          <w:p w14:paraId="3730D90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680197E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202DB2D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1431C85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54E0090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MINEAGRIE</w:t>
            </w:r>
          </w:p>
        </w:tc>
        <w:tc>
          <w:tcPr>
            <w:tcW w:w="2018" w:type="dxa"/>
            <w:noWrap/>
            <w:hideMark/>
          </w:tcPr>
          <w:p w14:paraId="31C70D5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25.000.000 </w:t>
            </w:r>
          </w:p>
        </w:tc>
      </w:tr>
      <w:tr w:rsidR="00F57E84" w:rsidRPr="005D5A73" w14:paraId="18320335" w14:textId="77777777" w:rsidTr="00B10FC4">
        <w:trPr>
          <w:trHeight w:val="315"/>
        </w:trPr>
        <w:tc>
          <w:tcPr>
            <w:tcW w:w="13994" w:type="dxa"/>
            <w:gridSpan w:val="8"/>
            <w:shd w:val="clear" w:color="auto" w:fill="7BC8FF" w:themeFill="accent1" w:themeFillTint="66"/>
            <w:hideMark/>
          </w:tcPr>
          <w:p w14:paraId="020F18AB"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 xml:space="preserve">R5.Les Travaux Publics HIMO sensibles à la protection sociale sont mis en place et etendus    </w:t>
            </w:r>
          </w:p>
        </w:tc>
      </w:tr>
      <w:tr w:rsidR="00F57E84" w:rsidRPr="005D5A73" w14:paraId="4FB310BB" w14:textId="77777777" w:rsidTr="009D5302">
        <w:trPr>
          <w:trHeight w:val="264"/>
        </w:trPr>
        <w:tc>
          <w:tcPr>
            <w:tcW w:w="2563" w:type="dxa"/>
            <w:hideMark/>
          </w:tcPr>
          <w:p w14:paraId="51B1CCB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306" w:type="dxa"/>
            <w:hideMark/>
          </w:tcPr>
          <w:p w14:paraId="2D086041"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 </w:t>
            </w:r>
          </w:p>
        </w:tc>
        <w:tc>
          <w:tcPr>
            <w:tcW w:w="1372" w:type="dxa"/>
            <w:hideMark/>
          </w:tcPr>
          <w:p w14:paraId="35615F2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738D18B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6F9F66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39" w:type="dxa"/>
            <w:hideMark/>
          </w:tcPr>
          <w:p w14:paraId="3E6DAF3F" w14:textId="77777777" w:rsidR="00F57E84" w:rsidRPr="005D5A73" w:rsidRDefault="00F57E84" w:rsidP="0026057C">
            <w:pPr>
              <w:rPr>
                <w:rFonts w:ascii="Times New Roman" w:hAnsi="Times New Roman" w:cs="Times New Roman"/>
                <w:b/>
                <w:bCs/>
              </w:rPr>
            </w:pPr>
          </w:p>
        </w:tc>
        <w:tc>
          <w:tcPr>
            <w:tcW w:w="2018" w:type="dxa"/>
            <w:hideMark/>
          </w:tcPr>
          <w:p w14:paraId="10E8CCB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4E02779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1A983237" w14:textId="77777777" w:rsidTr="009D5302">
        <w:trPr>
          <w:trHeight w:val="264"/>
        </w:trPr>
        <w:tc>
          <w:tcPr>
            <w:tcW w:w="2563" w:type="dxa"/>
            <w:hideMark/>
          </w:tcPr>
          <w:p w14:paraId="2395C23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Actions </w:t>
            </w:r>
          </w:p>
        </w:tc>
        <w:tc>
          <w:tcPr>
            <w:tcW w:w="2306" w:type="dxa"/>
            <w:hideMark/>
          </w:tcPr>
          <w:p w14:paraId="434830CA"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Activités</w:t>
            </w:r>
          </w:p>
        </w:tc>
        <w:tc>
          <w:tcPr>
            <w:tcW w:w="1372" w:type="dxa"/>
            <w:hideMark/>
          </w:tcPr>
          <w:p w14:paraId="43847E7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4CF36C5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39" w:type="dxa"/>
            <w:hideMark/>
          </w:tcPr>
          <w:p w14:paraId="31906E1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39" w:type="dxa"/>
            <w:hideMark/>
          </w:tcPr>
          <w:p w14:paraId="0CDD624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018" w:type="dxa"/>
            <w:hideMark/>
          </w:tcPr>
          <w:p w14:paraId="2410B89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018" w:type="dxa"/>
            <w:noWrap/>
            <w:hideMark/>
          </w:tcPr>
          <w:p w14:paraId="3085DDB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r>
      <w:tr w:rsidR="00F57E84" w:rsidRPr="005D5A73" w14:paraId="13D63100" w14:textId="77777777" w:rsidTr="009D5302">
        <w:trPr>
          <w:trHeight w:val="2808"/>
        </w:trPr>
        <w:tc>
          <w:tcPr>
            <w:tcW w:w="2563" w:type="dxa"/>
            <w:hideMark/>
          </w:tcPr>
          <w:p w14:paraId="5BCB354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5.1. Mettre en place des lignes directrices pour les TP-HIMO et renforcer la coordination des travaux publics et TP-HIMO orientés vers la protection sociale</w:t>
            </w:r>
          </w:p>
        </w:tc>
        <w:tc>
          <w:tcPr>
            <w:tcW w:w="2306" w:type="dxa"/>
            <w:hideMark/>
          </w:tcPr>
          <w:p w14:paraId="1DC8DC90"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Élaborer des lignes directrices pour les TP-HIMO </w:t>
            </w:r>
          </w:p>
        </w:tc>
        <w:tc>
          <w:tcPr>
            <w:tcW w:w="1372" w:type="dxa"/>
            <w:hideMark/>
          </w:tcPr>
          <w:p w14:paraId="3DC2310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DDF42D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59140A8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70E4770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07B7BBF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MSNASDPHG,Mini Infrastructure et MFPTE</w:t>
            </w:r>
          </w:p>
        </w:tc>
        <w:tc>
          <w:tcPr>
            <w:tcW w:w="2018" w:type="dxa"/>
            <w:noWrap/>
            <w:hideMark/>
          </w:tcPr>
          <w:p w14:paraId="2EB293A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120 000 000 </w:t>
            </w:r>
          </w:p>
        </w:tc>
      </w:tr>
      <w:tr w:rsidR="00F57E84" w:rsidRPr="005D5A73" w14:paraId="30678C0E" w14:textId="77777777" w:rsidTr="009D5302">
        <w:trPr>
          <w:trHeight w:val="1824"/>
        </w:trPr>
        <w:tc>
          <w:tcPr>
            <w:tcW w:w="2563" w:type="dxa"/>
            <w:hideMark/>
          </w:tcPr>
          <w:p w14:paraId="1B22989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306" w:type="dxa"/>
            <w:hideMark/>
          </w:tcPr>
          <w:p w14:paraId="1945305A"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Organiser des réunions de coordination et de suivi de la mise en oeuvre des lignes directrices TP-HIMO orientés vers la protection sociale</w:t>
            </w:r>
          </w:p>
        </w:tc>
        <w:tc>
          <w:tcPr>
            <w:tcW w:w="1372" w:type="dxa"/>
            <w:hideMark/>
          </w:tcPr>
          <w:p w14:paraId="0E5CAF7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14C3EF4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3BBF2D1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3032A5D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221065E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MSNASDPHG,Mini Infrastructure et MFPTE</w:t>
            </w:r>
          </w:p>
        </w:tc>
        <w:tc>
          <w:tcPr>
            <w:tcW w:w="2018" w:type="dxa"/>
            <w:noWrap/>
            <w:hideMark/>
          </w:tcPr>
          <w:p w14:paraId="6A21DEA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90 000 000 </w:t>
            </w:r>
          </w:p>
        </w:tc>
      </w:tr>
      <w:tr w:rsidR="00F57E84" w:rsidRPr="005D5A73" w14:paraId="41274D55" w14:textId="77777777" w:rsidTr="009D5302">
        <w:trPr>
          <w:trHeight w:val="1836"/>
        </w:trPr>
        <w:tc>
          <w:tcPr>
            <w:tcW w:w="2563" w:type="dxa"/>
            <w:hideMark/>
          </w:tcPr>
          <w:p w14:paraId="0F74B15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lastRenderedPageBreak/>
              <w:t> </w:t>
            </w:r>
          </w:p>
        </w:tc>
        <w:tc>
          <w:tcPr>
            <w:tcW w:w="2306" w:type="dxa"/>
            <w:hideMark/>
          </w:tcPr>
          <w:p w14:paraId="0AC3BEDB"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Organiser des missions conjointes de suivi de la mise en oeuvre des lignes directrices TP-HIMO orientés vers la protection sociale</w:t>
            </w:r>
          </w:p>
        </w:tc>
        <w:tc>
          <w:tcPr>
            <w:tcW w:w="1372" w:type="dxa"/>
            <w:hideMark/>
          </w:tcPr>
          <w:p w14:paraId="127D9B2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77B5AE22" w14:textId="77777777" w:rsidR="00F57E84" w:rsidRPr="005D5A73" w:rsidRDefault="00F57E84" w:rsidP="0026057C">
            <w:pPr>
              <w:rPr>
                <w:rFonts w:ascii="Times New Roman" w:hAnsi="Times New Roman" w:cs="Times New Roman"/>
              </w:rPr>
            </w:pPr>
          </w:p>
        </w:tc>
        <w:tc>
          <w:tcPr>
            <w:tcW w:w="1239" w:type="dxa"/>
            <w:hideMark/>
          </w:tcPr>
          <w:p w14:paraId="0FE64A7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10C2566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0A78506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MSNASDPHG,Mini Infrastructure et MFPTE</w:t>
            </w:r>
          </w:p>
        </w:tc>
        <w:tc>
          <w:tcPr>
            <w:tcW w:w="2018" w:type="dxa"/>
            <w:noWrap/>
            <w:hideMark/>
          </w:tcPr>
          <w:p w14:paraId="44B0793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50 000 000 </w:t>
            </w:r>
          </w:p>
        </w:tc>
      </w:tr>
      <w:tr w:rsidR="00F57E84" w:rsidRPr="005D5A73" w14:paraId="3490FC8B" w14:textId="77777777" w:rsidTr="009D5302">
        <w:trPr>
          <w:trHeight w:val="2736"/>
        </w:trPr>
        <w:tc>
          <w:tcPr>
            <w:tcW w:w="2563" w:type="dxa"/>
            <w:hideMark/>
          </w:tcPr>
          <w:p w14:paraId="1BCE969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Concevoir et piloter des programmes publiques d'intérêt communautaires sensible à la réintegration socio-économique des personnes vulnérables</w:t>
            </w:r>
          </w:p>
        </w:tc>
        <w:tc>
          <w:tcPr>
            <w:tcW w:w="2306" w:type="dxa"/>
            <w:hideMark/>
          </w:tcPr>
          <w:p w14:paraId="5F74CB9E"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Elaborer et Initier des programmes de TP-HIMO centrées sur les services et travaux d'entretien de manière durable, visant les personnes vulnérables</w:t>
            </w:r>
          </w:p>
        </w:tc>
        <w:tc>
          <w:tcPr>
            <w:tcW w:w="1372" w:type="dxa"/>
            <w:hideMark/>
          </w:tcPr>
          <w:p w14:paraId="1EB44A4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5929CD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649811D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38F22DB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3DD19F6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Infrastructure, MSNASDPHG</w:t>
            </w:r>
          </w:p>
        </w:tc>
        <w:tc>
          <w:tcPr>
            <w:tcW w:w="2018" w:type="dxa"/>
            <w:noWrap/>
            <w:hideMark/>
          </w:tcPr>
          <w:p w14:paraId="2DDDE46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      4 000 000 000 </w:t>
            </w:r>
          </w:p>
        </w:tc>
      </w:tr>
      <w:tr w:rsidR="00F57E84" w:rsidRPr="005D5A73" w14:paraId="4A7BE1DF" w14:textId="77777777" w:rsidTr="00B10FC4">
        <w:trPr>
          <w:trHeight w:val="420"/>
        </w:trPr>
        <w:tc>
          <w:tcPr>
            <w:tcW w:w="13994" w:type="dxa"/>
            <w:gridSpan w:val="8"/>
            <w:shd w:val="clear" w:color="auto" w:fill="7BC8FF" w:themeFill="accent1" w:themeFillTint="66"/>
            <w:hideMark/>
          </w:tcPr>
          <w:p w14:paraId="39353D42"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 xml:space="preserve">R6.Les groupes de solidarité et les coopératives perennes pour l’inclusion économique sont mis en place </w:t>
            </w:r>
          </w:p>
        </w:tc>
      </w:tr>
      <w:tr w:rsidR="00F57E84" w:rsidRPr="005D5A73" w14:paraId="6FBA6959" w14:textId="77777777" w:rsidTr="009D5302">
        <w:trPr>
          <w:trHeight w:val="420"/>
        </w:trPr>
        <w:tc>
          <w:tcPr>
            <w:tcW w:w="2563" w:type="dxa"/>
            <w:hideMark/>
          </w:tcPr>
          <w:p w14:paraId="0D94FA2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306" w:type="dxa"/>
            <w:hideMark/>
          </w:tcPr>
          <w:p w14:paraId="274CC731"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 </w:t>
            </w:r>
          </w:p>
        </w:tc>
        <w:tc>
          <w:tcPr>
            <w:tcW w:w="1372" w:type="dxa"/>
            <w:hideMark/>
          </w:tcPr>
          <w:p w14:paraId="4782584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6E824FF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1842E0A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39" w:type="dxa"/>
            <w:noWrap/>
            <w:hideMark/>
          </w:tcPr>
          <w:p w14:paraId="58B1D87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018" w:type="dxa"/>
            <w:hideMark/>
          </w:tcPr>
          <w:p w14:paraId="39CA06A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166D073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3F2F02E8" w14:textId="77777777" w:rsidTr="009D5302">
        <w:trPr>
          <w:trHeight w:val="624"/>
        </w:trPr>
        <w:tc>
          <w:tcPr>
            <w:tcW w:w="2563" w:type="dxa"/>
            <w:hideMark/>
          </w:tcPr>
          <w:p w14:paraId="5D68672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Actions</w:t>
            </w:r>
          </w:p>
        </w:tc>
        <w:tc>
          <w:tcPr>
            <w:tcW w:w="2306" w:type="dxa"/>
            <w:hideMark/>
          </w:tcPr>
          <w:p w14:paraId="094A2BB2" w14:textId="77777777"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Activités</w:t>
            </w:r>
          </w:p>
        </w:tc>
        <w:tc>
          <w:tcPr>
            <w:tcW w:w="1372" w:type="dxa"/>
            <w:hideMark/>
          </w:tcPr>
          <w:p w14:paraId="7D7B0E0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74D6E00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39" w:type="dxa"/>
            <w:hideMark/>
          </w:tcPr>
          <w:p w14:paraId="725CC47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39" w:type="dxa"/>
            <w:hideMark/>
          </w:tcPr>
          <w:p w14:paraId="6BE98F9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018" w:type="dxa"/>
            <w:hideMark/>
          </w:tcPr>
          <w:p w14:paraId="7A36CB5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018" w:type="dxa"/>
            <w:noWrap/>
            <w:hideMark/>
          </w:tcPr>
          <w:p w14:paraId="232435C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r>
      <w:tr w:rsidR="00F57E84" w:rsidRPr="005D5A73" w14:paraId="3B547825" w14:textId="77777777" w:rsidTr="009D5302">
        <w:trPr>
          <w:trHeight w:val="1692"/>
        </w:trPr>
        <w:tc>
          <w:tcPr>
            <w:tcW w:w="2563" w:type="dxa"/>
            <w:vMerge w:val="restart"/>
            <w:hideMark/>
          </w:tcPr>
          <w:p w14:paraId="098F574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6.1. Promouvoir les groupes de solidarité</w:t>
            </w:r>
          </w:p>
        </w:tc>
        <w:tc>
          <w:tcPr>
            <w:tcW w:w="2306" w:type="dxa"/>
            <w:hideMark/>
          </w:tcPr>
          <w:p w14:paraId="5B14D05B"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Mettre en place un cadre de formation et de coordination en matière de protection sociale à l'endroit les groupes de solidarité </w:t>
            </w:r>
          </w:p>
        </w:tc>
        <w:tc>
          <w:tcPr>
            <w:tcW w:w="1372" w:type="dxa"/>
            <w:hideMark/>
          </w:tcPr>
          <w:p w14:paraId="488A136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7417B9F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4D4677F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23746DB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44A2919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Via SEP/CNPS, UNICEF</w:t>
            </w:r>
          </w:p>
        </w:tc>
        <w:tc>
          <w:tcPr>
            <w:tcW w:w="2018" w:type="dxa"/>
            <w:noWrap/>
            <w:hideMark/>
          </w:tcPr>
          <w:p w14:paraId="2BB78AC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300 000 000</w:t>
            </w:r>
          </w:p>
        </w:tc>
      </w:tr>
      <w:tr w:rsidR="00F57E84" w:rsidRPr="005D5A73" w14:paraId="42877DFC" w14:textId="77777777" w:rsidTr="009D5302">
        <w:trPr>
          <w:trHeight w:val="1152"/>
        </w:trPr>
        <w:tc>
          <w:tcPr>
            <w:tcW w:w="2563" w:type="dxa"/>
            <w:vMerge/>
            <w:hideMark/>
          </w:tcPr>
          <w:p w14:paraId="3291FA96" w14:textId="77777777" w:rsidR="00F57E84" w:rsidRPr="005D5A73" w:rsidRDefault="00F57E84" w:rsidP="0026057C">
            <w:pPr>
              <w:rPr>
                <w:rFonts w:ascii="Times New Roman" w:hAnsi="Times New Roman" w:cs="Times New Roman"/>
              </w:rPr>
            </w:pPr>
          </w:p>
        </w:tc>
        <w:tc>
          <w:tcPr>
            <w:tcW w:w="2306" w:type="dxa"/>
            <w:hideMark/>
          </w:tcPr>
          <w:p w14:paraId="2547097C"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Faire une cartographie par secteur des groupes de solidarité </w:t>
            </w:r>
          </w:p>
        </w:tc>
        <w:tc>
          <w:tcPr>
            <w:tcW w:w="1372" w:type="dxa"/>
            <w:hideMark/>
          </w:tcPr>
          <w:p w14:paraId="3143AE5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0C8426B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44CDC53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2512E80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615C3EB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018" w:type="dxa"/>
            <w:noWrap/>
            <w:hideMark/>
          </w:tcPr>
          <w:p w14:paraId="2ADEDB1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80 000 000</w:t>
            </w:r>
          </w:p>
        </w:tc>
      </w:tr>
      <w:tr w:rsidR="00F57E84" w:rsidRPr="005D5A73" w14:paraId="072A6CAF" w14:textId="77777777" w:rsidTr="009D5302">
        <w:trPr>
          <w:trHeight w:val="1230"/>
        </w:trPr>
        <w:tc>
          <w:tcPr>
            <w:tcW w:w="2563" w:type="dxa"/>
            <w:vMerge/>
            <w:hideMark/>
          </w:tcPr>
          <w:p w14:paraId="62F8FFB7" w14:textId="77777777" w:rsidR="00F57E84" w:rsidRPr="005D5A73" w:rsidRDefault="00F57E84" w:rsidP="0026057C">
            <w:pPr>
              <w:rPr>
                <w:rFonts w:ascii="Times New Roman" w:hAnsi="Times New Roman" w:cs="Times New Roman"/>
              </w:rPr>
            </w:pPr>
          </w:p>
        </w:tc>
        <w:tc>
          <w:tcPr>
            <w:tcW w:w="2306" w:type="dxa"/>
            <w:hideMark/>
          </w:tcPr>
          <w:p w14:paraId="05770127"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Intégrer les groupes de solidarité dans les mécanismes de la protection sociale</w:t>
            </w:r>
          </w:p>
        </w:tc>
        <w:tc>
          <w:tcPr>
            <w:tcW w:w="1372" w:type="dxa"/>
            <w:hideMark/>
          </w:tcPr>
          <w:p w14:paraId="4173D75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1418D17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17297AA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2D544FF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168D4A2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Via SEP/CNPS, UNICEF</w:t>
            </w:r>
          </w:p>
        </w:tc>
        <w:tc>
          <w:tcPr>
            <w:tcW w:w="2018" w:type="dxa"/>
            <w:noWrap/>
            <w:hideMark/>
          </w:tcPr>
          <w:p w14:paraId="4563225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100 000 000</w:t>
            </w:r>
          </w:p>
        </w:tc>
      </w:tr>
      <w:tr w:rsidR="00F57E84" w:rsidRPr="005D5A73" w14:paraId="708F1A6A" w14:textId="77777777" w:rsidTr="009D5302">
        <w:trPr>
          <w:trHeight w:val="1680"/>
        </w:trPr>
        <w:tc>
          <w:tcPr>
            <w:tcW w:w="2563" w:type="dxa"/>
            <w:vMerge/>
            <w:hideMark/>
          </w:tcPr>
          <w:p w14:paraId="019824B5" w14:textId="77777777" w:rsidR="00F57E84" w:rsidRPr="005D5A73" w:rsidRDefault="00F57E84" w:rsidP="0026057C">
            <w:pPr>
              <w:rPr>
                <w:rFonts w:ascii="Times New Roman" w:hAnsi="Times New Roman" w:cs="Times New Roman"/>
              </w:rPr>
            </w:pPr>
          </w:p>
        </w:tc>
        <w:tc>
          <w:tcPr>
            <w:tcW w:w="2306" w:type="dxa"/>
            <w:hideMark/>
          </w:tcPr>
          <w:p w14:paraId="44C4F0E5"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Elaborer un guide d'orientation pour la mise en place,le suivi et le développement des groupes de solidarité</w:t>
            </w:r>
          </w:p>
        </w:tc>
        <w:tc>
          <w:tcPr>
            <w:tcW w:w="1372" w:type="dxa"/>
            <w:hideMark/>
          </w:tcPr>
          <w:p w14:paraId="525A636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70A5108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07790E2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4A1FA2E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018" w:type="dxa"/>
            <w:hideMark/>
          </w:tcPr>
          <w:p w14:paraId="3AB8C05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Via SEP/CNPS, UNICEF</w:t>
            </w:r>
          </w:p>
        </w:tc>
        <w:tc>
          <w:tcPr>
            <w:tcW w:w="2018" w:type="dxa"/>
            <w:noWrap/>
            <w:hideMark/>
          </w:tcPr>
          <w:p w14:paraId="5CB6EC2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40 000 000</w:t>
            </w:r>
          </w:p>
        </w:tc>
      </w:tr>
      <w:tr w:rsidR="00F57E84" w:rsidRPr="005D5A73" w14:paraId="7C438A3C" w14:textId="77777777" w:rsidTr="009D5302">
        <w:trPr>
          <w:trHeight w:val="1536"/>
        </w:trPr>
        <w:tc>
          <w:tcPr>
            <w:tcW w:w="2563" w:type="dxa"/>
            <w:vMerge/>
            <w:hideMark/>
          </w:tcPr>
          <w:p w14:paraId="3CF54AD2" w14:textId="77777777" w:rsidR="00F57E84" w:rsidRPr="005D5A73" w:rsidRDefault="00F57E84" w:rsidP="0026057C">
            <w:pPr>
              <w:rPr>
                <w:rFonts w:ascii="Times New Roman" w:hAnsi="Times New Roman" w:cs="Times New Roman"/>
              </w:rPr>
            </w:pPr>
          </w:p>
        </w:tc>
        <w:tc>
          <w:tcPr>
            <w:tcW w:w="2306" w:type="dxa"/>
            <w:hideMark/>
          </w:tcPr>
          <w:p w14:paraId="29442CF0"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Mettre en place des mécanismes d'inclusion productive et économique des groupes de solidarité </w:t>
            </w:r>
          </w:p>
        </w:tc>
        <w:tc>
          <w:tcPr>
            <w:tcW w:w="1372" w:type="dxa"/>
            <w:hideMark/>
          </w:tcPr>
          <w:p w14:paraId="377CB41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39" w:type="dxa"/>
            <w:hideMark/>
          </w:tcPr>
          <w:p w14:paraId="4615224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33D0F4C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724B613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50DD5C8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Via SEP/CNPS, UNICEF</w:t>
            </w:r>
          </w:p>
        </w:tc>
        <w:tc>
          <w:tcPr>
            <w:tcW w:w="2018" w:type="dxa"/>
            <w:noWrap/>
            <w:hideMark/>
          </w:tcPr>
          <w:p w14:paraId="5733E0C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270 000 000</w:t>
            </w:r>
          </w:p>
        </w:tc>
      </w:tr>
      <w:tr w:rsidR="00F57E84" w:rsidRPr="005D5A73" w14:paraId="6C6F05F9" w14:textId="77777777" w:rsidTr="009D5302">
        <w:trPr>
          <w:trHeight w:val="1368"/>
        </w:trPr>
        <w:tc>
          <w:tcPr>
            <w:tcW w:w="2563" w:type="dxa"/>
            <w:vMerge w:val="restart"/>
            <w:hideMark/>
          </w:tcPr>
          <w:p w14:paraId="461B0C5E"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6.2. Renforcer les synergies entre les groupes de solidarité et les coopératives avec les groupements et les </w:t>
            </w:r>
            <w:r w:rsidRPr="005D5A73">
              <w:rPr>
                <w:rFonts w:ascii="Times New Roman" w:hAnsi="Times New Roman" w:cs="Times New Roman"/>
              </w:rPr>
              <w:lastRenderedPageBreak/>
              <w:t>mécanismes de protection sociale</w:t>
            </w:r>
          </w:p>
        </w:tc>
        <w:tc>
          <w:tcPr>
            <w:tcW w:w="2306" w:type="dxa"/>
            <w:hideMark/>
          </w:tcPr>
          <w:p w14:paraId="16B653A2"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lastRenderedPageBreak/>
              <w:t xml:space="preserve">Promouvoir et renforcer le financement des groupes de solidarité </w:t>
            </w:r>
          </w:p>
        </w:tc>
        <w:tc>
          <w:tcPr>
            <w:tcW w:w="1372" w:type="dxa"/>
            <w:hideMark/>
          </w:tcPr>
          <w:p w14:paraId="6BB32D6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53E1305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0109544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5DF3D2C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6DE92C9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Via SEP/CNPS,Mini Inter UNICEF</w:t>
            </w:r>
          </w:p>
        </w:tc>
        <w:tc>
          <w:tcPr>
            <w:tcW w:w="2018" w:type="dxa"/>
            <w:noWrap/>
            <w:hideMark/>
          </w:tcPr>
          <w:p w14:paraId="255FEF6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500 000 000</w:t>
            </w:r>
          </w:p>
        </w:tc>
      </w:tr>
      <w:tr w:rsidR="00F57E84" w:rsidRPr="005D5A73" w14:paraId="0F8DF1F5" w14:textId="77777777" w:rsidTr="009D5302">
        <w:trPr>
          <w:trHeight w:val="2160"/>
        </w:trPr>
        <w:tc>
          <w:tcPr>
            <w:tcW w:w="2563" w:type="dxa"/>
            <w:vMerge/>
            <w:hideMark/>
          </w:tcPr>
          <w:p w14:paraId="7A4501F6" w14:textId="77777777" w:rsidR="00F57E84" w:rsidRPr="005D5A73" w:rsidRDefault="00F57E84" w:rsidP="0026057C">
            <w:pPr>
              <w:rPr>
                <w:rFonts w:ascii="Times New Roman" w:hAnsi="Times New Roman" w:cs="Times New Roman"/>
              </w:rPr>
            </w:pPr>
          </w:p>
        </w:tc>
        <w:tc>
          <w:tcPr>
            <w:tcW w:w="2306" w:type="dxa"/>
            <w:hideMark/>
          </w:tcPr>
          <w:p w14:paraId="446938C5" w14:textId="77777777" w:rsidR="00F57E84" w:rsidRPr="005D5A73" w:rsidRDefault="00F57E84" w:rsidP="006363C9">
            <w:pPr>
              <w:jc w:val="left"/>
              <w:rPr>
                <w:rFonts w:ascii="Times New Roman" w:hAnsi="Times New Roman" w:cs="Times New Roman"/>
              </w:rPr>
            </w:pPr>
            <w:r w:rsidRPr="005D5A73">
              <w:rPr>
                <w:rFonts w:ascii="Times New Roman" w:hAnsi="Times New Roman" w:cs="Times New Roman"/>
              </w:rPr>
              <w:t xml:space="preserve">Organiser des réunions d'échanges entre les représentants des coopératives, les représentants des groupes de solidarité et les misteres cles de la protection sociale  </w:t>
            </w:r>
          </w:p>
        </w:tc>
        <w:tc>
          <w:tcPr>
            <w:tcW w:w="1372" w:type="dxa"/>
            <w:hideMark/>
          </w:tcPr>
          <w:p w14:paraId="13B3C7E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39" w:type="dxa"/>
            <w:hideMark/>
          </w:tcPr>
          <w:p w14:paraId="7308460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1F72557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39" w:type="dxa"/>
            <w:hideMark/>
          </w:tcPr>
          <w:p w14:paraId="0045FD5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2018" w:type="dxa"/>
            <w:hideMark/>
          </w:tcPr>
          <w:p w14:paraId="1813D7A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Via SEP/CNPS,Mini Inter UNICEF</w:t>
            </w:r>
          </w:p>
        </w:tc>
        <w:tc>
          <w:tcPr>
            <w:tcW w:w="2018" w:type="dxa"/>
            <w:noWrap/>
            <w:hideMark/>
          </w:tcPr>
          <w:p w14:paraId="4C45099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50 000 000</w:t>
            </w:r>
          </w:p>
        </w:tc>
      </w:tr>
    </w:tbl>
    <w:p w14:paraId="5387F29C" w14:textId="77777777" w:rsidR="00F57E84" w:rsidRPr="005D5A73" w:rsidRDefault="00F57E84" w:rsidP="00F57E84">
      <w:pPr>
        <w:rPr>
          <w:rFonts w:ascii="Times New Roman" w:hAnsi="Times New Roman" w:cs="Times New Roman"/>
        </w:rPr>
      </w:pPr>
    </w:p>
    <w:p w14:paraId="217323C4" w14:textId="77777777" w:rsidR="00F57E84" w:rsidRPr="005D5A73" w:rsidRDefault="00F57E84" w:rsidP="00F57E84">
      <w:pPr>
        <w:rPr>
          <w:rFonts w:ascii="Times New Roman" w:hAnsi="Times New Roman" w:cs="Times New Roman"/>
        </w:rPr>
      </w:pPr>
      <w:r w:rsidRPr="005D5A73">
        <w:rPr>
          <w:rFonts w:ascii="Times New Roman" w:hAnsi="Times New Roman" w:cs="Times New Roman"/>
        </w:rPr>
        <w:br w:type="page"/>
      </w:r>
    </w:p>
    <w:tbl>
      <w:tblPr>
        <w:tblW w:w="14004" w:type="dxa"/>
        <w:tblInd w:w="-10" w:type="dxa"/>
        <w:tblLayout w:type="fixed"/>
        <w:tblCellMar>
          <w:left w:w="70" w:type="dxa"/>
          <w:right w:w="70" w:type="dxa"/>
        </w:tblCellMar>
        <w:tblLook w:val="04A0" w:firstRow="1" w:lastRow="0" w:firstColumn="1" w:lastColumn="0" w:noHBand="0" w:noVBand="1"/>
      </w:tblPr>
      <w:tblGrid>
        <w:gridCol w:w="3445"/>
        <w:gridCol w:w="2225"/>
        <w:gridCol w:w="1267"/>
        <w:gridCol w:w="1110"/>
        <w:gridCol w:w="1110"/>
        <w:gridCol w:w="1480"/>
        <w:gridCol w:w="1559"/>
        <w:gridCol w:w="1808"/>
      </w:tblGrid>
      <w:tr w:rsidR="00F57E84" w:rsidRPr="005D5A73" w14:paraId="2DAC4BCF" w14:textId="77777777" w:rsidTr="00F04C9D">
        <w:trPr>
          <w:trHeight w:val="756"/>
        </w:trPr>
        <w:tc>
          <w:tcPr>
            <w:tcW w:w="3445" w:type="dxa"/>
            <w:tcBorders>
              <w:top w:val="single" w:sz="4" w:space="0" w:color="auto"/>
              <w:left w:val="single" w:sz="4" w:space="0" w:color="auto"/>
              <w:bottom w:val="single" w:sz="4" w:space="0" w:color="auto"/>
              <w:right w:val="single" w:sz="4" w:space="0" w:color="auto"/>
            </w:tcBorders>
            <w:shd w:val="clear" w:color="auto" w:fill="FFB65D" w:themeFill="accent2" w:themeFillTint="99"/>
            <w:hideMark/>
          </w:tcPr>
          <w:p w14:paraId="2B4F0361"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lastRenderedPageBreak/>
              <w:t xml:space="preserve">Axe 3(Objectif global 3) </w:t>
            </w:r>
          </w:p>
        </w:tc>
        <w:tc>
          <w:tcPr>
            <w:tcW w:w="2225" w:type="dxa"/>
            <w:tcBorders>
              <w:top w:val="single" w:sz="4" w:space="0" w:color="auto"/>
              <w:left w:val="single" w:sz="4" w:space="0" w:color="auto"/>
              <w:bottom w:val="single" w:sz="4" w:space="0" w:color="auto"/>
              <w:right w:val="single" w:sz="4" w:space="0" w:color="auto"/>
            </w:tcBorders>
            <w:shd w:val="clear" w:color="000000" w:fill="FFFFFF"/>
            <w:hideMark/>
          </w:tcPr>
          <w:p w14:paraId="11416001"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Résultats</w:t>
            </w:r>
          </w:p>
        </w:tc>
        <w:tc>
          <w:tcPr>
            <w:tcW w:w="1267" w:type="dxa"/>
            <w:tcBorders>
              <w:top w:val="single" w:sz="4" w:space="0" w:color="auto"/>
              <w:left w:val="nil"/>
              <w:bottom w:val="single" w:sz="4" w:space="0" w:color="auto"/>
              <w:right w:val="single" w:sz="4" w:space="0" w:color="auto"/>
            </w:tcBorders>
            <w:shd w:val="clear" w:color="auto" w:fill="auto"/>
            <w:hideMark/>
          </w:tcPr>
          <w:p w14:paraId="140CCFF2"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110" w:type="dxa"/>
            <w:tcBorders>
              <w:top w:val="single" w:sz="4" w:space="0" w:color="auto"/>
              <w:left w:val="nil"/>
              <w:bottom w:val="single" w:sz="4" w:space="0" w:color="auto"/>
              <w:right w:val="single" w:sz="4" w:space="0" w:color="auto"/>
            </w:tcBorders>
            <w:shd w:val="clear" w:color="auto" w:fill="auto"/>
            <w:hideMark/>
          </w:tcPr>
          <w:p w14:paraId="4A9238A0"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110" w:type="dxa"/>
            <w:tcBorders>
              <w:top w:val="single" w:sz="4" w:space="0" w:color="auto"/>
              <w:left w:val="nil"/>
              <w:bottom w:val="single" w:sz="4" w:space="0" w:color="auto"/>
              <w:right w:val="single" w:sz="4" w:space="0" w:color="auto"/>
            </w:tcBorders>
            <w:shd w:val="clear" w:color="auto" w:fill="auto"/>
            <w:hideMark/>
          </w:tcPr>
          <w:p w14:paraId="6693376D"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480" w:type="dxa"/>
            <w:tcBorders>
              <w:top w:val="single" w:sz="4" w:space="0" w:color="auto"/>
              <w:left w:val="nil"/>
              <w:bottom w:val="single" w:sz="4" w:space="0" w:color="auto"/>
              <w:right w:val="single" w:sz="4" w:space="0" w:color="auto"/>
            </w:tcBorders>
            <w:shd w:val="clear" w:color="auto" w:fill="auto"/>
            <w:hideMark/>
          </w:tcPr>
          <w:p w14:paraId="38C2409E"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559" w:type="dxa"/>
            <w:tcBorders>
              <w:top w:val="single" w:sz="4" w:space="0" w:color="auto"/>
              <w:left w:val="nil"/>
              <w:bottom w:val="single" w:sz="4" w:space="0" w:color="auto"/>
              <w:right w:val="single" w:sz="4" w:space="0" w:color="auto"/>
            </w:tcBorders>
            <w:shd w:val="clear" w:color="auto" w:fill="auto"/>
            <w:hideMark/>
          </w:tcPr>
          <w:p w14:paraId="0F35B615" w14:textId="77777777" w:rsidR="00F57E84" w:rsidRPr="005D5A73" w:rsidRDefault="00F57E84" w:rsidP="0026057C">
            <w:pPr>
              <w:spacing w:after="0" w:line="240" w:lineRule="auto"/>
              <w:rPr>
                <w:rFonts w:ascii="Times New Roman" w:eastAsia="Times New Roman" w:hAnsi="Times New Roman" w:cs="Times New Roman"/>
                <w:b/>
                <w:bCs/>
                <w:color w:val="4472C4"/>
                <w:lang w:eastAsia="fr-FR"/>
              </w:rPr>
            </w:pPr>
            <w:r w:rsidRPr="005D5A73">
              <w:rPr>
                <w:rFonts w:ascii="Times New Roman" w:eastAsia="Times New Roman" w:hAnsi="Times New Roman" w:cs="Times New Roman"/>
                <w:b/>
                <w:bCs/>
                <w:color w:val="4472C4"/>
                <w:lang w:eastAsia="fr-FR"/>
              </w:rPr>
              <w:t> </w:t>
            </w:r>
          </w:p>
        </w:tc>
        <w:tc>
          <w:tcPr>
            <w:tcW w:w="1808" w:type="dxa"/>
            <w:tcBorders>
              <w:top w:val="nil"/>
              <w:left w:val="nil"/>
              <w:bottom w:val="nil"/>
              <w:right w:val="nil"/>
            </w:tcBorders>
            <w:shd w:val="clear" w:color="auto" w:fill="auto"/>
            <w:noWrap/>
            <w:hideMark/>
          </w:tcPr>
          <w:p w14:paraId="1A96FE73" w14:textId="77777777" w:rsidR="00F57E84" w:rsidRPr="005D5A73" w:rsidRDefault="00F57E84" w:rsidP="0026057C">
            <w:pPr>
              <w:spacing w:after="0" w:line="240" w:lineRule="auto"/>
              <w:rPr>
                <w:rFonts w:ascii="Times New Roman" w:eastAsia="Times New Roman" w:hAnsi="Times New Roman" w:cs="Times New Roman"/>
                <w:b/>
                <w:bCs/>
                <w:color w:val="4472C4"/>
                <w:lang w:eastAsia="fr-FR"/>
              </w:rPr>
            </w:pPr>
          </w:p>
        </w:tc>
      </w:tr>
      <w:tr w:rsidR="00F57E84" w:rsidRPr="005D5A73" w14:paraId="295A63FA" w14:textId="77777777" w:rsidTr="00F04C9D">
        <w:trPr>
          <w:trHeight w:val="3132"/>
        </w:trPr>
        <w:tc>
          <w:tcPr>
            <w:tcW w:w="3445" w:type="dxa"/>
            <w:tcBorders>
              <w:top w:val="single" w:sz="4" w:space="0" w:color="auto"/>
              <w:left w:val="single" w:sz="8" w:space="0" w:color="000000"/>
              <w:bottom w:val="nil"/>
              <w:right w:val="single" w:sz="8" w:space="0" w:color="000000"/>
            </w:tcBorders>
            <w:shd w:val="clear" w:color="auto" w:fill="FFB65D" w:themeFill="accent2" w:themeFillTint="99"/>
            <w:hideMark/>
          </w:tcPr>
          <w:p w14:paraId="45E5095C"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Protection et Inclusion Socio-Économique des Personnes Âgées</w:t>
            </w:r>
          </w:p>
        </w:tc>
        <w:tc>
          <w:tcPr>
            <w:tcW w:w="2225" w:type="dxa"/>
            <w:tcBorders>
              <w:top w:val="nil"/>
              <w:left w:val="nil"/>
              <w:bottom w:val="nil"/>
              <w:right w:val="single" w:sz="4" w:space="0" w:color="auto"/>
            </w:tcBorders>
            <w:shd w:val="clear" w:color="000000" w:fill="FFFFFF"/>
            <w:hideMark/>
          </w:tcPr>
          <w:p w14:paraId="7EA4DAFF" w14:textId="77777777" w:rsidR="00F57E84" w:rsidRPr="005D5A73" w:rsidRDefault="00F57E84" w:rsidP="006363C9">
            <w:pPr>
              <w:spacing w:after="0" w:line="240" w:lineRule="auto"/>
              <w:jc w:val="left"/>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 xml:space="preserve">R1 . Le régime des pensions contributives   est étendu                                                             R2. Les mécanismes d'inclusion socio-économique des personnes âgées sont mis en place                                                                 </w:t>
            </w:r>
          </w:p>
        </w:tc>
        <w:tc>
          <w:tcPr>
            <w:tcW w:w="4967" w:type="dxa"/>
            <w:gridSpan w:val="4"/>
            <w:tcBorders>
              <w:top w:val="single" w:sz="4" w:space="0" w:color="auto"/>
              <w:left w:val="single" w:sz="4" w:space="0" w:color="auto"/>
              <w:bottom w:val="nil"/>
              <w:right w:val="single" w:sz="4" w:space="0" w:color="000000"/>
            </w:tcBorders>
            <w:shd w:val="clear" w:color="auto" w:fill="auto"/>
            <w:hideMark/>
          </w:tcPr>
          <w:p w14:paraId="15725AE8"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Cible</w:t>
            </w:r>
          </w:p>
        </w:tc>
        <w:tc>
          <w:tcPr>
            <w:tcW w:w="1559" w:type="dxa"/>
            <w:tcBorders>
              <w:top w:val="single" w:sz="4" w:space="0" w:color="auto"/>
              <w:left w:val="single" w:sz="4" w:space="0" w:color="auto"/>
              <w:bottom w:val="nil"/>
              <w:right w:val="single" w:sz="4" w:space="0" w:color="auto"/>
            </w:tcBorders>
            <w:shd w:val="clear" w:color="auto" w:fill="auto"/>
            <w:hideMark/>
          </w:tcPr>
          <w:p w14:paraId="5F1629E8" w14:textId="77777777" w:rsidR="00F57E84" w:rsidRPr="005D5A73" w:rsidRDefault="00F57E84" w:rsidP="0026057C">
            <w:pPr>
              <w:spacing w:after="0" w:line="240" w:lineRule="auto"/>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1808" w:type="dxa"/>
            <w:tcBorders>
              <w:top w:val="nil"/>
              <w:left w:val="nil"/>
              <w:bottom w:val="nil"/>
              <w:right w:val="nil"/>
            </w:tcBorders>
            <w:shd w:val="clear" w:color="auto" w:fill="auto"/>
            <w:noWrap/>
            <w:hideMark/>
          </w:tcPr>
          <w:p w14:paraId="705288E3" w14:textId="77777777" w:rsidR="00F57E84" w:rsidRPr="005D5A73" w:rsidRDefault="00F57E84" w:rsidP="0026057C">
            <w:pPr>
              <w:spacing w:after="0" w:line="240" w:lineRule="auto"/>
              <w:rPr>
                <w:rFonts w:ascii="Times New Roman" w:eastAsia="Times New Roman" w:hAnsi="Times New Roman" w:cs="Times New Roman"/>
                <w:b/>
                <w:bCs/>
                <w:lang w:eastAsia="fr-FR"/>
              </w:rPr>
            </w:pPr>
          </w:p>
        </w:tc>
      </w:tr>
      <w:tr w:rsidR="00F57E84" w:rsidRPr="005D5A73" w14:paraId="1A0A711B" w14:textId="77777777" w:rsidTr="00F04C9D">
        <w:trPr>
          <w:trHeight w:val="475"/>
        </w:trPr>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0BBA3CE0" w14:textId="0BD4CD49"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Composantes(Obj.spécifiques</w:t>
            </w:r>
          </w:p>
        </w:tc>
        <w:tc>
          <w:tcPr>
            <w:tcW w:w="2225" w:type="dxa"/>
            <w:tcBorders>
              <w:top w:val="single" w:sz="4" w:space="0" w:color="auto"/>
              <w:left w:val="nil"/>
              <w:bottom w:val="single" w:sz="4" w:space="0" w:color="auto"/>
              <w:right w:val="single" w:sz="4" w:space="0" w:color="auto"/>
            </w:tcBorders>
            <w:shd w:val="clear" w:color="auto" w:fill="auto"/>
            <w:hideMark/>
          </w:tcPr>
          <w:p w14:paraId="02BE02B2"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Indicateurs</w:t>
            </w:r>
          </w:p>
        </w:tc>
        <w:tc>
          <w:tcPr>
            <w:tcW w:w="1267" w:type="dxa"/>
            <w:tcBorders>
              <w:top w:val="single" w:sz="4" w:space="0" w:color="auto"/>
              <w:left w:val="nil"/>
              <w:bottom w:val="single" w:sz="4" w:space="0" w:color="auto"/>
              <w:right w:val="single" w:sz="4" w:space="0" w:color="auto"/>
            </w:tcBorders>
            <w:shd w:val="clear" w:color="auto" w:fill="auto"/>
            <w:hideMark/>
          </w:tcPr>
          <w:p w14:paraId="4E7A054F"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Baseline(2022)</w:t>
            </w:r>
          </w:p>
        </w:tc>
        <w:tc>
          <w:tcPr>
            <w:tcW w:w="1110" w:type="dxa"/>
            <w:tcBorders>
              <w:top w:val="single" w:sz="4" w:space="0" w:color="auto"/>
              <w:left w:val="nil"/>
              <w:bottom w:val="single" w:sz="4" w:space="0" w:color="auto"/>
              <w:right w:val="single" w:sz="4" w:space="0" w:color="auto"/>
            </w:tcBorders>
            <w:shd w:val="clear" w:color="auto" w:fill="auto"/>
            <w:hideMark/>
          </w:tcPr>
          <w:p w14:paraId="3A2A8CB5"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0-1ans</w:t>
            </w:r>
          </w:p>
        </w:tc>
        <w:tc>
          <w:tcPr>
            <w:tcW w:w="1110" w:type="dxa"/>
            <w:tcBorders>
              <w:top w:val="single" w:sz="4" w:space="0" w:color="auto"/>
              <w:left w:val="nil"/>
              <w:bottom w:val="single" w:sz="4" w:space="0" w:color="auto"/>
              <w:right w:val="single" w:sz="4" w:space="0" w:color="auto"/>
            </w:tcBorders>
            <w:shd w:val="clear" w:color="auto" w:fill="auto"/>
            <w:hideMark/>
          </w:tcPr>
          <w:p w14:paraId="0D64C08B"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2-3ans</w:t>
            </w:r>
          </w:p>
        </w:tc>
        <w:tc>
          <w:tcPr>
            <w:tcW w:w="1480" w:type="dxa"/>
            <w:tcBorders>
              <w:top w:val="single" w:sz="4" w:space="0" w:color="auto"/>
              <w:left w:val="nil"/>
              <w:bottom w:val="single" w:sz="4" w:space="0" w:color="auto"/>
              <w:right w:val="single" w:sz="4" w:space="0" w:color="auto"/>
            </w:tcBorders>
            <w:shd w:val="clear" w:color="auto" w:fill="auto"/>
            <w:hideMark/>
          </w:tcPr>
          <w:p w14:paraId="6D3B3E3B"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xml:space="preserve">4-5ans </w:t>
            </w:r>
          </w:p>
        </w:tc>
        <w:tc>
          <w:tcPr>
            <w:tcW w:w="1559" w:type="dxa"/>
            <w:tcBorders>
              <w:top w:val="single" w:sz="4" w:space="0" w:color="auto"/>
              <w:left w:val="nil"/>
              <w:bottom w:val="single" w:sz="4" w:space="0" w:color="auto"/>
              <w:right w:val="single" w:sz="4" w:space="0" w:color="auto"/>
            </w:tcBorders>
            <w:shd w:val="clear" w:color="auto" w:fill="auto"/>
            <w:hideMark/>
          </w:tcPr>
          <w:p w14:paraId="14CF3DF2" w14:textId="77777777" w:rsidR="00F57E84" w:rsidRPr="005D5A73" w:rsidRDefault="00F57E84" w:rsidP="0026057C">
            <w:pPr>
              <w:spacing w:after="0" w:line="240" w:lineRule="auto"/>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Source</w:t>
            </w:r>
          </w:p>
        </w:tc>
        <w:tc>
          <w:tcPr>
            <w:tcW w:w="1808" w:type="dxa"/>
            <w:tcBorders>
              <w:top w:val="single" w:sz="4" w:space="0" w:color="auto"/>
              <w:left w:val="nil"/>
              <w:bottom w:val="single" w:sz="4" w:space="0" w:color="auto"/>
              <w:right w:val="single" w:sz="4" w:space="0" w:color="auto"/>
            </w:tcBorders>
            <w:shd w:val="clear" w:color="auto" w:fill="auto"/>
            <w:hideMark/>
          </w:tcPr>
          <w:p w14:paraId="6D881E97"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w:t>
            </w:r>
          </w:p>
        </w:tc>
      </w:tr>
      <w:tr w:rsidR="00B10FC4" w:rsidRPr="005D5A73" w14:paraId="180DC716" w14:textId="77777777" w:rsidTr="00F04C9D">
        <w:trPr>
          <w:trHeight w:val="1224"/>
        </w:trPr>
        <w:tc>
          <w:tcPr>
            <w:tcW w:w="3445" w:type="dxa"/>
            <w:vMerge w:val="restart"/>
            <w:tcBorders>
              <w:top w:val="nil"/>
              <w:left w:val="single" w:sz="4" w:space="0" w:color="auto"/>
              <w:right w:val="single" w:sz="4" w:space="0" w:color="auto"/>
            </w:tcBorders>
            <w:shd w:val="clear" w:color="auto" w:fill="auto"/>
            <w:hideMark/>
          </w:tcPr>
          <w:p w14:paraId="7B3B0C0D" w14:textId="77777777" w:rsidR="00B10FC4" w:rsidRPr="005D5A73" w:rsidRDefault="00B10FC4" w:rsidP="0026057C">
            <w:pPr>
              <w:spacing w:after="0" w:line="240" w:lineRule="auto"/>
              <w:rPr>
                <w:rFonts w:ascii="Times New Roman" w:eastAsia="Times New Roman" w:hAnsi="Times New Roman" w:cs="Times New Roman"/>
                <w:b/>
                <w:bCs/>
                <w:i/>
                <w:iCs/>
                <w:sz w:val="24"/>
                <w:szCs w:val="24"/>
                <w:lang w:eastAsia="fr-FR"/>
              </w:rPr>
            </w:pPr>
            <w:r w:rsidRPr="005D5A73">
              <w:rPr>
                <w:rFonts w:ascii="Times New Roman" w:eastAsia="Times New Roman" w:hAnsi="Times New Roman" w:cs="Times New Roman"/>
                <w:b/>
                <w:bCs/>
                <w:i/>
                <w:iCs/>
                <w:sz w:val="24"/>
                <w:szCs w:val="24"/>
                <w:lang w:eastAsia="fr-FR"/>
              </w:rPr>
              <w:t>OS1.Etendre le régime de pensions contributives</w:t>
            </w:r>
          </w:p>
          <w:p w14:paraId="1DA1E22A" w14:textId="234A4A95" w:rsidR="00B10FC4" w:rsidRPr="005D5A73" w:rsidRDefault="00B10FC4" w:rsidP="0026057C">
            <w:pPr>
              <w:spacing w:after="0" w:line="240" w:lineRule="auto"/>
              <w:rPr>
                <w:rFonts w:ascii="Times New Roman" w:eastAsia="Times New Roman" w:hAnsi="Times New Roman" w:cs="Times New Roman"/>
                <w:b/>
                <w:bCs/>
                <w:i/>
                <w:iCs/>
                <w:sz w:val="24"/>
                <w:szCs w:val="24"/>
                <w:lang w:eastAsia="fr-FR"/>
              </w:rPr>
            </w:pPr>
            <w:r w:rsidRPr="005D5A73">
              <w:rPr>
                <w:rFonts w:ascii="Times New Roman" w:eastAsia="Times New Roman" w:hAnsi="Times New Roman" w:cs="Times New Roman"/>
                <w:b/>
                <w:bCs/>
                <w:i/>
                <w:iCs/>
                <w:sz w:val="24"/>
                <w:szCs w:val="24"/>
                <w:lang w:eastAsia="fr-FR"/>
              </w:rPr>
              <w:t> </w:t>
            </w:r>
          </w:p>
        </w:tc>
        <w:tc>
          <w:tcPr>
            <w:tcW w:w="2225" w:type="dxa"/>
            <w:tcBorders>
              <w:top w:val="nil"/>
              <w:left w:val="nil"/>
              <w:bottom w:val="single" w:sz="4" w:space="0" w:color="auto"/>
              <w:right w:val="single" w:sz="4" w:space="0" w:color="auto"/>
            </w:tcBorders>
            <w:shd w:val="clear" w:color="auto" w:fill="auto"/>
            <w:hideMark/>
          </w:tcPr>
          <w:p w14:paraId="666E386D" w14:textId="77777777" w:rsidR="00B10FC4" w:rsidRPr="005D5A73" w:rsidRDefault="00B10FC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C2R1Taux de couverture en pension amélioree</w:t>
            </w:r>
          </w:p>
        </w:tc>
        <w:tc>
          <w:tcPr>
            <w:tcW w:w="1267" w:type="dxa"/>
            <w:tcBorders>
              <w:top w:val="nil"/>
              <w:left w:val="nil"/>
              <w:bottom w:val="single" w:sz="4" w:space="0" w:color="auto"/>
              <w:right w:val="single" w:sz="4" w:space="0" w:color="auto"/>
            </w:tcBorders>
            <w:shd w:val="clear" w:color="auto" w:fill="auto"/>
            <w:hideMark/>
          </w:tcPr>
          <w:p w14:paraId="2D779F44" w14:textId="77777777" w:rsidR="00B10FC4" w:rsidRPr="005D5A73" w:rsidRDefault="00B10FC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7,16%</w:t>
            </w:r>
          </w:p>
        </w:tc>
        <w:tc>
          <w:tcPr>
            <w:tcW w:w="1110" w:type="dxa"/>
            <w:tcBorders>
              <w:top w:val="nil"/>
              <w:left w:val="nil"/>
              <w:bottom w:val="single" w:sz="4" w:space="0" w:color="auto"/>
              <w:right w:val="single" w:sz="4" w:space="0" w:color="auto"/>
            </w:tcBorders>
            <w:shd w:val="clear" w:color="auto" w:fill="auto"/>
            <w:hideMark/>
          </w:tcPr>
          <w:p w14:paraId="6125BC3B" w14:textId="77777777" w:rsidR="00B10FC4" w:rsidRPr="005D5A73" w:rsidRDefault="00B10FC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8,00%</w:t>
            </w:r>
          </w:p>
        </w:tc>
        <w:tc>
          <w:tcPr>
            <w:tcW w:w="1110" w:type="dxa"/>
            <w:tcBorders>
              <w:top w:val="nil"/>
              <w:left w:val="nil"/>
              <w:bottom w:val="single" w:sz="4" w:space="0" w:color="auto"/>
              <w:right w:val="single" w:sz="4" w:space="0" w:color="auto"/>
            </w:tcBorders>
            <w:shd w:val="clear" w:color="auto" w:fill="auto"/>
            <w:hideMark/>
          </w:tcPr>
          <w:p w14:paraId="7FB31D0A" w14:textId="77777777" w:rsidR="00B10FC4" w:rsidRPr="005D5A73" w:rsidRDefault="00B10FC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10,00%</w:t>
            </w:r>
          </w:p>
        </w:tc>
        <w:tc>
          <w:tcPr>
            <w:tcW w:w="1480" w:type="dxa"/>
            <w:tcBorders>
              <w:top w:val="nil"/>
              <w:left w:val="nil"/>
              <w:bottom w:val="single" w:sz="4" w:space="0" w:color="auto"/>
              <w:right w:val="single" w:sz="4" w:space="0" w:color="auto"/>
            </w:tcBorders>
            <w:shd w:val="clear" w:color="auto" w:fill="auto"/>
            <w:hideMark/>
          </w:tcPr>
          <w:p w14:paraId="156E0145" w14:textId="77777777" w:rsidR="00B10FC4" w:rsidRPr="005D5A73" w:rsidRDefault="00B10FC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11,00%</w:t>
            </w:r>
          </w:p>
        </w:tc>
        <w:tc>
          <w:tcPr>
            <w:tcW w:w="1559" w:type="dxa"/>
            <w:tcBorders>
              <w:top w:val="nil"/>
              <w:left w:val="nil"/>
              <w:bottom w:val="single" w:sz="4" w:space="0" w:color="auto"/>
              <w:right w:val="single" w:sz="4" w:space="0" w:color="auto"/>
            </w:tcBorders>
            <w:shd w:val="clear" w:color="auto" w:fill="auto"/>
            <w:hideMark/>
          </w:tcPr>
          <w:p w14:paraId="383378A0" w14:textId="045BD54A" w:rsidR="00B10FC4" w:rsidRPr="005D5A73" w:rsidRDefault="00B10FC4" w:rsidP="006363C9">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SEP/CNPS-INSBU (INSS et ONPR)</w:t>
            </w:r>
          </w:p>
        </w:tc>
        <w:tc>
          <w:tcPr>
            <w:tcW w:w="1808" w:type="dxa"/>
            <w:tcBorders>
              <w:top w:val="nil"/>
              <w:left w:val="nil"/>
              <w:bottom w:val="single" w:sz="4" w:space="0" w:color="auto"/>
              <w:right w:val="single" w:sz="4" w:space="0" w:color="auto"/>
            </w:tcBorders>
            <w:shd w:val="clear" w:color="auto" w:fill="auto"/>
            <w:hideMark/>
          </w:tcPr>
          <w:p w14:paraId="29A773AF" w14:textId="77777777" w:rsidR="00B10FC4" w:rsidRPr="005D5A73" w:rsidRDefault="00B10FC4" w:rsidP="006363C9">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SEP /CNPS INSS et ONPR</w:t>
            </w:r>
          </w:p>
        </w:tc>
      </w:tr>
      <w:tr w:rsidR="00B10FC4" w:rsidRPr="005D5A73" w14:paraId="4F1AD7C7" w14:textId="77777777" w:rsidTr="00F04C9D">
        <w:trPr>
          <w:trHeight w:val="1848"/>
        </w:trPr>
        <w:tc>
          <w:tcPr>
            <w:tcW w:w="3445" w:type="dxa"/>
            <w:vMerge/>
            <w:tcBorders>
              <w:left w:val="single" w:sz="4" w:space="0" w:color="auto"/>
              <w:bottom w:val="single" w:sz="4" w:space="0" w:color="auto"/>
              <w:right w:val="single" w:sz="4" w:space="0" w:color="auto"/>
            </w:tcBorders>
            <w:shd w:val="clear" w:color="auto" w:fill="auto"/>
            <w:hideMark/>
          </w:tcPr>
          <w:p w14:paraId="639B478B" w14:textId="62308A6B" w:rsidR="00B10FC4" w:rsidRPr="005D5A73" w:rsidRDefault="00B10FC4" w:rsidP="00B10FC4">
            <w:pPr>
              <w:spacing w:after="0" w:line="240" w:lineRule="auto"/>
              <w:rPr>
                <w:rFonts w:ascii="Times New Roman" w:eastAsia="Times New Roman" w:hAnsi="Times New Roman" w:cs="Times New Roman"/>
                <w:b/>
                <w:bCs/>
                <w:i/>
                <w:iCs/>
                <w:sz w:val="24"/>
                <w:szCs w:val="24"/>
                <w:lang w:eastAsia="fr-FR"/>
              </w:rPr>
            </w:pPr>
          </w:p>
        </w:tc>
        <w:tc>
          <w:tcPr>
            <w:tcW w:w="2225" w:type="dxa"/>
            <w:tcBorders>
              <w:top w:val="nil"/>
              <w:left w:val="nil"/>
              <w:bottom w:val="single" w:sz="4" w:space="0" w:color="auto"/>
              <w:right w:val="single" w:sz="4" w:space="0" w:color="auto"/>
            </w:tcBorders>
            <w:shd w:val="clear" w:color="000000" w:fill="FFFFFF"/>
            <w:hideMark/>
          </w:tcPr>
          <w:p w14:paraId="5714944F" w14:textId="77777777" w:rsidR="00B10FC4" w:rsidRPr="005D5A73" w:rsidRDefault="00B10FC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C2R2 Effectif d’assurés des institutions de sécurité sociale augmenté</w:t>
            </w:r>
          </w:p>
        </w:tc>
        <w:tc>
          <w:tcPr>
            <w:tcW w:w="1267" w:type="dxa"/>
            <w:tcBorders>
              <w:top w:val="nil"/>
              <w:left w:val="nil"/>
              <w:bottom w:val="single" w:sz="4" w:space="0" w:color="auto"/>
              <w:right w:val="single" w:sz="4" w:space="0" w:color="auto"/>
            </w:tcBorders>
            <w:shd w:val="clear" w:color="auto" w:fill="auto"/>
            <w:hideMark/>
          </w:tcPr>
          <w:p w14:paraId="4B8A7B5B" w14:textId="6429F15C" w:rsidR="00B10FC4" w:rsidRPr="005D5A73" w:rsidRDefault="00B10FC4" w:rsidP="00B10FC4">
            <w:pPr>
              <w:spacing w:after="0" w:line="240" w:lineRule="auto"/>
              <w:rPr>
                <w:rFonts w:ascii="Times New Roman" w:eastAsia="Times New Roman" w:hAnsi="Times New Roman" w:cs="Times New Roman"/>
                <w:sz w:val="20"/>
                <w:szCs w:val="20"/>
                <w:lang w:eastAsia="fr-FR"/>
              </w:rPr>
            </w:pPr>
            <w:r w:rsidRPr="005D5A73">
              <w:rPr>
                <w:rFonts w:ascii="Times New Roman" w:hAnsi="Times New Roman" w:cs="Times New Roman"/>
              </w:rPr>
              <w:t>333 549</w:t>
            </w:r>
          </w:p>
        </w:tc>
        <w:tc>
          <w:tcPr>
            <w:tcW w:w="1110" w:type="dxa"/>
            <w:tcBorders>
              <w:top w:val="nil"/>
              <w:left w:val="nil"/>
              <w:bottom w:val="single" w:sz="4" w:space="0" w:color="auto"/>
              <w:right w:val="single" w:sz="4" w:space="0" w:color="auto"/>
            </w:tcBorders>
            <w:shd w:val="clear" w:color="auto" w:fill="auto"/>
            <w:hideMark/>
          </w:tcPr>
          <w:p w14:paraId="1AAB380A" w14:textId="56FE9BE7" w:rsidR="00B10FC4" w:rsidRPr="005D5A73" w:rsidRDefault="00B10FC4" w:rsidP="00B10FC4">
            <w:pPr>
              <w:spacing w:after="0" w:line="240" w:lineRule="auto"/>
              <w:rPr>
                <w:rFonts w:ascii="Times New Roman" w:eastAsia="Times New Roman" w:hAnsi="Times New Roman" w:cs="Times New Roman"/>
                <w:sz w:val="24"/>
                <w:szCs w:val="24"/>
                <w:lang w:eastAsia="fr-FR"/>
              </w:rPr>
            </w:pPr>
            <w:r w:rsidRPr="005D5A73">
              <w:rPr>
                <w:rFonts w:ascii="Times New Roman" w:hAnsi="Times New Roman" w:cs="Times New Roman"/>
              </w:rPr>
              <w:t>340 005</w:t>
            </w:r>
          </w:p>
        </w:tc>
        <w:tc>
          <w:tcPr>
            <w:tcW w:w="1110" w:type="dxa"/>
            <w:tcBorders>
              <w:top w:val="nil"/>
              <w:left w:val="nil"/>
              <w:bottom w:val="single" w:sz="4" w:space="0" w:color="auto"/>
              <w:right w:val="single" w:sz="4" w:space="0" w:color="auto"/>
            </w:tcBorders>
            <w:shd w:val="clear" w:color="auto" w:fill="auto"/>
            <w:hideMark/>
          </w:tcPr>
          <w:p w14:paraId="35919347" w14:textId="72911056" w:rsidR="00B10FC4" w:rsidRPr="005D5A73" w:rsidRDefault="00B10FC4" w:rsidP="00B10FC4">
            <w:pPr>
              <w:spacing w:after="0" w:line="240" w:lineRule="auto"/>
              <w:rPr>
                <w:rFonts w:ascii="Times New Roman" w:eastAsia="Times New Roman" w:hAnsi="Times New Roman" w:cs="Times New Roman"/>
                <w:sz w:val="24"/>
                <w:szCs w:val="24"/>
                <w:lang w:eastAsia="fr-FR"/>
              </w:rPr>
            </w:pPr>
            <w:r w:rsidRPr="005D5A73">
              <w:rPr>
                <w:rFonts w:ascii="Times New Roman" w:hAnsi="Times New Roman" w:cs="Times New Roman"/>
              </w:rPr>
              <w:t>372 037</w:t>
            </w:r>
          </w:p>
        </w:tc>
        <w:tc>
          <w:tcPr>
            <w:tcW w:w="1480" w:type="dxa"/>
            <w:tcBorders>
              <w:top w:val="nil"/>
              <w:left w:val="nil"/>
              <w:bottom w:val="single" w:sz="4" w:space="0" w:color="auto"/>
              <w:right w:val="single" w:sz="4" w:space="0" w:color="auto"/>
            </w:tcBorders>
            <w:shd w:val="clear" w:color="auto" w:fill="auto"/>
            <w:hideMark/>
          </w:tcPr>
          <w:p w14:paraId="2CCBD4C0" w14:textId="44F61BD8" w:rsidR="00B10FC4" w:rsidRPr="005D5A73" w:rsidRDefault="00B10FC4" w:rsidP="00B10FC4">
            <w:pPr>
              <w:spacing w:after="0" w:line="240" w:lineRule="auto"/>
              <w:rPr>
                <w:rFonts w:ascii="Times New Roman" w:eastAsia="Times New Roman" w:hAnsi="Times New Roman" w:cs="Times New Roman"/>
                <w:sz w:val="24"/>
                <w:szCs w:val="24"/>
                <w:lang w:eastAsia="fr-FR"/>
              </w:rPr>
            </w:pPr>
            <w:r w:rsidRPr="005D5A73">
              <w:rPr>
                <w:rFonts w:ascii="Times New Roman" w:hAnsi="Times New Roman" w:cs="Times New Roman"/>
              </w:rPr>
              <w:t>404 012</w:t>
            </w:r>
          </w:p>
        </w:tc>
        <w:tc>
          <w:tcPr>
            <w:tcW w:w="1559" w:type="dxa"/>
            <w:tcBorders>
              <w:top w:val="nil"/>
              <w:left w:val="nil"/>
              <w:bottom w:val="single" w:sz="4" w:space="0" w:color="auto"/>
              <w:right w:val="single" w:sz="4" w:space="0" w:color="auto"/>
            </w:tcBorders>
            <w:shd w:val="clear" w:color="auto" w:fill="auto"/>
            <w:hideMark/>
          </w:tcPr>
          <w:p w14:paraId="22AD87F1" w14:textId="77777777" w:rsidR="00B10FC4" w:rsidRPr="005D5A73" w:rsidRDefault="00B10FC4" w:rsidP="006363C9">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Annuaire Statistique 2020</w:t>
            </w:r>
          </w:p>
        </w:tc>
        <w:tc>
          <w:tcPr>
            <w:tcW w:w="1808" w:type="dxa"/>
            <w:tcBorders>
              <w:top w:val="nil"/>
              <w:left w:val="nil"/>
              <w:bottom w:val="single" w:sz="4" w:space="0" w:color="auto"/>
              <w:right w:val="single" w:sz="4" w:space="0" w:color="auto"/>
            </w:tcBorders>
            <w:shd w:val="clear" w:color="auto" w:fill="auto"/>
            <w:noWrap/>
            <w:hideMark/>
          </w:tcPr>
          <w:p w14:paraId="7644F93F" w14:textId="77777777" w:rsidR="00B10FC4" w:rsidRPr="005D5A73" w:rsidRDefault="00B10FC4" w:rsidP="006363C9">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INSS et ONPR</w:t>
            </w:r>
          </w:p>
        </w:tc>
      </w:tr>
      <w:tr w:rsidR="00F57E84" w:rsidRPr="005D5A73" w14:paraId="191DC71B" w14:textId="77777777" w:rsidTr="00F04C9D">
        <w:trPr>
          <w:trHeight w:val="2100"/>
        </w:trPr>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53D4CABA" w14:textId="77777777" w:rsidR="00F57E84" w:rsidRPr="005D5A73" w:rsidRDefault="00F57E84" w:rsidP="0026057C">
            <w:pPr>
              <w:spacing w:after="0" w:line="240" w:lineRule="auto"/>
              <w:rPr>
                <w:rFonts w:ascii="Times New Roman" w:eastAsia="Times New Roman" w:hAnsi="Times New Roman" w:cs="Times New Roman"/>
                <w:b/>
                <w:bCs/>
                <w:i/>
                <w:iCs/>
                <w:sz w:val="24"/>
                <w:szCs w:val="24"/>
                <w:lang w:eastAsia="fr-FR"/>
              </w:rPr>
            </w:pPr>
            <w:r w:rsidRPr="005D5A73">
              <w:rPr>
                <w:rFonts w:ascii="Times New Roman" w:eastAsia="Times New Roman" w:hAnsi="Times New Roman" w:cs="Times New Roman"/>
                <w:b/>
                <w:bCs/>
                <w:i/>
                <w:iCs/>
                <w:sz w:val="24"/>
                <w:szCs w:val="24"/>
                <w:lang w:eastAsia="fr-FR"/>
              </w:rPr>
              <w:lastRenderedPageBreak/>
              <w:t xml:space="preserve">OS2. Promouvoir les mécanismes de prise en charge et d’inclusion socio-économique des personnes âgées </w:t>
            </w:r>
            <w:r w:rsidRPr="005D5A73">
              <w:rPr>
                <w:rFonts w:ascii="Times New Roman" w:eastAsia="Times New Roman" w:hAnsi="Times New Roman" w:cs="Times New Roman"/>
                <w:b/>
                <w:bCs/>
                <w:i/>
                <w:iCs/>
                <w:sz w:val="24"/>
                <w:szCs w:val="24"/>
                <w:lang w:eastAsia="fr-FR"/>
              </w:rPr>
              <w:br w:type="page"/>
            </w:r>
          </w:p>
        </w:tc>
        <w:tc>
          <w:tcPr>
            <w:tcW w:w="2225" w:type="dxa"/>
            <w:tcBorders>
              <w:top w:val="single" w:sz="4" w:space="0" w:color="auto"/>
              <w:left w:val="single" w:sz="4" w:space="0" w:color="auto"/>
              <w:bottom w:val="single" w:sz="4" w:space="0" w:color="auto"/>
              <w:right w:val="single" w:sz="4" w:space="0" w:color="auto"/>
            </w:tcBorders>
            <w:shd w:val="clear" w:color="000000" w:fill="FFFFFF"/>
            <w:hideMark/>
          </w:tcPr>
          <w:p w14:paraId="25722ED1"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 xml:space="preserve">C1R1Taux de prise en charge et d'inclusion des personnes âgées vulnerables dans les mécanismes socio-économique </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87ADB53"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 </w:t>
            </w:r>
          </w:p>
        </w:tc>
        <w:tc>
          <w:tcPr>
            <w:tcW w:w="1110" w:type="dxa"/>
            <w:tcBorders>
              <w:top w:val="single" w:sz="4" w:space="0" w:color="auto"/>
              <w:left w:val="single" w:sz="4" w:space="0" w:color="auto"/>
              <w:bottom w:val="single" w:sz="4" w:space="0" w:color="auto"/>
              <w:right w:val="single" w:sz="4" w:space="0" w:color="auto"/>
            </w:tcBorders>
            <w:shd w:val="clear" w:color="000000" w:fill="FFFFFF"/>
            <w:hideMark/>
          </w:tcPr>
          <w:p w14:paraId="0C3CB900"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55,00%</w:t>
            </w:r>
          </w:p>
        </w:tc>
        <w:tc>
          <w:tcPr>
            <w:tcW w:w="1110" w:type="dxa"/>
            <w:tcBorders>
              <w:top w:val="single" w:sz="4" w:space="0" w:color="auto"/>
              <w:left w:val="single" w:sz="4" w:space="0" w:color="auto"/>
              <w:bottom w:val="single" w:sz="4" w:space="0" w:color="auto"/>
              <w:right w:val="single" w:sz="4" w:space="0" w:color="auto"/>
            </w:tcBorders>
            <w:shd w:val="clear" w:color="000000" w:fill="FFFFFF"/>
            <w:hideMark/>
          </w:tcPr>
          <w:p w14:paraId="1091F12C"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60,00%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14:paraId="49DDD2FD"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DF421FA"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MSNASDPHG</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14:paraId="79C86D80"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w:t>
            </w:r>
          </w:p>
        </w:tc>
      </w:tr>
      <w:tr w:rsidR="00F57E84" w:rsidRPr="005D5A73" w14:paraId="7506AA62" w14:textId="77777777" w:rsidTr="00572FA7">
        <w:trPr>
          <w:trHeight w:val="300"/>
        </w:trPr>
        <w:tc>
          <w:tcPr>
            <w:tcW w:w="12196" w:type="dxa"/>
            <w:gridSpan w:val="7"/>
            <w:tcBorders>
              <w:top w:val="single" w:sz="4" w:space="0" w:color="auto"/>
              <w:left w:val="single" w:sz="4" w:space="0" w:color="auto"/>
              <w:bottom w:val="single" w:sz="4" w:space="0" w:color="auto"/>
              <w:right w:val="single" w:sz="4" w:space="0" w:color="auto"/>
            </w:tcBorders>
            <w:shd w:val="clear" w:color="auto" w:fill="73B72B" w:themeFill="accent3"/>
            <w:hideMark/>
          </w:tcPr>
          <w:p w14:paraId="266C172D" w14:textId="77777777" w:rsidR="00F57E84" w:rsidRPr="005D5A73" w:rsidRDefault="00F57E84" w:rsidP="006363C9">
            <w:pPr>
              <w:spacing w:after="0" w:line="240" w:lineRule="auto"/>
              <w:jc w:val="left"/>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xml:space="preserve">R1   Le régime des pensions contributives est étendu  </w:t>
            </w:r>
          </w:p>
        </w:tc>
        <w:tc>
          <w:tcPr>
            <w:tcW w:w="1808" w:type="dxa"/>
            <w:tcBorders>
              <w:top w:val="single" w:sz="4" w:space="0" w:color="auto"/>
              <w:left w:val="nil"/>
              <w:bottom w:val="single" w:sz="4" w:space="0" w:color="auto"/>
              <w:right w:val="single" w:sz="4" w:space="0" w:color="auto"/>
            </w:tcBorders>
            <w:shd w:val="clear" w:color="auto" w:fill="73B72B" w:themeFill="accent3"/>
            <w:noWrap/>
            <w:hideMark/>
          </w:tcPr>
          <w:p w14:paraId="1BC1CDF3"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r>
      <w:tr w:rsidR="00F57E84" w:rsidRPr="005D5A73" w14:paraId="7977A4D6" w14:textId="77777777" w:rsidTr="00F04C9D">
        <w:trPr>
          <w:trHeight w:val="300"/>
        </w:trPr>
        <w:tc>
          <w:tcPr>
            <w:tcW w:w="3445" w:type="dxa"/>
            <w:tcBorders>
              <w:top w:val="nil"/>
              <w:left w:val="single" w:sz="4" w:space="0" w:color="auto"/>
              <w:bottom w:val="single" w:sz="4" w:space="0" w:color="auto"/>
              <w:right w:val="single" w:sz="4" w:space="0" w:color="auto"/>
            </w:tcBorders>
            <w:shd w:val="clear" w:color="000000" w:fill="FFFFFF"/>
            <w:hideMark/>
          </w:tcPr>
          <w:p w14:paraId="1BC359E7"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2225" w:type="dxa"/>
            <w:tcBorders>
              <w:top w:val="nil"/>
              <w:left w:val="nil"/>
              <w:bottom w:val="single" w:sz="4" w:space="0" w:color="auto"/>
              <w:right w:val="single" w:sz="4" w:space="0" w:color="auto"/>
            </w:tcBorders>
            <w:shd w:val="clear" w:color="000000" w:fill="FFFFFF"/>
            <w:hideMark/>
          </w:tcPr>
          <w:p w14:paraId="305CC6C4" w14:textId="77777777" w:rsidR="00F57E84" w:rsidRPr="005D5A73" w:rsidRDefault="00F57E84" w:rsidP="006363C9">
            <w:pPr>
              <w:spacing w:after="0" w:line="240" w:lineRule="auto"/>
              <w:jc w:val="left"/>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267" w:type="dxa"/>
            <w:tcBorders>
              <w:top w:val="nil"/>
              <w:left w:val="nil"/>
              <w:bottom w:val="single" w:sz="4" w:space="0" w:color="auto"/>
              <w:right w:val="single" w:sz="4" w:space="0" w:color="auto"/>
            </w:tcBorders>
            <w:shd w:val="clear" w:color="000000" w:fill="FFFFFF"/>
            <w:hideMark/>
          </w:tcPr>
          <w:p w14:paraId="72420A7E"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110" w:type="dxa"/>
            <w:tcBorders>
              <w:top w:val="nil"/>
              <w:left w:val="nil"/>
              <w:bottom w:val="single" w:sz="4" w:space="0" w:color="auto"/>
              <w:right w:val="single" w:sz="4" w:space="0" w:color="auto"/>
            </w:tcBorders>
            <w:shd w:val="clear" w:color="000000" w:fill="FFFFFF"/>
            <w:hideMark/>
          </w:tcPr>
          <w:p w14:paraId="6A9973F0"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110" w:type="dxa"/>
            <w:tcBorders>
              <w:top w:val="nil"/>
              <w:left w:val="nil"/>
              <w:bottom w:val="single" w:sz="4" w:space="0" w:color="auto"/>
              <w:right w:val="single" w:sz="4" w:space="0" w:color="auto"/>
            </w:tcBorders>
            <w:shd w:val="clear" w:color="000000" w:fill="FFFFFF"/>
            <w:hideMark/>
          </w:tcPr>
          <w:p w14:paraId="1C01BB3F"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Période</w:t>
            </w:r>
          </w:p>
        </w:tc>
        <w:tc>
          <w:tcPr>
            <w:tcW w:w="1480" w:type="dxa"/>
            <w:tcBorders>
              <w:top w:val="nil"/>
              <w:left w:val="nil"/>
              <w:bottom w:val="single" w:sz="4" w:space="0" w:color="auto"/>
              <w:right w:val="single" w:sz="4" w:space="0" w:color="auto"/>
            </w:tcBorders>
            <w:shd w:val="clear" w:color="000000" w:fill="FFFFFF"/>
            <w:hideMark/>
          </w:tcPr>
          <w:p w14:paraId="0979196F"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559" w:type="dxa"/>
            <w:tcBorders>
              <w:top w:val="nil"/>
              <w:left w:val="nil"/>
              <w:bottom w:val="single" w:sz="4" w:space="0" w:color="auto"/>
              <w:right w:val="single" w:sz="4" w:space="0" w:color="auto"/>
            </w:tcBorders>
            <w:shd w:val="clear" w:color="000000" w:fill="FFFFFF"/>
            <w:hideMark/>
          </w:tcPr>
          <w:p w14:paraId="05D17DFC" w14:textId="77777777" w:rsidR="00F57E84" w:rsidRPr="005D5A73" w:rsidRDefault="00F57E84" w:rsidP="0026057C">
            <w:pPr>
              <w:spacing w:after="0" w:line="240" w:lineRule="auto"/>
              <w:rPr>
                <w:rFonts w:ascii="Times New Roman" w:eastAsia="Times New Roman" w:hAnsi="Times New Roman" w:cs="Times New Roman"/>
                <w:b/>
                <w:bCs/>
                <w:color w:val="4472C4"/>
                <w:sz w:val="24"/>
                <w:szCs w:val="24"/>
                <w:lang w:eastAsia="fr-FR"/>
              </w:rPr>
            </w:pPr>
            <w:r w:rsidRPr="005D5A73">
              <w:rPr>
                <w:rFonts w:ascii="Times New Roman" w:eastAsia="Times New Roman" w:hAnsi="Times New Roman" w:cs="Times New Roman"/>
                <w:b/>
                <w:bCs/>
                <w:color w:val="4472C4"/>
                <w:sz w:val="24"/>
                <w:szCs w:val="24"/>
                <w:lang w:eastAsia="fr-FR"/>
              </w:rPr>
              <w:t> </w:t>
            </w:r>
          </w:p>
        </w:tc>
        <w:tc>
          <w:tcPr>
            <w:tcW w:w="1808" w:type="dxa"/>
            <w:tcBorders>
              <w:top w:val="nil"/>
              <w:left w:val="nil"/>
              <w:bottom w:val="single" w:sz="4" w:space="0" w:color="auto"/>
              <w:right w:val="single" w:sz="4" w:space="0" w:color="auto"/>
            </w:tcBorders>
            <w:shd w:val="clear" w:color="auto" w:fill="auto"/>
            <w:noWrap/>
            <w:hideMark/>
          </w:tcPr>
          <w:p w14:paraId="50DAEB09"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r>
      <w:tr w:rsidR="00F57E84" w:rsidRPr="005D5A73" w14:paraId="142FBB5C" w14:textId="77777777" w:rsidTr="00F04C9D">
        <w:trPr>
          <w:trHeight w:val="300"/>
        </w:trPr>
        <w:tc>
          <w:tcPr>
            <w:tcW w:w="3445" w:type="dxa"/>
            <w:tcBorders>
              <w:top w:val="nil"/>
              <w:left w:val="single" w:sz="4" w:space="0" w:color="auto"/>
              <w:bottom w:val="single" w:sz="4" w:space="0" w:color="auto"/>
              <w:right w:val="single" w:sz="4" w:space="0" w:color="auto"/>
            </w:tcBorders>
            <w:shd w:val="clear" w:color="000000" w:fill="FFFFFF"/>
            <w:hideMark/>
          </w:tcPr>
          <w:p w14:paraId="7DFBAD82"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 xml:space="preserve"> Actions</w:t>
            </w:r>
          </w:p>
        </w:tc>
        <w:tc>
          <w:tcPr>
            <w:tcW w:w="2225" w:type="dxa"/>
            <w:tcBorders>
              <w:top w:val="nil"/>
              <w:left w:val="nil"/>
              <w:bottom w:val="single" w:sz="4" w:space="0" w:color="auto"/>
              <w:right w:val="single" w:sz="4" w:space="0" w:color="auto"/>
            </w:tcBorders>
            <w:shd w:val="clear" w:color="000000" w:fill="FFFFFF"/>
            <w:hideMark/>
          </w:tcPr>
          <w:p w14:paraId="3B3C5986" w14:textId="77777777" w:rsidR="00F57E84" w:rsidRPr="005D5A73" w:rsidRDefault="00F57E84" w:rsidP="006363C9">
            <w:pPr>
              <w:spacing w:after="0" w:line="240" w:lineRule="auto"/>
              <w:jc w:val="left"/>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 xml:space="preserve">Activités </w:t>
            </w:r>
          </w:p>
        </w:tc>
        <w:tc>
          <w:tcPr>
            <w:tcW w:w="1267" w:type="dxa"/>
            <w:tcBorders>
              <w:top w:val="nil"/>
              <w:left w:val="nil"/>
              <w:bottom w:val="single" w:sz="4" w:space="0" w:color="auto"/>
              <w:right w:val="single" w:sz="4" w:space="0" w:color="auto"/>
            </w:tcBorders>
            <w:shd w:val="clear" w:color="000000" w:fill="FFFFFF"/>
            <w:hideMark/>
          </w:tcPr>
          <w:p w14:paraId="154348EB"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0-1ans</w:t>
            </w:r>
          </w:p>
        </w:tc>
        <w:tc>
          <w:tcPr>
            <w:tcW w:w="1110" w:type="dxa"/>
            <w:tcBorders>
              <w:top w:val="nil"/>
              <w:left w:val="nil"/>
              <w:bottom w:val="single" w:sz="4" w:space="0" w:color="auto"/>
              <w:right w:val="single" w:sz="4" w:space="0" w:color="auto"/>
            </w:tcBorders>
            <w:shd w:val="clear" w:color="000000" w:fill="FFFFFF"/>
            <w:hideMark/>
          </w:tcPr>
          <w:p w14:paraId="51510DAD"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2-3ans</w:t>
            </w:r>
          </w:p>
        </w:tc>
        <w:tc>
          <w:tcPr>
            <w:tcW w:w="1110" w:type="dxa"/>
            <w:tcBorders>
              <w:top w:val="nil"/>
              <w:left w:val="nil"/>
              <w:bottom w:val="single" w:sz="4" w:space="0" w:color="auto"/>
              <w:right w:val="single" w:sz="4" w:space="0" w:color="auto"/>
            </w:tcBorders>
            <w:shd w:val="clear" w:color="000000" w:fill="FFFFFF"/>
            <w:hideMark/>
          </w:tcPr>
          <w:p w14:paraId="2D86896E"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4-5ans</w:t>
            </w:r>
          </w:p>
        </w:tc>
        <w:tc>
          <w:tcPr>
            <w:tcW w:w="1480" w:type="dxa"/>
            <w:tcBorders>
              <w:top w:val="nil"/>
              <w:left w:val="nil"/>
              <w:bottom w:val="single" w:sz="4" w:space="0" w:color="auto"/>
              <w:right w:val="single" w:sz="4" w:space="0" w:color="auto"/>
            </w:tcBorders>
            <w:shd w:val="clear" w:color="000000" w:fill="FFFFFF"/>
            <w:hideMark/>
          </w:tcPr>
          <w:p w14:paraId="1D5303CD" w14:textId="52608AC1" w:rsidR="00F57E84" w:rsidRPr="005D5A73" w:rsidRDefault="00F57E84" w:rsidP="0026057C">
            <w:pPr>
              <w:spacing w:after="0" w:line="240" w:lineRule="auto"/>
              <w:rPr>
                <w:rFonts w:ascii="Times New Roman" w:eastAsia="Times New Roman" w:hAnsi="Times New Roman" w:cs="Times New Roman"/>
                <w:b/>
                <w:bCs/>
                <w:lang w:eastAsia="fr-FR"/>
              </w:rPr>
            </w:pPr>
          </w:p>
        </w:tc>
        <w:tc>
          <w:tcPr>
            <w:tcW w:w="1559" w:type="dxa"/>
            <w:tcBorders>
              <w:top w:val="nil"/>
              <w:left w:val="nil"/>
              <w:bottom w:val="single" w:sz="4" w:space="0" w:color="auto"/>
              <w:right w:val="single" w:sz="4" w:space="0" w:color="auto"/>
            </w:tcBorders>
            <w:shd w:val="clear" w:color="000000" w:fill="FFFFFF"/>
            <w:noWrap/>
            <w:hideMark/>
          </w:tcPr>
          <w:p w14:paraId="14C583DA" w14:textId="77777777" w:rsidR="00F57E84" w:rsidRPr="005D5A73" w:rsidRDefault="00F57E84" w:rsidP="0026057C">
            <w:pPr>
              <w:spacing w:after="0" w:line="240" w:lineRule="auto"/>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Coûts</w:t>
            </w:r>
          </w:p>
        </w:tc>
        <w:tc>
          <w:tcPr>
            <w:tcW w:w="1808" w:type="dxa"/>
            <w:tcBorders>
              <w:top w:val="nil"/>
              <w:left w:val="nil"/>
              <w:bottom w:val="single" w:sz="4" w:space="0" w:color="auto"/>
              <w:right w:val="single" w:sz="4" w:space="0" w:color="auto"/>
            </w:tcBorders>
            <w:shd w:val="clear" w:color="auto" w:fill="auto"/>
            <w:noWrap/>
            <w:hideMark/>
          </w:tcPr>
          <w:p w14:paraId="785FF465" w14:textId="5CB7EF25"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r w:rsidR="00572FA7" w:rsidRPr="005D5A73">
              <w:rPr>
                <w:rFonts w:ascii="Times New Roman" w:eastAsia="Times New Roman" w:hAnsi="Times New Roman" w:cs="Times New Roman"/>
                <w:b/>
                <w:bCs/>
                <w:lang w:eastAsia="fr-FR"/>
              </w:rPr>
              <w:t>Responsable</w:t>
            </w:r>
          </w:p>
        </w:tc>
      </w:tr>
      <w:tr w:rsidR="00F57E84" w:rsidRPr="005D5A73" w14:paraId="58F4DBBE" w14:textId="77777777" w:rsidTr="00F04C9D">
        <w:trPr>
          <w:trHeight w:val="1536"/>
        </w:trPr>
        <w:tc>
          <w:tcPr>
            <w:tcW w:w="3445" w:type="dxa"/>
            <w:tcBorders>
              <w:top w:val="nil"/>
              <w:left w:val="single" w:sz="4" w:space="0" w:color="auto"/>
              <w:bottom w:val="single" w:sz="4" w:space="0" w:color="auto"/>
              <w:right w:val="single" w:sz="4" w:space="0" w:color="auto"/>
            </w:tcBorders>
            <w:shd w:val="clear" w:color="000000" w:fill="FFFFFF"/>
            <w:hideMark/>
          </w:tcPr>
          <w:p w14:paraId="063364DC"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color w:val="4472C4"/>
                <w:sz w:val="24"/>
                <w:szCs w:val="24"/>
                <w:lang w:eastAsia="fr-FR"/>
              </w:rPr>
              <w:t>1.1.</w:t>
            </w:r>
            <w:r w:rsidRPr="005D5A73">
              <w:rPr>
                <w:rFonts w:ascii="Times New Roman" w:eastAsia="Times New Roman" w:hAnsi="Times New Roman" w:cs="Times New Roman"/>
                <w:sz w:val="24"/>
                <w:szCs w:val="24"/>
                <w:lang w:eastAsia="fr-FR"/>
              </w:rPr>
              <w:t>Mettre en oeuvre la réforme relative à l'augmentation de la pension de retraite</w:t>
            </w:r>
            <w:r w:rsidRPr="005D5A73">
              <w:rPr>
                <w:rFonts w:ascii="Times New Roman" w:eastAsia="Times New Roman" w:hAnsi="Times New Roman" w:cs="Times New Roman"/>
                <w:color w:val="4472C4"/>
                <w:sz w:val="24"/>
                <w:szCs w:val="24"/>
                <w:lang w:eastAsia="fr-FR"/>
              </w:rPr>
              <w:t xml:space="preserve"> </w:t>
            </w:r>
          </w:p>
        </w:tc>
        <w:tc>
          <w:tcPr>
            <w:tcW w:w="2225" w:type="dxa"/>
            <w:tcBorders>
              <w:top w:val="nil"/>
              <w:left w:val="nil"/>
              <w:bottom w:val="single" w:sz="4" w:space="0" w:color="auto"/>
              <w:right w:val="single" w:sz="4" w:space="0" w:color="auto"/>
            </w:tcBorders>
            <w:shd w:val="clear" w:color="000000" w:fill="FFFFFF"/>
            <w:hideMark/>
          </w:tcPr>
          <w:p w14:paraId="7CB0F461"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 xml:space="preserve">Mettre en application la réforme relative à l’augmentation la pension de retraite </w:t>
            </w:r>
          </w:p>
        </w:tc>
        <w:tc>
          <w:tcPr>
            <w:tcW w:w="1267" w:type="dxa"/>
            <w:tcBorders>
              <w:top w:val="nil"/>
              <w:left w:val="nil"/>
              <w:bottom w:val="single" w:sz="4" w:space="0" w:color="auto"/>
              <w:right w:val="single" w:sz="4" w:space="0" w:color="auto"/>
            </w:tcBorders>
            <w:shd w:val="clear" w:color="auto" w:fill="auto"/>
            <w:hideMark/>
          </w:tcPr>
          <w:p w14:paraId="2B9C30BD"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auto" w:fill="auto"/>
            <w:hideMark/>
          </w:tcPr>
          <w:p w14:paraId="2206941C"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auto" w:fill="auto"/>
            <w:hideMark/>
          </w:tcPr>
          <w:p w14:paraId="716CBAA7"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480" w:type="dxa"/>
            <w:tcBorders>
              <w:top w:val="nil"/>
              <w:left w:val="nil"/>
              <w:bottom w:val="single" w:sz="4" w:space="0" w:color="auto"/>
              <w:right w:val="single" w:sz="4" w:space="0" w:color="auto"/>
            </w:tcBorders>
            <w:shd w:val="clear" w:color="000000" w:fill="F2F2F2"/>
            <w:hideMark/>
          </w:tcPr>
          <w:p w14:paraId="7341999E"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INSS et ONPR</w:t>
            </w:r>
          </w:p>
        </w:tc>
        <w:tc>
          <w:tcPr>
            <w:tcW w:w="1559" w:type="dxa"/>
            <w:tcBorders>
              <w:top w:val="nil"/>
              <w:left w:val="nil"/>
              <w:bottom w:val="single" w:sz="4" w:space="0" w:color="auto"/>
              <w:right w:val="single" w:sz="4" w:space="0" w:color="auto"/>
            </w:tcBorders>
            <w:shd w:val="clear" w:color="auto" w:fill="auto"/>
            <w:noWrap/>
            <w:hideMark/>
          </w:tcPr>
          <w:p w14:paraId="36AF3377"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63 022 352 770</w:t>
            </w:r>
          </w:p>
        </w:tc>
        <w:tc>
          <w:tcPr>
            <w:tcW w:w="1808" w:type="dxa"/>
            <w:tcBorders>
              <w:top w:val="nil"/>
              <w:left w:val="nil"/>
              <w:bottom w:val="single" w:sz="4" w:space="0" w:color="auto"/>
              <w:right w:val="single" w:sz="4" w:space="0" w:color="auto"/>
            </w:tcBorders>
            <w:shd w:val="clear" w:color="auto" w:fill="auto"/>
            <w:noWrap/>
            <w:hideMark/>
          </w:tcPr>
          <w:p w14:paraId="7A5639D0" w14:textId="4EF50C1B"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MSNASDPHG</w:t>
            </w:r>
            <w:r w:rsidR="00572FA7" w:rsidRPr="005D5A73">
              <w:rPr>
                <w:rFonts w:ascii="Times New Roman" w:eastAsia="Times New Roman" w:hAnsi="Times New Roman" w:cs="Times New Roman"/>
                <w:lang w:eastAsia="fr-FR"/>
              </w:rPr>
              <w:t>, INSS et ONPR</w:t>
            </w:r>
            <w:r w:rsidRPr="005D5A73">
              <w:rPr>
                <w:rFonts w:ascii="Times New Roman" w:eastAsia="Times New Roman" w:hAnsi="Times New Roman" w:cs="Times New Roman"/>
                <w:lang w:eastAsia="fr-FR"/>
              </w:rPr>
              <w:t xml:space="preserve"> </w:t>
            </w:r>
          </w:p>
        </w:tc>
      </w:tr>
      <w:tr w:rsidR="00F57E84" w:rsidRPr="005D5A73" w14:paraId="0009F088" w14:textId="77777777" w:rsidTr="00F04C9D">
        <w:trPr>
          <w:trHeight w:val="2028"/>
        </w:trPr>
        <w:tc>
          <w:tcPr>
            <w:tcW w:w="3445" w:type="dxa"/>
            <w:tcBorders>
              <w:top w:val="nil"/>
              <w:left w:val="single" w:sz="4" w:space="0" w:color="auto"/>
              <w:bottom w:val="single" w:sz="4" w:space="0" w:color="auto"/>
              <w:right w:val="single" w:sz="4" w:space="0" w:color="auto"/>
            </w:tcBorders>
            <w:shd w:val="clear" w:color="000000" w:fill="FFFFFF"/>
            <w:hideMark/>
          </w:tcPr>
          <w:p w14:paraId="449EF98A" w14:textId="77777777" w:rsidR="00F57E84" w:rsidRPr="005D5A73" w:rsidRDefault="00F57E84" w:rsidP="0026057C">
            <w:pPr>
              <w:spacing w:after="0" w:line="240" w:lineRule="auto"/>
              <w:rPr>
                <w:rFonts w:ascii="Times New Roman" w:eastAsia="Times New Roman" w:hAnsi="Times New Roman" w:cs="Times New Roman"/>
                <w:color w:val="FF0000"/>
                <w:sz w:val="24"/>
                <w:szCs w:val="24"/>
                <w:lang w:eastAsia="fr-FR"/>
              </w:rPr>
            </w:pPr>
            <w:r w:rsidRPr="005D5A73">
              <w:rPr>
                <w:rFonts w:ascii="Times New Roman" w:eastAsia="Times New Roman" w:hAnsi="Times New Roman" w:cs="Times New Roman"/>
                <w:color w:val="FF0000"/>
                <w:sz w:val="24"/>
                <w:szCs w:val="24"/>
                <w:lang w:eastAsia="fr-FR"/>
              </w:rPr>
              <w:t> </w:t>
            </w:r>
          </w:p>
        </w:tc>
        <w:tc>
          <w:tcPr>
            <w:tcW w:w="2225" w:type="dxa"/>
            <w:tcBorders>
              <w:top w:val="nil"/>
              <w:left w:val="nil"/>
              <w:bottom w:val="single" w:sz="4" w:space="0" w:color="auto"/>
              <w:right w:val="single" w:sz="4" w:space="0" w:color="auto"/>
            </w:tcBorders>
            <w:shd w:val="clear" w:color="000000" w:fill="FFFFFF"/>
            <w:hideMark/>
          </w:tcPr>
          <w:p w14:paraId="21D80418"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Mener une étude de faisabilité pour l'extension mécanismes contributifs des pensions au secteur informel</w:t>
            </w:r>
          </w:p>
        </w:tc>
        <w:tc>
          <w:tcPr>
            <w:tcW w:w="1267" w:type="dxa"/>
            <w:tcBorders>
              <w:top w:val="nil"/>
              <w:left w:val="nil"/>
              <w:bottom w:val="single" w:sz="4" w:space="0" w:color="auto"/>
              <w:right w:val="single" w:sz="4" w:space="0" w:color="auto"/>
            </w:tcBorders>
            <w:shd w:val="clear" w:color="auto" w:fill="auto"/>
            <w:hideMark/>
          </w:tcPr>
          <w:p w14:paraId="7721C1D7"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000000" w:fill="FFFFFF"/>
            <w:hideMark/>
          </w:tcPr>
          <w:p w14:paraId="65164CFD"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 </w:t>
            </w:r>
          </w:p>
        </w:tc>
        <w:tc>
          <w:tcPr>
            <w:tcW w:w="1110" w:type="dxa"/>
            <w:tcBorders>
              <w:top w:val="nil"/>
              <w:left w:val="nil"/>
              <w:bottom w:val="single" w:sz="4" w:space="0" w:color="auto"/>
              <w:right w:val="single" w:sz="4" w:space="0" w:color="auto"/>
            </w:tcBorders>
            <w:shd w:val="clear" w:color="000000" w:fill="FFFFFF"/>
            <w:hideMark/>
          </w:tcPr>
          <w:p w14:paraId="239477BA"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 </w:t>
            </w:r>
          </w:p>
        </w:tc>
        <w:tc>
          <w:tcPr>
            <w:tcW w:w="1480" w:type="dxa"/>
            <w:tcBorders>
              <w:top w:val="nil"/>
              <w:left w:val="nil"/>
              <w:bottom w:val="single" w:sz="4" w:space="0" w:color="auto"/>
              <w:right w:val="single" w:sz="4" w:space="0" w:color="auto"/>
            </w:tcBorders>
            <w:shd w:val="clear" w:color="000000" w:fill="FFFFFF"/>
            <w:hideMark/>
          </w:tcPr>
          <w:p w14:paraId="11C1F10A" w14:textId="77777777" w:rsidR="00F57E84" w:rsidRPr="005D5A73" w:rsidRDefault="00F57E84" w:rsidP="0026057C">
            <w:pPr>
              <w:spacing w:after="0" w:line="240" w:lineRule="auto"/>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1559" w:type="dxa"/>
            <w:tcBorders>
              <w:top w:val="nil"/>
              <w:left w:val="nil"/>
              <w:bottom w:val="single" w:sz="4" w:space="0" w:color="auto"/>
              <w:right w:val="single" w:sz="4" w:space="0" w:color="auto"/>
            </w:tcBorders>
            <w:shd w:val="clear" w:color="auto" w:fill="auto"/>
            <w:noWrap/>
            <w:hideMark/>
          </w:tcPr>
          <w:p w14:paraId="5848D7A3"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120 000 000</w:t>
            </w:r>
          </w:p>
        </w:tc>
        <w:tc>
          <w:tcPr>
            <w:tcW w:w="1808" w:type="dxa"/>
            <w:tcBorders>
              <w:top w:val="nil"/>
              <w:left w:val="nil"/>
              <w:bottom w:val="single" w:sz="4" w:space="0" w:color="auto"/>
              <w:right w:val="single" w:sz="4" w:space="0" w:color="auto"/>
            </w:tcBorders>
            <w:shd w:val="clear" w:color="auto" w:fill="auto"/>
            <w:noWrap/>
            <w:hideMark/>
          </w:tcPr>
          <w:p w14:paraId="7D855B3B"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MSNASDPHG </w:t>
            </w:r>
          </w:p>
        </w:tc>
      </w:tr>
      <w:tr w:rsidR="00F57E84" w:rsidRPr="005D5A73" w14:paraId="6A561E0B" w14:textId="77777777" w:rsidTr="00F04C9D">
        <w:trPr>
          <w:trHeight w:val="1728"/>
        </w:trPr>
        <w:tc>
          <w:tcPr>
            <w:tcW w:w="3445" w:type="dxa"/>
            <w:tcBorders>
              <w:top w:val="single" w:sz="4" w:space="0" w:color="auto"/>
              <w:left w:val="single" w:sz="4" w:space="0" w:color="auto"/>
              <w:bottom w:val="single" w:sz="4" w:space="0" w:color="auto"/>
              <w:right w:val="single" w:sz="4" w:space="0" w:color="auto"/>
            </w:tcBorders>
            <w:shd w:val="clear" w:color="000000" w:fill="FFFFFF"/>
            <w:hideMark/>
          </w:tcPr>
          <w:p w14:paraId="185D3BE5" w14:textId="77777777" w:rsidR="00F57E84" w:rsidRPr="005D5A73" w:rsidRDefault="00F57E84" w:rsidP="0026057C">
            <w:pPr>
              <w:spacing w:after="0" w:line="240" w:lineRule="auto"/>
              <w:rPr>
                <w:rFonts w:ascii="Times New Roman" w:eastAsia="Times New Roman" w:hAnsi="Times New Roman" w:cs="Times New Roman"/>
                <w:color w:val="FF0000"/>
                <w:sz w:val="24"/>
                <w:szCs w:val="24"/>
                <w:lang w:eastAsia="fr-FR"/>
              </w:rPr>
            </w:pPr>
            <w:r w:rsidRPr="005D5A73">
              <w:rPr>
                <w:rFonts w:ascii="Times New Roman" w:eastAsia="Times New Roman" w:hAnsi="Times New Roman" w:cs="Times New Roman"/>
                <w:color w:val="FF0000"/>
                <w:sz w:val="24"/>
                <w:szCs w:val="24"/>
                <w:lang w:eastAsia="fr-FR"/>
              </w:rPr>
              <w:t> </w:t>
            </w:r>
          </w:p>
        </w:tc>
        <w:tc>
          <w:tcPr>
            <w:tcW w:w="2225" w:type="dxa"/>
            <w:tcBorders>
              <w:top w:val="single" w:sz="4" w:space="0" w:color="auto"/>
              <w:left w:val="single" w:sz="4" w:space="0" w:color="auto"/>
              <w:bottom w:val="single" w:sz="4" w:space="0" w:color="auto"/>
              <w:right w:val="single" w:sz="4" w:space="0" w:color="auto"/>
            </w:tcBorders>
            <w:shd w:val="clear" w:color="000000" w:fill="FFFFFF"/>
            <w:hideMark/>
          </w:tcPr>
          <w:p w14:paraId="4BCF734B"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Réaliser une classification population du secteur informel en fonction de leur revenus</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14:paraId="7086E718"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14:paraId="025C6C19"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single" w:sz="4" w:space="0" w:color="auto"/>
              <w:left w:val="single" w:sz="4" w:space="0" w:color="auto"/>
              <w:bottom w:val="single" w:sz="4" w:space="0" w:color="auto"/>
              <w:right w:val="single" w:sz="4" w:space="0" w:color="auto"/>
            </w:tcBorders>
            <w:shd w:val="clear" w:color="000000" w:fill="FFFFFF"/>
            <w:hideMark/>
          </w:tcPr>
          <w:p w14:paraId="2EABAF9C"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 </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14:paraId="0B7CB3D1" w14:textId="77777777" w:rsidR="00F57E84" w:rsidRPr="005D5A73" w:rsidRDefault="00F57E84" w:rsidP="0026057C">
            <w:pPr>
              <w:spacing w:after="0" w:line="240" w:lineRule="auto"/>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A0B0FA0" w14:textId="77777777" w:rsidR="00F57E84" w:rsidRPr="005D5A73" w:rsidRDefault="00F57E84" w:rsidP="0026057C">
            <w:pPr>
              <w:spacing w:after="0" w:line="240" w:lineRule="auto"/>
              <w:rPr>
                <w:rFonts w:ascii="Times New Roman" w:eastAsia="Times New Roman" w:hAnsi="Times New Roman" w:cs="Times New Roman"/>
                <w:color w:val="000000"/>
                <w:sz w:val="18"/>
                <w:szCs w:val="18"/>
                <w:lang w:eastAsia="fr-FR"/>
              </w:rPr>
            </w:pPr>
            <w:r w:rsidRPr="005D5A73">
              <w:rPr>
                <w:rFonts w:ascii="Times New Roman" w:eastAsia="Times New Roman" w:hAnsi="Times New Roman" w:cs="Times New Roman"/>
                <w:lang w:eastAsia="fr-FR"/>
              </w:rPr>
              <w:t>23 600 000 000</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14:paraId="25633788"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MSNASDPHG,MFPTE</w:t>
            </w:r>
          </w:p>
        </w:tc>
      </w:tr>
      <w:tr w:rsidR="00F57E84" w:rsidRPr="005D5A73" w14:paraId="44E15156" w14:textId="77777777" w:rsidTr="00F04C9D">
        <w:trPr>
          <w:trHeight w:val="315"/>
        </w:trPr>
        <w:tc>
          <w:tcPr>
            <w:tcW w:w="12196" w:type="dxa"/>
            <w:gridSpan w:val="7"/>
            <w:tcBorders>
              <w:top w:val="single" w:sz="4" w:space="0" w:color="auto"/>
              <w:left w:val="single" w:sz="4" w:space="0" w:color="auto"/>
              <w:bottom w:val="single" w:sz="4" w:space="0" w:color="auto"/>
              <w:right w:val="single" w:sz="4" w:space="0" w:color="auto"/>
            </w:tcBorders>
            <w:shd w:val="clear" w:color="auto" w:fill="73B72B" w:themeFill="accent3"/>
            <w:hideMark/>
          </w:tcPr>
          <w:p w14:paraId="04CB6A56" w14:textId="77777777" w:rsidR="00F57E84" w:rsidRPr="005D5A73" w:rsidRDefault="00F57E84" w:rsidP="006363C9">
            <w:pPr>
              <w:spacing w:after="0" w:line="240" w:lineRule="auto"/>
              <w:jc w:val="left"/>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lastRenderedPageBreak/>
              <w:t xml:space="preserve">R2.Les mécanismes de prise en charge et d'inclusion socio-économique des personnes âgées sont mis en place   </w:t>
            </w:r>
          </w:p>
        </w:tc>
        <w:tc>
          <w:tcPr>
            <w:tcW w:w="1808" w:type="dxa"/>
            <w:tcBorders>
              <w:top w:val="single" w:sz="4" w:space="0" w:color="auto"/>
              <w:left w:val="nil"/>
              <w:bottom w:val="single" w:sz="4" w:space="0" w:color="auto"/>
              <w:right w:val="single" w:sz="4" w:space="0" w:color="auto"/>
            </w:tcBorders>
            <w:shd w:val="clear" w:color="auto" w:fill="73B72B" w:themeFill="accent3"/>
            <w:noWrap/>
            <w:hideMark/>
          </w:tcPr>
          <w:p w14:paraId="0ABB0CA8"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r>
      <w:tr w:rsidR="00F57E84" w:rsidRPr="005D5A73" w14:paraId="69CC1C50" w14:textId="77777777" w:rsidTr="00F04C9D">
        <w:trPr>
          <w:trHeight w:val="315"/>
        </w:trPr>
        <w:tc>
          <w:tcPr>
            <w:tcW w:w="3445" w:type="dxa"/>
            <w:tcBorders>
              <w:top w:val="nil"/>
              <w:left w:val="single" w:sz="4" w:space="0" w:color="auto"/>
              <w:bottom w:val="single" w:sz="4" w:space="0" w:color="auto"/>
              <w:right w:val="single" w:sz="4" w:space="0" w:color="auto"/>
            </w:tcBorders>
            <w:shd w:val="clear" w:color="000000" w:fill="FFFFFF"/>
            <w:hideMark/>
          </w:tcPr>
          <w:p w14:paraId="12FA34F3"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2225" w:type="dxa"/>
            <w:tcBorders>
              <w:top w:val="nil"/>
              <w:left w:val="nil"/>
              <w:bottom w:val="single" w:sz="4" w:space="0" w:color="auto"/>
              <w:right w:val="single" w:sz="4" w:space="0" w:color="auto"/>
            </w:tcBorders>
            <w:shd w:val="clear" w:color="000000" w:fill="FFFFFF"/>
            <w:hideMark/>
          </w:tcPr>
          <w:p w14:paraId="23CE068D" w14:textId="77777777" w:rsidR="00F57E84" w:rsidRPr="005D5A73" w:rsidRDefault="00F57E84" w:rsidP="006363C9">
            <w:pPr>
              <w:spacing w:after="0" w:line="240" w:lineRule="auto"/>
              <w:jc w:val="left"/>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267" w:type="dxa"/>
            <w:tcBorders>
              <w:top w:val="nil"/>
              <w:left w:val="nil"/>
              <w:bottom w:val="single" w:sz="4" w:space="0" w:color="auto"/>
              <w:right w:val="single" w:sz="4" w:space="0" w:color="auto"/>
            </w:tcBorders>
            <w:shd w:val="clear" w:color="000000" w:fill="FFFFFF"/>
            <w:hideMark/>
          </w:tcPr>
          <w:p w14:paraId="31DE1282"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110" w:type="dxa"/>
            <w:tcBorders>
              <w:top w:val="nil"/>
              <w:left w:val="nil"/>
              <w:bottom w:val="single" w:sz="4" w:space="0" w:color="auto"/>
              <w:right w:val="single" w:sz="4" w:space="0" w:color="auto"/>
            </w:tcBorders>
            <w:shd w:val="clear" w:color="000000" w:fill="FFFFFF"/>
            <w:hideMark/>
          </w:tcPr>
          <w:p w14:paraId="2F78E36A"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110" w:type="dxa"/>
            <w:tcBorders>
              <w:top w:val="nil"/>
              <w:left w:val="nil"/>
              <w:bottom w:val="single" w:sz="4" w:space="0" w:color="auto"/>
              <w:right w:val="single" w:sz="4" w:space="0" w:color="auto"/>
            </w:tcBorders>
            <w:shd w:val="clear" w:color="000000" w:fill="FFFFFF"/>
            <w:hideMark/>
          </w:tcPr>
          <w:p w14:paraId="4BB91959"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Période</w:t>
            </w:r>
          </w:p>
        </w:tc>
        <w:tc>
          <w:tcPr>
            <w:tcW w:w="1480" w:type="dxa"/>
            <w:tcBorders>
              <w:top w:val="nil"/>
              <w:left w:val="nil"/>
              <w:bottom w:val="single" w:sz="4" w:space="0" w:color="auto"/>
              <w:right w:val="single" w:sz="4" w:space="0" w:color="auto"/>
            </w:tcBorders>
            <w:shd w:val="clear" w:color="000000" w:fill="FFFFFF"/>
            <w:hideMark/>
          </w:tcPr>
          <w:p w14:paraId="170E3BE2"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 </w:t>
            </w:r>
          </w:p>
        </w:tc>
        <w:tc>
          <w:tcPr>
            <w:tcW w:w="1559" w:type="dxa"/>
            <w:tcBorders>
              <w:top w:val="nil"/>
              <w:left w:val="nil"/>
              <w:bottom w:val="single" w:sz="4" w:space="0" w:color="auto"/>
              <w:right w:val="single" w:sz="4" w:space="0" w:color="auto"/>
            </w:tcBorders>
            <w:shd w:val="clear" w:color="000000" w:fill="FFFFFF"/>
            <w:hideMark/>
          </w:tcPr>
          <w:p w14:paraId="181C0AB2" w14:textId="77777777" w:rsidR="00F57E84" w:rsidRPr="005D5A73" w:rsidRDefault="00F57E84" w:rsidP="0026057C">
            <w:pPr>
              <w:spacing w:after="0" w:line="240" w:lineRule="auto"/>
              <w:rPr>
                <w:rFonts w:ascii="Times New Roman" w:eastAsia="Times New Roman" w:hAnsi="Times New Roman" w:cs="Times New Roman"/>
                <w:b/>
                <w:bCs/>
                <w:color w:val="4472C4"/>
                <w:sz w:val="24"/>
                <w:szCs w:val="24"/>
                <w:lang w:eastAsia="fr-FR"/>
              </w:rPr>
            </w:pPr>
            <w:r w:rsidRPr="005D5A73">
              <w:rPr>
                <w:rFonts w:ascii="Times New Roman" w:eastAsia="Times New Roman" w:hAnsi="Times New Roman" w:cs="Times New Roman"/>
                <w:b/>
                <w:bCs/>
                <w:color w:val="4472C4"/>
                <w:sz w:val="24"/>
                <w:szCs w:val="24"/>
                <w:lang w:eastAsia="fr-FR"/>
              </w:rPr>
              <w:t> </w:t>
            </w:r>
          </w:p>
        </w:tc>
        <w:tc>
          <w:tcPr>
            <w:tcW w:w="1808" w:type="dxa"/>
            <w:tcBorders>
              <w:top w:val="nil"/>
              <w:left w:val="nil"/>
              <w:bottom w:val="single" w:sz="4" w:space="0" w:color="auto"/>
              <w:right w:val="single" w:sz="4" w:space="0" w:color="auto"/>
            </w:tcBorders>
            <w:shd w:val="clear" w:color="auto" w:fill="auto"/>
            <w:noWrap/>
            <w:hideMark/>
          </w:tcPr>
          <w:p w14:paraId="06D30DFB"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r>
      <w:tr w:rsidR="00F57E84" w:rsidRPr="005D5A73" w14:paraId="2A9496C7" w14:textId="77777777" w:rsidTr="00F04C9D">
        <w:trPr>
          <w:trHeight w:val="300"/>
        </w:trPr>
        <w:tc>
          <w:tcPr>
            <w:tcW w:w="3445" w:type="dxa"/>
            <w:tcBorders>
              <w:top w:val="nil"/>
              <w:left w:val="single" w:sz="4" w:space="0" w:color="auto"/>
              <w:bottom w:val="single" w:sz="4" w:space="0" w:color="auto"/>
              <w:right w:val="single" w:sz="4" w:space="0" w:color="auto"/>
            </w:tcBorders>
            <w:shd w:val="clear" w:color="000000" w:fill="FFFFFF"/>
            <w:hideMark/>
          </w:tcPr>
          <w:p w14:paraId="566729DD"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Actions</w:t>
            </w:r>
          </w:p>
        </w:tc>
        <w:tc>
          <w:tcPr>
            <w:tcW w:w="2225" w:type="dxa"/>
            <w:tcBorders>
              <w:top w:val="nil"/>
              <w:left w:val="nil"/>
              <w:bottom w:val="single" w:sz="4" w:space="0" w:color="auto"/>
              <w:right w:val="single" w:sz="4" w:space="0" w:color="auto"/>
            </w:tcBorders>
            <w:shd w:val="clear" w:color="000000" w:fill="FFFFFF"/>
            <w:hideMark/>
          </w:tcPr>
          <w:p w14:paraId="4EBDE657" w14:textId="77777777" w:rsidR="00F57E84" w:rsidRPr="005D5A73" w:rsidRDefault="00F57E84" w:rsidP="006363C9">
            <w:pPr>
              <w:spacing w:after="0" w:line="240" w:lineRule="auto"/>
              <w:jc w:val="left"/>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Activités</w:t>
            </w:r>
          </w:p>
        </w:tc>
        <w:tc>
          <w:tcPr>
            <w:tcW w:w="1267" w:type="dxa"/>
            <w:tcBorders>
              <w:top w:val="nil"/>
              <w:left w:val="nil"/>
              <w:bottom w:val="single" w:sz="4" w:space="0" w:color="auto"/>
              <w:right w:val="single" w:sz="4" w:space="0" w:color="auto"/>
            </w:tcBorders>
            <w:shd w:val="clear" w:color="000000" w:fill="FFFFFF"/>
            <w:hideMark/>
          </w:tcPr>
          <w:p w14:paraId="663A7663"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0-1ans</w:t>
            </w:r>
          </w:p>
        </w:tc>
        <w:tc>
          <w:tcPr>
            <w:tcW w:w="1110" w:type="dxa"/>
            <w:tcBorders>
              <w:top w:val="nil"/>
              <w:left w:val="nil"/>
              <w:bottom w:val="single" w:sz="4" w:space="0" w:color="auto"/>
              <w:right w:val="single" w:sz="4" w:space="0" w:color="auto"/>
            </w:tcBorders>
            <w:shd w:val="clear" w:color="000000" w:fill="FFFFFF"/>
            <w:hideMark/>
          </w:tcPr>
          <w:p w14:paraId="6BDCAB8C"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2-3ans</w:t>
            </w:r>
          </w:p>
        </w:tc>
        <w:tc>
          <w:tcPr>
            <w:tcW w:w="1110" w:type="dxa"/>
            <w:tcBorders>
              <w:top w:val="nil"/>
              <w:left w:val="nil"/>
              <w:bottom w:val="single" w:sz="4" w:space="0" w:color="auto"/>
              <w:right w:val="single" w:sz="4" w:space="0" w:color="auto"/>
            </w:tcBorders>
            <w:shd w:val="clear" w:color="000000" w:fill="FFFFFF"/>
            <w:hideMark/>
          </w:tcPr>
          <w:p w14:paraId="0BAE162B" w14:textId="77777777" w:rsidR="00F57E84" w:rsidRPr="005D5A73" w:rsidRDefault="00F57E84" w:rsidP="0026057C">
            <w:pPr>
              <w:spacing w:after="0" w:line="240" w:lineRule="auto"/>
              <w:rPr>
                <w:rFonts w:ascii="Times New Roman" w:eastAsia="Times New Roman" w:hAnsi="Times New Roman" w:cs="Times New Roman"/>
                <w:b/>
                <w:bCs/>
                <w:color w:val="000000"/>
                <w:sz w:val="24"/>
                <w:szCs w:val="24"/>
                <w:lang w:eastAsia="fr-FR"/>
              </w:rPr>
            </w:pPr>
            <w:r w:rsidRPr="005D5A73">
              <w:rPr>
                <w:rFonts w:ascii="Times New Roman" w:eastAsia="Times New Roman" w:hAnsi="Times New Roman" w:cs="Times New Roman"/>
                <w:b/>
                <w:bCs/>
                <w:color w:val="000000"/>
                <w:sz w:val="24"/>
                <w:szCs w:val="24"/>
                <w:lang w:eastAsia="fr-FR"/>
              </w:rPr>
              <w:t>4-5ans</w:t>
            </w:r>
          </w:p>
        </w:tc>
        <w:tc>
          <w:tcPr>
            <w:tcW w:w="1480" w:type="dxa"/>
            <w:tcBorders>
              <w:top w:val="nil"/>
              <w:left w:val="nil"/>
              <w:bottom w:val="single" w:sz="4" w:space="0" w:color="auto"/>
              <w:right w:val="single" w:sz="4" w:space="0" w:color="auto"/>
            </w:tcBorders>
            <w:shd w:val="clear" w:color="000000" w:fill="FFFFFF"/>
            <w:hideMark/>
          </w:tcPr>
          <w:p w14:paraId="30953049"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w:t>
            </w:r>
          </w:p>
        </w:tc>
        <w:tc>
          <w:tcPr>
            <w:tcW w:w="1559" w:type="dxa"/>
            <w:tcBorders>
              <w:top w:val="nil"/>
              <w:left w:val="nil"/>
              <w:bottom w:val="single" w:sz="4" w:space="0" w:color="auto"/>
              <w:right w:val="single" w:sz="4" w:space="0" w:color="auto"/>
            </w:tcBorders>
            <w:shd w:val="clear" w:color="000000" w:fill="FFFFFF"/>
            <w:noWrap/>
            <w:hideMark/>
          </w:tcPr>
          <w:p w14:paraId="666A30FE" w14:textId="77777777"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Coûts</w:t>
            </w:r>
          </w:p>
        </w:tc>
        <w:tc>
          <w:tcPr>
            <w:tcW w:w="1808" w:type="dxa"/>
            <w:tcBorders>
              <w:top w:val="nil"/>
              <w:left w:val="nil"/>
              <w:bottom w:val="single" w:sz="4" w:space="0" w:color="auto"/>
              <w:right w:val="single" w:sz="4" w:space="0" w:color="auto"/>
            </w:tcBorders>
            <w:shd w:val="clear" w:color="auto" w:fill="auto"/>
            <w:noWrap/>
            <w:hideMark/>
          </w:tcPr>
          <w:p w14:paraId="12E65D43" w14:textId="7EDB343F" w:rsidR="00F57E84" w:rsidRPr="005D5A73" w:rsidRDefault="00F57E84" w:rsidP="0026057C">
            <w:pPr>
              <w:spacing w:after="0" w:line="240" w:lineRule="auto"/>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r w:rsidR="00F04C9D" w:rsidRPr="005D5A73">
              <w:rPr>
                <w:rFonts w:ascii="Times New Roman" w:eastAsia="Times New Roman" w:hAnsi="Times New Roman" w:cs="Times New Roman"/>
                <w:b/>
                <w:bCs/>
                <w:color w:val="000000"/>
                <w:lang w:eastAsia="fr-FR"/>
              </w:rPr>
              <w:t>Source</w:t>
            </w:r>
          </w:p>
        </w:tc>
      </w:tr>
      <w:tr w:rsidR="00F57E84" w:rsidRPr="005D5A73" w14:paraId="6F4C6D7C" w14:textId="77777777" w:rsidTr="00F04C9D">
        <w:trPr>
          <w:trHeight w:val="1884"/>
        </w:trPr>
        <w:tc>
          <w:tcPr>
            <w:tcW w:w="3445" w:type="dxa"/>
            <w:tcBorders>
              <w:top w:val="nil"/>
              <w:left w:val="single" w:sz="4" w:space="0" w:color="auto"/>
              <w:bottom w:val="single" w:sz="4" w:space="0" w:color="auto"/>
              <w:right w:val="single" w:sz="4" w:space="0" w:color="auto"/>
            </w:tcBorders>
            <w:shd w:val="clear" w:color="auto" w:fill="auto"/>
            <w:hideMark/>
          </w:tcPr>
          <w:p w14:paraId="2169160E"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2.1. Appuyer l’inclusion et l’assistance économique des personnes âgées</w:t>
            </w:r>
          </w:p>
        </w:tc>
        <w:tc>
          <w:tcPr>
            <w:tcW w:w="2225" w:type="dxa"/>
            <w:tcBorders>
              <w:top w:val="nil"/>
              <w:left w:val="nil"/>
              <w:bottom w:val="single" w:sz="4" w:space="0" w:color="auto"/>
              <w:right w:val="single" w:sz="4" w:space="0" w:color="auto"/>
            </w:tcBorders>
            <w:shd w:val="clear" w:color="auto" w:fill="auto"/>
            <w:hideMark/>
          </w:tcPr>
          <w:p w14:paraId="577FCEAE"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Concevoir et piloter un programme des transferts sociaux à l'endroit des personnes âgées vulnérables,</w:t>
            </w:r>
          </w:p>
        </w:tc>
        <w:tc>
          <w:tcPr>
            <w:tcW w:w="1267" w:type="dxa"/>
            <w:tcBorders>
              <w:top w:val="nil"/>
              <w:left w:val="nil"/>
              <w:bottom w:val="nil"/>
              <w:right w:val="nil"/>
            </w:tcBorders>
            <w:shd w:val="clear" w:color="auto" w:fill="auto"/>
            <w:noWrap/>
            <w:hideMark/>
          </w:tcPr>
          <w:p w14:paraId="5D28E0DF"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p>
        </w:tc>
        <w:tc>
          <w:tcPr>
            <w:tcW w:w="1110" w:type="dxa"/>
            <w:tcBorders>
              <w:top w:val="nil"/>
              <w:left w:val="single" w:sz="4" w:space="0" w:color="auto"/>
              <w:bottom w:val="single" w:sz="4" w:space="0" w:color="auto"/>
              <w:right w:val="single" w:sz="4" w:space="0" w:color="auto"/>
            </w:tcBorders>
            <w:shd w:val="clear" w:color="auto" w:fill="auto"/>
            <w:hideMark/>
          </w:tcPr>
          <w:p w14:paraId="0447A7ED"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auto" w:fill="auto"/>
            <w:hideMark/>
          </w:tcPr>
          <w:p w14:paraId="4C01EB90"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480" w:type="dxa"/>
            <w:tcBorders>
              <w:top w:val="nil"/>
              <w:left w:val="nil"/>
              <w:bottom w:val="single" w:sz="4" w:space="0" w:color="auto"/>
              <w:right w:val="single" w:sz="4" w:space="0" w:color="auto"/>
            </w:tcBorders>
            <w:shd w:val="clear" w:color="auto" w:fill="auto"/>
            <w:hideMark/>
          </w:tcPr>
          <w:p w14:paraId="00B6E38F"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MSNASDPHG,  </w:t>
            </w:r>
          </w:p>
        </w:tc>
        <w:tc>
          <w:tcPr>
            <w:tcW w:w="1559" w:type="dxa"/>
            <w:tcBorders>
              <w:top w:val="nil"/>
              <w:left w:val="nil"/>
              <w:bottom w:val="single" w:sz="4" w:space="0" w:color="auto"/>
              <w:right w:val="single" w:sz="4" w:space="0" w:color="auto"/>
            </w:tcBorders>
            <w:shd w:val="clear" w:color="000000" w:fill="FFFFFF"/>
            <w:noWrap/>
            <w:hideMark/>
          </w:tcPr>
          <w:p w14:paraId="03449C2D"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4 000 000 000</w:t>
            </w:r>
          </w:p>
        </w:tc>
        <w:tc>
          <w:tcPr>
            <w:tcW w:w="1808" w:type="dxa"/>
            <w:tcBorders>
              <w:top w:val="nil"/>
              <w:left w:val="nil"/>
              <w:bottom w:val="single" w:sz="4" w:space="0" w:color="auto"/>
              <w:right w:val="single" w:sz="4" w:space="0" w:color="auto"/>
            </w:tcBorders>
            <w:shd w:val="clear" w:color="000000" w:fill="FFFFFF"/>
            <w:hideMark/>
          </w:tcPr>
          <w:p w14:paraId="7A2818CD"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SEP/CNPS</w:t>
            </w:r>
          </w:p>
        </w:tc>
      </w:tr>
      <w:tr w:rsidR="00F57E84" w:rsidRPr="005D5A73" w14:paraId="3365EA93" w14:textId="77777777" w:rsidTr="00F04C9D">
        <w:trPr>
          <w:trHeight w:val="2340"/>
        </w:trPr>
        <w:tc>
          <w:tcPr>
            <w:tcW w:w="3445" w:type="dxa"/>
            <w:tcBorders>
              <w:top w:val="nil"/>
              <w:left w:val="single" w:sz="4" w:space="0" w:color="auto"/>
              <w:bottom w:val="single" w:sz="4" w:space="0" w:color="auto"/>
              <w:right w:val="single" w:sz="4" w:space="0" w:color="auto"/>
            </w:tcBorders>
            <w:shd w:val="clear" w:color="auto" w:fill="auto"/>
            <w:hideMark/>
          </w:tcPr>
          <w:p w14:paraId="62112D0C"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 xml:space="preserve">2.2 Renforcer les mécanismes d’appui aux personnes âgées et lutter contre leur exclusion et les difficultés d’accès aux services de base </w:t>
            </w:r>
          </w:p>
        </w:tc>
        <w:tc>
          <w:tcPr>
            <w:tcW w:w="2225" w:type="dxa"/>
            <w:tcBorders>
              <w:top w:val="nil"/>
              <w:left w:val="nil"/>
              <w:bottom w:val="single" w:sz="4" w:space="0" w:color="auto"/>
              <w:right w:val="single" w:sz="4" w:space="0" w:color="auto"/>
            </w:tcBorders>
            <w:shd w:val="clear" w:color="auto" w:fill="auto"/>
            <w:hideMark/>
          </w:tcPr>
          <w:p w14:paraId="47FA2111"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 xml:space="preserve">Réhabiliter et équiper les centres d’hébergement et d’accueil existants par le MSNASDPHG pour les personnes âgées </w:t>
            </w:r>
          </w:p>
        </w:tc>
        <w:tc>
          <w:tcPr>
            <w:tcW w:w="1267" w:type="dxa"/>
            <w:tcBorders>
              <w:top w:val="single" w:sz="4" w:space="0" w:color="auto"/>
              <w:left w:val="nil"/>
              <w:bottom w:val="single" w:sz="4" w:space="0" w:color="auto"/>
              <w:right w:val="single" w:sz="4" w:space="0" w:color="auto"/>
            </w:tcBorders>
            <w:shd w:val="clear" w:color="auto" w:fill="auto"/>
            <w:hideMark/>
          </w:tcPr>
          <w:p w14:paraId="61D35EBE"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auto" w:fill="auto"/>
            <w:hideMark/>
          </w:tcPr>
          <w:p w14:paraId="04E68980"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auto" w:fill="auto"/>
            <w:hideMark/>
          </w:tcPr>
          <w:p w14:paraId="1B35AB40"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480" w:type="dxa"/>
            <w:tcBorders>
              <w:top w:val="nil"/>
              <w:left w:val="nil"/>
              <w:bottom w:val="single" w:sz="4" w:space="0" w:color="auto"/>
              <w:right w:val="single" w:sz="4" w:space="0" w:color="auto"/>
            </w:tcBorders>
            <w:shd w:val="clear" w:color="auto" w:fill="auto"/>
            <w:hideMark/>
          </w:tcPr>
          <w:p w14:paraId="74F76F1E"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MSNASDPHG,  </w:t>
            </w:r>
          </w:p>
        </w:tc>
        <w:tc>
          <w:tcPr>
            <w:tcW w:w="1559" w:type="dxa"/>
            <w:tcBorders>
              <w:top w:val="nil"/>
              <w:left w:val="nil"/>
              <w:bottom w:val="single" w:sz="4" w:space="0" w:color="auto"/>
              <w:right w:val="single" w:sz="4" w:space="0" w:color="auto"/>
            </w:tcBorders>
            <w:shd w:val="clear" w:color="000000" w:fill="FFFFFF"/>
            <w:hideMark/>
          </w:tcPr>
          <w:p w14:paraId="536ECCEE"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500 000 000</w:t>
            </w:r>
          </w:p>
        </w:tc>
        <w:tc>
          <w:tcPr>
            <w:tcW w:w="1808" w:type="dxa"/>
            <w:tcBorders>
              <w:top w:val="nil"/>
              <w:left w:val="nil"/>
              <w:bottom w:val="single" w:sz="4" w:space="0" w:color="auto"/>
              <w:right w:val="single" w:sz="4" w:space="0" w:color="auto"/>
            </w:tcBorders>
            <w:shd w:val="clear" w:color="000000" w:fill="FFFFFF"/>
            <w:hideMark/>
          </w:tcPr>
          <w:p w14:paraId="5CB8AA30"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w:t>
            </w:r>
          </w:p>
        </w:tc>
      </w:tr>
      <w:tr w:rsidR="00F57E84" w:rsidRPr="005D5A73" w14:paraId="20F9B4F8" w14:textId="77777777" w:rsidTr="00F04C9D">
        <w:trPr>
          <w:trHeight w:val="1908"/>
        </w:trPr>
        <w:tc>
          <w:tcPr>
            <w:tcW w:w="3445" w:type="dxa"/>
            <w:tcBorders>
              <w:top w:val="nil"/>
              <w:left w:val="single" w:sz="4" w:space="0" w:color="auto"/>
              <w:bottom w:val="single" w:sz="4" w:space="0" w:color="auto"/>
              <w:right w:val="single" w:sz="4" w:space="0" w:color="auto"/>
            </w:tcBorders>
            <w:shd w:val="clear" w:color="auto" w:fill="auto"/>
            <w:hideMark/>
          </w:tcPr>
          <w:p w14:paraId="67E4DBE5"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 </w:t>
            </w:r>
          </w:p>
        </w:tc>
        <w:tc>
          <w:tcPr>
            <w:tcW w:w="2225" w:type="dxa"/>
            <w:tcBorders>
              <w:top w:val="nil"/>
              <w:left w:val="nil"/>
              <w:bottom w:val="single" w:sz="4" w:space="0" w:color="auto"/>
              <w:right w:val="single" w:sz="4" w:space="0" w:color="auto"/>
            </w:tcBorders>
            <w:shd w:val="clear" w:color="auto" w:fill="auto"/>
            <w:hideMark/>
          </w:tcPr>
          <w:p w14:paraId="51D4DFDE"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Organiser le renforcement de capacités du personnel de santé en soins et services gériatriques</w:t>
            </w:r>
          </w:p>
        </w:tc>
        <w:tc>
          <w:tcPr>
            <w:tcW w:w="1267" w:type="dxa"/>
            <w:tcBorders>
              <w:top w:val="nil"/>
              <w:left w:val="nil"/>
              <w:bottom w:val="single" w:sz="4" w:space="0" w:color="auto"/>
              <w:right w:val="single" w:sz="4" w:space="0" w:color="auto"/>
            </w:tcBorders>
            <w:shd w:val="clear" w:color="auto" w:fill="auto"/>
            <w:hideMark/>
          </w:tcPr>
          <w:p w14:paraId="6E9D3544"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auto" w:fill="auto"/>
            <w:hideMark/>
          </w:tcPr>
          <w:p w14:paraId="201167F1"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nil"/>
              <w:left w:val="nil"/>
              <w:bottom w:val="single" w:sz="4" w:space="0" w:color="auto"/>
              <w:right w:val="single" w:sz="4" w:space="0" w:color="auto"/>
            </w:tcBorders>
            <w:shd w:val="clear" w:color="auto" w:fill="auto"/>
            <w:hideMark/>
          </w:tcPr>
          <w:p w14:paraId="56CD544D"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480" w:type="dxa"/>
            <w:tcBorders>
              <w:top w:val="nil"/>
              <w:left w:val="nil"/>
              <w:bottom w:val="single" w:sz="4" w:space="0" w:color="auto"/>
              <w:right w:val="single" w:sz="4" w:space="0" w:color="auto"/>
            </w:tcBorders>
            <w:shd w:val="clear" w:color="auto" w:fill="auto"/>
            <w:hideMark/>
          </w:tcPr>
          <w:p w14:paraId="1E280051"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MSNASDPHG, MINISANTE</w:t>
            </w:r>
          </w:p>
        </w:tc>
        <w:tc>
          <w:tcPr>
            <w:tcW w:w="1559" w:type="dxa"/>
            <w:tcBorders>
              <w:top w:val="nil"/>
              <w:left w:val="nil"/>
              <w:bottom w:val="single" w:sz="4" w:space="0" w:color="auto"/>
              <w:right w:val="single" w:sz="4" w:space="0" w:color="auto"/>
            </w:tcBorders>
            <w:shd w:val="clear" w:color="auto" w:fill="auto"/>
            <w:noWrap/>
            <w:hideMark/>
          </w:tcPr>
          <w:p w14:paraId="7FA0DDF1"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170 000 000</w:t>
            </w:r>
          </w:p>
        </w:tc>
        <w:tc>
          <w:tcPr>
            <w:tcW w:w="1808" w:type="dxa"/>
            <w:tcBorders>
              <w:top w:val="nil"/>
              <w:left w:val="nil"/>
              <w:bottom w:val="single" w:sz="4" w:space="0" w:color="auto"/>
              <w:right w:val="single" w:sz="4" w:space="0" w:color="auto"/>
            </w:tcBorders>
            <w:shd w:val="clear" w:color="auto" w:fill="auto"/>
            <w:hideMark/>
          </w:tcPr>
          <w:p w14:paraId="596F616F"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MSNASDPHG, MINISANTE</w:t>
            </w:r>
          </w:p>
        </w:tc>
      </w:tr>
      <w:tr w:rsidR="00F57E84" w:rsidRPr="005D5A73" w14:paraId="47659EDC" w14:textId="77777777" w:rsidTr="00F04C9D">
        <w:trPr>
          <w:trHeight w:val="1884"/>
        </w:trPr>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26A0592C"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lastRenderedPageBreak/>
              <w:t> </w:t>
            </w:r>
          </w:p>
        </w:tc>
        <w:tc>
          <w:tcPr>
            <w:tcW w:w="2225" w:type="dxa"/>
            <w:tcBorders>
              <w:top w:val="single" w:sz="4" w:space="0" w:color="auto"/>
              <w:left w:val="single" w:sz="4" w:space="0" w:color="auto"/>
              <w:bottom w:val="single" w:sz="4" w:space="0" w:color="auto"/>
              <w:right w:val="single" w:sz="4" w:space="0" w:color="auto"/>
            </w:tcBorders>
            <w:shd w:val="clear" w:color="auto" w:fill="auto"/>
            <w:hideMark/>
          </w:tcPr>
          <w:p w14:paraId="7089C6F8"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Réaliser un plaidoyer pour la mise  en place des services  gériatriques dans les formations sanitaires</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0A31E10"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14:paraId="3CC54353"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14:paraId="76B49633" w14:textId="77777777" w:rsidR="00F57E84" w:rsidRPr="005D5A73" w:rsidRDefault="00F57E84" w:rsidP="0026057C">
            <w:pPr>
              <w:spacing w:after="0" w:line="240" w:lineRule="auto"/>
              <w:rPr>
                <w:rFonts w:ascii="Times New Roman" w:eastAsia="Times New Roman" w:hAnsi="Times New Roman" w:cs="Times New Roman"/>
                <w:b/>
                <w:bCs/>
                <w:color w:val="FF0000"/>
                <w:sz w:val="24"/>
                <w:szCs w:val="24"/>
                <w:lang w:eastAsia="fr-FR"/>
              </w:rPr>
            </w:pPr>
            <w:r w:rsidRPr="005D5A73">
              <w:rPr>
                <w:rFonts w:ascii="Times New Roman" w:eastAsia="Times New Roman" w:hAnsi="Times New Roman" w:cs="Times New Roman"/>
                <w:b/>
                <w:bCs/>
                <w:color w:val="FF0000"/>
                <w:sz w:val="24"/>
                <w:szCs w:val="24"/>
                <w:lang w:eastAsia="fr-FR"/>
              </w:rPr>
              <w:t> </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08F31492"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MSNASDPHG, MINISANTE</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068EA32"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150 000 000</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14:paraId="03ED731C" w14:textId="77777777" w:rsidR="00F57E84" w:rsidRPr="005D5A73" w:rsidRDefault="00F57E84" w:rsidP="0026057C">
            <w:pPr>
              <w:spacing w:after="0" w:line="240" w:lineRule="auto"/>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MINISANTE</w:t>
            </w:r>
          </w:p>
        </w:tc>
      </w:tr>
      <w:tr w:rsidR="00F57E84" w:rsidRPr="005D5A73" w14:paraId="00ED3A42" w14:textId="77777777" w:rsidTr="00F04C9D">
        <w:trPr>
          <w:trHeight w:val="1500"/>
        </w:trPr>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208C45C6" w14:textId="77777777" w:rsidR="00F57E84" w:rsidRPr="005D5A73" w:rsidRDefault="00F57E84" w:rsidP="0026057C">
            <w:pPr>
              <w:spacing w:after="0" w:line="240" w:lineRule="auto"/>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 </w:t>
            </w:r>
          </w:p>
        </w:tc>
        <w:tc>
          <w:tcPr>
            <w:tcW w:w="2225" w:type="dxa"/>
            <w:tcBorders>
              <w:top w:val="single" w:sz="4" w:space="0" w:color="auto"/>
              <w:left w:val="nil"/>
              <w:bottom w:val="single" w:sz="4" w:space="0" w:color="auto"/>
              <w:right w:val="single" w:sz="4" w:space="0" w:color="auto"/>
            </w:tcBorders>
            <w:shd w:val="clear" w:color="auto" w:fill="auto"/>
            <w:hideMark/>
          </w:tcPr>
          <w:p w14:paraId="405D8D54" w14:textId="77777777" w:rsidR="00F57E84" w:rsidRPr="005D5A73" w:rsidRDefault="00F57E84" w:rsidP="006363C9">
            <w:pPr>
              <w:spacing w:after="0" w:line="240" w:lineRule="auto"/>
              <w:jc w:val="left"/>
              <w:rPr>
                <w:rFonts w:ascii="Times New Roman" w:eastAsia="Times New Roman" w:hAnsi="Times New Roman" w:cs="Times New Roman"/>
                <w:sz w:val="24"/>
                <w:szCs w:val="24"/>
                <w:lang w:eastAsia="fr-FR"/>
              </w:rPr>
            </w:pPr>
            <w:r w:rsidRPr="005D5A73">
              <w:rPr>
                <w:rFonts w:ascii="Times New Roman" w:eastAsia="Times New Roman" w:hAnsi="Times New Roman" w:cs="Times New Roman"/>
                <w:sz w:val="24"/>
                <w:szCs w:val="24"/>
                <w:lang w:eastAsia="fr-FR"/>
              </w:rPr>
              <w:t>Etendre la gratuité des soins ou subvention des soins aux personnes agées vulnérables</w:t>
            </w:r>
          </w:p>
        </w:tc>
        <w:tc>
          <w:tcPr>
            <w:tcW w:w="1267" w:type="dxa"/>
            <w:tcBorders>
              <w:top w:val="single" w:sz="4" w:space="0" w:color="auto"/>
              <w:left w:val="nil"/>
              <w:bottom w:val="single" w:sz="4" w:space="0" w:color="auto"/>
              <w:right w:val="single" w:sz="4" w:space="0" w:color="auto"/>
            </w:tcBorders>
            <w:shd w:val="clear" w:color="auto" w:fill="auto"/>
            <w:hideMark/>
          </w:tcPr>
          <w:p w14:paraId="6003A588"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c>
          <w:tcPr>
            <w:tcW w:w="1110" w:type="dxa"/>
            <w:tcBorders>
              <w:top w:val="single" w:sz="4" w:space="0" w:color="auto"/>
              <w:left w:val="nil"/>
              <w:bottom w:val="single" w:sz="4" w:space="0" w:color="auto"/>
              <w:right w:val="single" w:sz="4" w:space="0" w:color="auto"/>
            </w:tcBorders>
            <w:shd w:val="clear" w:color="auto" w:fill="auto"/>
            <w:hideMark/>
          </w:tcPr>
          <w:p w14:paraId="06F24054"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110" w:type="dxa"/>
            <w:tcBorders>
              <w:top w:val="single" w:sz="4" w:space="0" w:color="auto"/>
              <w:left w:val="nil"/>
              <w:bottom w:val="single" w:sz="4" w:space="0" w:color="auto"/>
              <w:right w:val="single" w:sz="4" w:space="0" w:color="auto"/>
            </w:tcBorders>
            <w:shd w:val="clear" w:color="auto" w:fill="auto"/>
            <w:hideMark/>
          </w:tcPr>
          <w:p w14:paraId="169A9BE7" w14:textId="77777777" w:rsidR="00F57E84" w:rsidRPr="005D5A73" w:rsidRDefault="00F57E84" w:rsidP="0026057C">
            <w:pPr>
              <w:spacing w:after="0" w:line="240" w:lineRule="auto"/>
              <w:rPr>
                <w:rFonts w:ascii="Times New Roman" w:eastAsia="Times New Roman" w:hAnsi="Times New Roman" w:cs="Times New Roman"/>
                <w:b/>
                <w:bCs/>
                <w:sz w:val="24"/>
                <w:szCs w:val="24"/>
                <w:lang w:eastAsia="fr-FR"/>
              </w:rPr>
            </w:pPr>
            <w:r w:rsidRPr="005D5A73">
              <w:rPr>
                <w:rFonts w:ascii="Times New Roman" w:eastAsia="Times New Roman" w:hAnsi="Times New Roman" w:cs="Times New Roman"/>
                <w:b/>
                <w:bCs/>
                <w:sz w:val="24"/>
                <w:szCs w:val="24"/>
                <w:lang w:eastAsia="fr-FR"/>
              </w:rPr>
              <w:t>X</w:t>
            </w:r>
          </w:p>
        </w:tc>
        <w:tc>
          <w:tcPr>
            <w:tcW w:w="1480" w:type="dxa"/>
            <w:tcBorders>
              <w:top w:val="single" w:sz="4" w:space="0" w:color="auto"/>
              <w:left w:val="nil"/>
              <w:bottom w:val="single" w:sz="4" w:space="0" w:color="auto"/>
              <w:right w:val="single" w:sz="4" w:space="0" w:color="auto"/>
            </w:tcBorders>
            <w:shd w:val="clear" w:color="auto" w:fill="auto"/>
            <w:hideMark/>
          </w:tcPr>
          <w:p w14:paraId="445BA809"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MSNASDPHG, MINISANTE</w:t>
            </w:r>
          </w:p>
        </w:tc>
        <w:tc>
          <w:tcPr>
            <w:tcW w:w="1559" w:type="dxa"/>
            <w:tcBorders>
              <w:top w:val="single" w:sz="4" w:space="0" w:color="auto"/>
              <w:left w:val="nil"/>
              <w:bottom w:val="single" w:sz="4" w:space="0" w:color="auto"/>
              <w:right w:val="single" w:sz="4" w:space="0" w:color="auto"/>
            </w:tcBorders>
            <w:shd w:val="clear" w:color="auto" w:fill="auto"/>
            <w:noWrap/>
            <w:hideMark/>
          </w:tcPr>
          <w:p w14:paraId="0B4A472D"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3 000 000 000</w:t>
            </w:r>
          </w:p>
        </w:tc>
        <w:tc>
          <w:tcPr>
            <w:tcW w:w="1808" w:type="dxa"/>
            <w:tcBorders>
              <w:top w:val="nil"/>
              <w:left w:val="nil"/>
              <w:bottom w:val="single" w:sz="4" w:space="0" w:color="auto"/>
              <w:right w:val="single" w:sz="4" w:space="0" w:color="auto"/>
            </w:tcBorders>
            <w:shd w:val="clear" w:color="auto" w:fill="auto"/>
            <w:hideMark/>
          </w:tcPr>
          <w:p w14:paraId="3B993E06" w14:textId="77777777" w:rsidR="00F57E84" w:rsidRPr="005D5A73" w:rsidRDefault="00F57E84" w:rsidP="0026057C">
            <w:pPr>
              <w:spacing w:after="0" w:line="240" w:lineRule="auto"/>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MSNASDPHG, MINISANTE</w:t>
            </w:r>
          </w:p>
        </w:tc>
      </w:tr>
    </w:tbl>
    <w:p w14:paraId="0A3AE02C" w14:textId="77777777" w:rsidR="00F57E84" w:rsidRPr="005D5A73" w:rsidRDefault="00F57E84" w:rsidP="00F57E84">
      <w:pPr>
        <w:rPr>
          <w:rFonts w:ascii="Times New Roman" w:hAnsi="Times New Roman" w:cs="Times New Roman"/>
        </w:rPr>
      </w:pPr>
    </w:p>
    <w:p w14:paraId="0FB6A206" w14:textId="77777777" w:rsidR="00F57E84" w:rsidRPr="005D5A73" w:rsidRDefault="00F57E84" w:rsidP="00F57E84">
      <w:pPr>
        <w:rPr>
          <w:rFonts w:ascii="Times New Roman" w:hAnsi="Times New Roman" w:cs="Times New Roman"/>
        </w:rPr>
      </w:pPr>
      <w:r w:rsidRPr="005D5A73">
        <w:rPr>
          <w:rFonts w:ascii="Times New Roman" w:hAnsi="Times New Roman" w:cs="Times New Roman"/>
        </w:rPr>
        <w:br w:type="page"/>
      </w:r>
    </w:p>
    <w:tbl>
      <w:tblPr>
        <w:tblStyle w:val="Grilledutableau"/>
        <w:tblW w:w="0" w:type="auto"/>
        <w:tblLayout w:type="fixed"/>
        <w:tblLook w:val="04A0" w:firstRow="1" w:lastRow="0" w:firstColumn="1" w:lastColumn="0" w:noHBand="0" w:noVBand="1"/>
      </w:tblPr>
      <w:tblGrid>
        <w:gridCol w:w="2405"/>
        <w:gridCol w:w="3686"/>
        <w:gridCol w:w="1134"/>
        <w:gridCol w:w="992"/>
        <w:gridCol w:w="992"/>
        <w:gridCol w:w="1559"/>
        <w:gridCol w:w="1701"/>
        <w:gridCol w:w="1525"/>
      </w:tblGrid>
      <w:tr w:rsidR="00F57E84" w:rsidRPr="005D5A73" w14:paraId="016906F6" w14:textId="77777777" w:rsidTr="00572FA7">
        <w:trPr>
          <w:trHeight w:val="735"/>
        </w:trPr>
        <w:tc>
          <w:tcPr>
            <w:tcW w:w="2405" w:type="dxa"/>
            <w:shd w:val="clear" w:color="auto" w:fill="FFB65D" w:themeFill="accent2" w:themeFillTint="99"/>
            <w:hideMark/>
          </w:tcPr>
          <w:p w14:paraId="563F3E8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lastRenderedPageBreak/>
              <w:t>Axe 4 (Objectif global 4)</w:t>
            </w:r>
          </w:p>
        </w:tc>
        <w:tc>
          <w:tcPr>
            <w:tcW w:w="3686" w:type="dxa"/>
            <w:hideMark/>
          </w:tcPr>
          <w:p w14:paraId="534F0A2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Résultats</w:t>
            </w:r>
          </w:p>
        </w:tc>
        <w:tc>
          <w:tcPr>
            <w:tcW w:w="1134" w:type="dxa"/>
            <w:noWrap/>
            <w:hideMark/>
          </w:tcPr>
          <w:p w14:paraId="1A4541B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noWrap/>
            <w:hideMark/>
          </w:tcPr>
          <w:p w14:paraId="6DF741F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noWrap/>
            <w:hideMark/>
          </w:tcPr>
          <w:p w14:paraId="41AA0F1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559" w:type="dxa"/>
            <w:noWrap/>
            <w:hideMark/>
          </w:tcPr>
          <w:p w14:paraId="3412FE3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701" w:type="dxa"/>
            <w:noWrap/>
            <w:hideMark/>
          </w:tcPr>
          <w:p w14:paraId="57B04C2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525" w:type="dxa"/>
            <w:hideMark/>
          </w:tcPr>
          <w:p w14:paraId="2166D794" w14:textId="77777777" w:rsidR="00F57E84" w:rsidRPr="005D5A73" w:rsidRDefault="00F57E84" w:rsidP="0026057C">
            <w:pPr>
              <w:rPr>
                <w:rFonts w:ascii="Times New Roman" w:hAnsi="Times New Roman" w:cs="Times New Roman"/>
                <w:b/>
                <w:bCs/>
              </w:rPr>
            </w:pPr>
          </w:p>
        </w:tc>
      </w:tr>
      <w:tr w:rsidR="00F57E84" w:rsidRPr="005D5A73" w14:paraId="307F1659" w14:textId="77777777" w:rsidTr="00572FA7">
        <w:trPr>
          <w:trHeight w:val="2501"/>
        </w:trPr>
        <w:tc>
          <w:tcPr>
            <w:tcW w:w="2405" w:type="dxa"/>
            <w:shd w:val="clear" w:color="auto" w:fill="FFB65D" w:themeFill="accent2" w:themeFillTint="99"/>
            <w:hideMark/>
          </w:tcPr>
          <w:p w14:paraId="353CB5B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Couverture Sanitaire Universelle </w:t>
            </w:r>
          </w:p>
        </w:tc>
        <w:tc>
          <w:tcPr>
            <w:tcW w:w="3686" w:type="dxa"/>
            <w:hideMark/>
          </w:tcPr>
          <w:p w14:paraId="341F6924" w14:textId="77777777" w:rsidR="006363C9" w:rsidRDefault="00F57E84" w:rsidP="006363C9">
            <w:pPr>
              <w:jc w:val="left"/>
              <w:rPr>
                <w:rFonts w:ascii="Times New Roman" w:hAnsi="Times New Roman" w:cs="Times New Roman"/>
                <w:b/>
                <w:bCs/>
              </w:rPr>
            </w:pPr>
            <w:r w:rsidRPr="005D5A73">
              <w:rPr>
                <w:rFonts w:ascii="Times New Roman" w:hAnsi="Times New Roman" w:cs="Times New Roman"/>
                <w:b/>
                <w:bCs/>
              </w:rPr>
              <w:t xml:space="preserve">R1.  La Couverture Sanitaire Universelle  de base est mise en place                                                R2.  Des systèmes d’assurance maladie complémentaire sont promus                                  </w:t>
            </w:r>
          </w:p>
          <w:p w14:paraId="751385EB" w14:textId="34115FB9" w:rsidR="00F57E84" w:rsidRPr="005D5A73" w:rsidRDefault="00F57E84" w:rsidP="006363C9">
            <w:pPr>
              <w:jc w:val="left"/>
              <w:rPr>
                <w:rFonts w:ascii="Times New Roman" w:hAnsi="Times New Roman" w:cs="Times New Roman"/>
                <w:b/>
                <w:bCs/>
              </w:rPr>
            </w:pPr>
            <w:r w:rsidRPr="005D5A73">
              <w:rPr>
                <w:rFonts w:ascii="Times New Roman" w:hAnsi="Times New Roman" w:cs="Times New Roman"/>
                <w:b/>
                <w:bCs/>
              </w:rPr>
              <w:t xml:space="preserve"> R3.  La stratégie durable de financement et de coordination du secteur de la santé est mise en place </w:t>
            </w:r>
          </w:p>
        </w:tc>
        <w:tc>
          <w:tcPr>
            <w:tcW w:w="4677" w:type="dxa"/>
            <w:gridSpan w:val="4"/>
            <w:hideMark/>
          </w:tcPr>
          <w:p w14:paraId="0905715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Cible </w:t>
            </w:r>
          </w:p>
        </w:tc>
        <w:tc>
          <w:tcPr>
            <w:tcW w:w="1701" w:type="dxa"/>
            <w:noWrap/>
            <w:hideMark/>
          </w:tcPr>
          <w:p w14:paraId="30D8B95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525" w:type="dxa"/>
            <w:hideMark/>
          </w:tcPr>
          <w:p w14:paraId="054B300D" w14:textId="77777777" w:rsidR="00F57E84" w:rsidRPr="005D5A73" w:rsidRDefault="00F57E84" w:rsidP="0026057C">
            <w:pPr>
              <w:rPr>
                <w:rFonts w:ascii="Times New Roman" w:hAnsi="Times New Roman" w:cs="Times New Roman"/>
              </w:rPr>
            </w:pPr>
          </w:p>
        </w:tc>
      </w:tr>
      <w:tr w:rsidR="00F57E84" w:rsidRPr="005D5A73" w14:paraId="0E830C88" w14:textId="77777777" w:rsidTr="00572FA7">
        <w:trPr>
          <w:trHeight w:val="1005"/>
        </w:trPr>
        <w:tc>
          <w:tcPr>
            <w:tcW w:w="2405" w:type="dxa"/>
            <w:hideMark/>
          </w:tcPr>
          <w:p w14:paraId="168933F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Composantes (Obj.spécifiques)</w:t>
            </w:r>
          </w:p>
        </w:tc>
        <w:tc>
          <w:tcPr>
            <w:tcW w:w="3686" w:type="dxa"/>
            <w:hideMark/>
          </w:tcPr>
          <w:p w14:paraId="289A75B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Indicateurs de résultats</w:t>
            </w:r>
          </w:p>
        </w:tc>
        <w:tc>
          <w:tcPr>
            <w:tcW w:w="1134" w:type="dxa"/>
            <w:hideMark/>
          </w:tcPr>
          <w:p w14:paraId="48A2230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Baseline(2022)</w:t>
            </w:r>
          </w:p>
        </w:tc>
        <w:tc>
          <w:tcPr>
            <w:tcW w:w="992" w:type="dxa"/>
            <w:hideMark/>
          </w:tcPr>
          <w:p w14:paraId="0F25A21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992" w:type="dxa"/>
            <w:hideMark/>
          </w:tcPr>
          <w:p w14:paraId="31C77C0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559" w:type="dxa"/>
            <w:hideMark/>
          </w:tcPr>
          <w:p w14:paraId="4CEE238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1701" w:type="dxa"/>
            <w:hideMark/>
          </w:tcPr>
          <w:p w14:paraId="66D6166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Source</w:t>
            </w:r>
          </w:p>
        </w:tc>
        <w:tc>
          <w:tcPr>
            <w:tcW w:w="1525" w:type="dxa"/>
            <w:hideMark/>
          </w:tcPr>
          <w:p w14:paraId="3E278E1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r>
      <w:tr w:rsidR="00F57E84" w:rsidRPr="005D5A73" w14:paraId="6D1BD9F8" w14:textId="77777777" w:rsidTr="00572FA7">
        <w:trPr>
          <w:trHeight w:val="1992"/>
        </w:trPr>
        <w:tc>
          <w:tcPr>
            <w:tcW w:w="2405" w:type="dxa"/>
            <w:hideMark/>
          </w:tcPr>
          <w:p w14:paraId="548480C4" w14:textId="77777777" w:rsidR="00F57E84" w:rsidRPr="005D5A73" w:rsidRDefault="00F57E84" w:rsidP="0026057C">
            <w:pPr>
              <w:rPr>
                <w:rFonts w:ascii="Times New Roman" w:hAnsi="Times New Roman" w:cs="Times New Roman"/>
                <w:b/>
                <w:bCs/>
                <w:i/>
                <w:iCs/>
              </w:rPr>
            </w:pPr>
            <w:r w:rsidRPr="005D5A73">
              <w:rPr>
                <w:rFonts w:ascii="Times New Roman" w:hAnsi="Times New Roman" w:cs="Times New Roman"/>
                <w:b/>
                <w:bCs/>
                <w:i/>
                <w:iCs/>
              </w:rPr>
              <w:t>OS1. Mettre en place une couverture sanitaire universelle de base</w:t>
            </w:r>
          </w:p>
        </w:tc>
        <w:tc>
          <w:tcPr>
            <w:tcW w:w="3686" w:type="dxa"/>
            <w:hideMark/>
          </w:tcPr>
          <w:p w14:paraId="7A4CC45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C1R1Taux de couverture de la population en assurance maladie de base (%)</w:t>
            </w:r>
          </w:p>
        </w:tc>
        <w:tc>
          <w:tcPr>
            <w:tcW w:w="1134" w:type="dxa"/>
            <w:hideMark/>
          </w:tcPr>
          <w:p w14:paraId="6E15B92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56,72%</w:t>
            </w:r>
          </w:p>
        </w:tc>
        <w:tc>
          <w:tcPr>
            <w:tcW w:w="992" w:type="dxa"/>
            <w:hideMark/>
          </w:tcPr>
          <w:p w14:paraId="526C6B1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56,72%</w:t>
            </w:r>
          </w:p>
        </w:tc>
        <w:tc>
          <w:tcPr>
            <w:tcW w:w="992" w:type="dxa"/>
            <w:hideMark/>
          </w:tcPr>
          <w:p w14:paraId="24549F6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58%</w:t>
            </w:r>
          </w:p>
        </w:tc>
        <w:tc>
          <w:tcPr>
            <w:tcW w:w="1559" w:type="dxa"/>
            <w:hideMark/>
          </w:tcPr>
          <w:p w14:paraId="5D73202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70%</w:t>
            </w:r>
          </w:p>
        </w:tc>
        <w:tc>
          <w:tcPr>
            <w:tcW w:w="1701" w:type="dxa"/>
            <w:hideMark/>
          </w:tcPr>
          <w:p w14:paraId="24A5892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MSNASDPHG ; Min Finances et MSPLS </w:t>
            </w:r>
          </w:p>
        </w:tc>
        <w:tc>
          <w:tcPr>
            <w:tcW w:w="1525" w:type="dxa"/>
            <w:hideMark/>
          </w:tcPr>
          <w:p w14:paraId="7D8B893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6D280FDE" w14:textId="77777777" w:rsidTr="00572FA7">
        <w:trPr>
          <w:trHeight w:val="1692"/>
        </w:trPr>
        <w:tc>
          <w:tcPr>
            <w:tcW w:w="2405" w:type="dxa"/>
            <w:hideMark/>
          </w:tcPr>
          <w:p w14:paraId="6085FAF3" w14:textId="77777777" w:rsidR="00F57E84" w:rsidRPr="005D5A73" w:rsidRDefault="00F57E84" w:rsidP="003F4E58">
            <w:pPr>
              <w:jc w:val="left"/>
              <w:rPr>
                <w:rFonts w:ascii="Times New Roman" w:hAnsi="Times New Roman" w:cs="Times New Roman"/>
                <w:b/>
                <w:bCs/>
                <w:i/>
                <w:iCs/>
              </w:rPr>
            </w:pPr>
            <w:r w:rsidRPr="005D5A73">
              <w:rPr>
                <w:rFonts w:ascii="Times New Roman" w:hAnsi="Times New Roman" w:cs="Times New Roman"/>
                <w:b/>
                <w:bCs/>
                <w:i/>
                <w:iCs/>
              </w:rPr>
              <w:t>OS2. Promouvoir les systèmes d’assurance maladie complémentaire</w:t>
            </w:r>
          </w:p>
        </w:tc>
        <w:tc>
          <w:tcPr>
            <w:tcW w:w="3686" w:type="dxa"/>
            <w:hideMark/>
          </w:tcPr>
          <w:p w14:paraId="0EF91FD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C2R1 Cadre légal instituant l'assurance maladie  complémentaire en place  </w:t>
            </w:r>
          </w:p>
        </w:tc>
        <w:tc>
          <w:tcPr>
            <w:tcW w:w="1134" w:type="dxa"/>
            <w:hideMark/>
          </w:tcPr>
          <w:p w14:paraId="0647FDC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0</w:t>
            </w:r>
          </w:p>
        </w:tc>
        <w:tc>
          <w:tcPr>
            <w:tcW w:w="992" w:type="dxa"/>
            <w:hideMark/>
          </w:tcPr>
          <w:p w14:paraId="12DED63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0</w:t>
            </w:r>
          </w:p>
        </w:tc>
        <w:tc>
          <w:tcPr>
            <w:tcW w:w="992" w:type="dxa"/>
            <w:hideMark/>
          </w:tcPr>
          <w:p w14:paraId="09CCD48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0</w:t>
            </w:r>
          </w:p>
        </w:tc>
        <w:tc>
          <w:tcPr>
            <w:tcW w:w="1559" w:type="dxa"/>
            <w:hideMark/>
          </w:tcPr>
          <w:p w14:paraId="1202CD2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w:t>
            </w:r>
          </w:p>
        </w:tc>
        <w:tc>
          <w:tcPr>
            <w:tcW w:w="1701" w:type="dxa"/>
            <w:hideMark/>
          </w:tcPr>
          <w:p w14:paraId="1085709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MSNASDPHG ; Min Finances et MSPLS </w:t>
            </w:r>
          </w:p>
        </w:tc>
        <w:tc>
          <w:tcPr>
            <w:tcW w:w="1525" w:type="dxa"/>
            <w:hideMark/>
          </w:tcPr>
          <w:p w14:paraId="6A3E254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1E61767F" w14:textId="77777777" w:rsidTr="00572FA7">
        <w:trPr>
          <w:trHeight w:val="1620"/>
        </w:trPr>
        <w:tc>
          <w:tcPr>
            <w:tcW w:w="2405" w:type="dxa"/>
            <w:hideMark/>
          </w:tcPr>
          <w:p w14:paraId="34F5AF03" w14:textId="77777777" w:rsidR="00F57E84" w:rsidRPr="005D5A73" w:rsidRDefault="00F57E84" w:rsidP="003F4E58">
            <w:pPr>
              <w:jc w:val="left"/>
              <w:rPr>
                <w:rFonts w:ascii="Times New Roman" w:hAnsi="Times New Roman" w:cs="Times New Roman"/>
                <w:b/>
                <w:bCs/>
                <w:i/>
                <w:iCs/>
              </w:rPr>
            </w:pPr>
            <w:r w:rsidRPr="005D5A73">
              <w:rPr>
                <w:rFonts w:ascii="Times New Roman" w:hAnsi="Times New Roman" w:cs="Times New Roman"/>
                <w:b/>
                <w:bCs/>
                <w:i/>
                <w:iCs/>
              </w:rPr>
              <w:lastRenderedPageBreak/>
              <w:t>OS3. Mettre en place une stratégie durable de financement et de coordination du secteur de la santé</w:t>
            </w:r>
          </w:p>
        </w:tc>
        <w:tc>
          <w:tcPr>
            <w:tcW w:w="3686" w:type="dxa"/>
            <w:hideMark/>
          </w:tcPr>
          <w:p w14:paraId="5047C73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C3R1 % du budget de l'Etat alloué au secteur de la santé</w:t>
            </w:r>
          </w:p>
        </w:tc>
        <w:tc>
          <w:tcPr>
            <w:tcW w:w="1134" w:type="dxa"/>
            <w:hideMark/>
          </w:tcPr>
          <w:p w14:paraId="6CB1E9C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13,4%(2021-22)</w:t>
            </w:r>
          </w:p>
        </w:tc>
        <w:tc>
          <w:tcPr>
            <w:tcW w:w="992" w:type="dxa"/>
            <w:hideMark/>
          </w:tcPr>
          <w:p w14:paraId="006394D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13,6%(2022-23)</w:t>
            </w:r>
          </w:p>
        </w:tc>
        <w:tc>
          <w:tcPr>
            <w:tcW w:w="992" w:type="dxa"/>
            <w:hideMark/>
          </w:tcPr>
          <w:p w14:paraId="0751286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13,80%</w:t>
            </w:r>
          </w:p>
        </w:tc>
        <w:tc>
          <w:tcPr>
            <w:tcW w:w="1559" w:type="dxa"/>
            <w:hideMark/>
          </w:tcPr>
          <w:p w14:paraId="4F88221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14,00%</w:t>
            </w:r>
          </w:p>
        </w:tc>
        <w:tc>
          <w:tcPr>
            <w:tcW w:w="1701" w:type="dxa"/>
            <w:hideMark/>
          </w:tcPr>
          <w:p w14:paraId="3491457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MSNASDPHG ; Min Finances et MSPLS </w:t>
            </w:r>
          </w:p>
        </w:tc>
        <w:tc>
          <w:tcPr>
            <w:tcW w:w="1525" w:type="dxa"/>
            <w:hideMark/>
          </w:tcPr>
          <w:p w14:paraId="44236EE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5F051342" w14:textId="77777777" w:rsidTr="00572FA7">
        <w:trPr>
          <w:trHeight w:val="344"/>
        </w:trPr>
        <w:tc>
          <w:tcPr>
            <w:tcW w:w="12469" w:type="dxa"/>
            <w:gridSpan w:val="7"/>
            <w:shd w:val="clear" w:color="auto" w:fill="FF7474"/>
            <w:hideMark/>
          </w:tcPr>
          <w:p w14:paraId="1C0BA7ED"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R1. La couverture sanitaire universelle de base est mise en place   </w:t>
            </w:r>
          </w:p>
        </w:tc>
        <w:tc>
          <w:tcPr>
            <w:tcW w:w="1525" w:type="dxa"/>
            <w:shd w:val="clear" w:color="auto" w:fill="FF7474"/>
            <w:hideMark/>
          </w:tcPr>
          <w:p w14:paraId="0635F50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r>
      <w:tr w:rsidR="00F57E84" w:rsidRPr="005D5A73" w14:paraId="56712983" w14:textId="77777777" w:rsidTr="00572FA7">
        <w:trPr>
          <w:trHeight w:val="450"/>
        </w:trPr>
        <w:tc>
          <w:tcPr>
            <w:tcW w:w="2405" w:type="dxa"/>
            <w:hideMark/>
          </w:tcPr>
          <w:p w14:paraId="60C0BA6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3686" w:type="dxa"/>
            <w:hideMark/>
          </w:tcPr>
          <w:p w14:paraId="5CBB925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22EA627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14D0F61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2F7D3E9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559" w:type="dxa"/>
            <w:hideMark/>
          </w:tcPr>
          <w:p w14:paraId="72D74B8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701" w:type="dxa"/>
            <w:noWrap/>
            <w:hideMark/>
          </w:tcPr>
          <w:p w14:paraId="487A1D2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525" w:type="dxa"/>
            <w:hideMark/>
          </w:tcPr>
          <w:p w14:paraId="0FBCBB7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r>
      <w:tr w:rsidR="00F57E84" w:rsidRPr="005D5A73" w14:paraId="4811A434" w14:textId="77777777" w:rsidTr="00572FA7">
        <w:trPr>
          <w:trHeight w:val="420"/>
        </w:trPr>
        <w:tc>
          <w:tcPr>
            <w:tcW w:w="2405" w:type="dxa"/>
            <w:hideMark/>
          </w:tcPr>
          <w:p w14:paraId="4E52598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Actions</w:t>
            </w:r>
          </w:p>
        </w:tc>
        <w:tc>
          <w:tcPr>
            <w:tcW w:w="3686" w:type="dxa"/>
            <w:hideMark/>
          </w:tcPr>
          <w:p w14:paraId="4841B98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1C776B4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992" w:type="dxa"/>
            <w:hideMark/>
          </w:tcPr>
          <w:p w14:paraId="2C5C3B1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992" w:type="dxa"/>
            <w:hideMark/>
          </w:tcPr>
          <w:p w14:paraId="6953E48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1559" w:type="dxa"/>
            <w:hideMark/>
          </w:tcPr>
          <w:p w14:paraId="5273F77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1701" w:type="dxa"/>
            <w:noWrap/>
            <w:hideMark/>
          </w:tcPr>
          <w:p w14:paraId="45E8C4C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c>
          <w:tcPr>
            <w:tcW w:w="1525" w:type="dxa"/>
            <w:hideMark/>
          </w:tcPr>
          <w:p w14:paraId="0DD1E382" w14:textId="6E890DE8"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r w:rsidR="00F04C9D" w:rsidRPr="005D5A73">
              <w:rPr>
                <w:rFonts w:ascii="Times New Roman" w:hAnsi="Times New Roman" w:cs="Times New Roman"/>
                <w:b/>
                <w:bCs/>
              </w:rPr>
              <w:t>Source</w:t>
            </w:r>
          </w:p>
        </w:tc>
      </w:tr>
      <w:tr w:rsidR="00F57E84" w:rsidRPr="005D5A73" w14:paraId="0C4D8435" w14:textId="77777777" w:rsidTr="00572FA7">
        <w:trPr>
          <w:trHeight w:val="2100"/>
        </w:trPr>
        <w:tc>
          <w:tcPr>
            <w:tcW w:w="2405" w:type="dxa"/>
            <w:hideMark/>
          </w:tcPr>
          <w:p w14:paraId="67D53EA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1.1. Mettre en place un cadre juridique et réglementaire pour la couverture sanitaire universelle de base</w:t>
            </w:r>
          </w:p>
        </w:tc>
        <w:tc>
          <w:tcPr>
            <w:tcW w:w="3686" w:type="dxa"/>
            <w:hideMark/>
          </w:tcPr>
          <w:p w14:paraId="7AD1456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Définir le cadre légal rendant obligatoire l'assurance maladie de base au Burundi et les mécanismes de son extension </w:t>
            </w:r>
          </w:p>
        </w:tc>
        <w:tc>
          <w:tcPr>
            <w:tcW w:w="1134" w:type="dxa"/>
            <w:hideMark/>
          </w:tcPr>
          <w:p w14:paraId="495FD40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7C572F4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37BD528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751373E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MSNASDPHG ; Min Finances et MSPLS </w:t>
            </w:r>
          </w:p>
        </w:tc>
        <w:tc>
          <w:tcPr>
            <w:tcW w:w="1701" w:type="dxa"/>
            <w:hideMark/>
          </w:tcPr>
          <w:p w14:paraId="06518E7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100 000 000</w:t>
            </w:r>
          </w:p>
        </w:tc>
        <w:tc>
          <w:tcPr>
            <w:tcW w:w="1525" w:type="dxa"/>
            <w:hideMark/>
          </w:tcPr>
          <w:p w14:paraId="01D2BA9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676D290C" w14:textId="77777777" w:rsidTr="00572FA7">
        <w:trPr>
          <w:trHeight w:val="2268"/>
        </w:trPr>
        <w:tc>
          <w:tcPr>
            <w:tcW w:w="2405" w:type="dxa"/>
            <w:hideMark/>
          </w:tcPr>
          <w:p w14:paraId="14D5AC1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1.2. Développer un cadre institutionnel des prestations de la couverture sanitaire universelle de base</w:t>
            </w:r>
          </w:p>
        </w:tc>
        <w:tc>
          <w:tcPr>
            <w:tcW w:w="3686" w:type="dxa"/>
            <w:hideMark/>
          </w:tcPr>
          <w:p w14:paraId="6436C53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Mettre en place une architecture institutionnelle et de gestion de la couverture de santé pour le secteur formel </w:t>
            </w:r>
          </w:p>
        </w:tc>
        <w:tc>
          <w:tcPr>
            <w:tcW w:w="1134" w:type="dxa"/>
            <w:hideMark/>
          </w:tcPr>
          <w:p w14:paraId="24395AD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475DAEC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70072AF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5E08065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,MSNASDPHG, MSPLS </w:t>
            </w:r>
          </w:p>
        </w:tc>
        <w:tc>
          <w:tcPr>
            <w:tcW w:w="1701" w:type="dxa"/>
            <w:hideMark/>
          </w:tcPr>
          <w:p w14:paraId="74E7417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30 000 000</w:t>
            </w:r>
          </w:p>
        </w:tc>
        <w:tc>
          <w:tcPr>
            <w:tcW w:w="1525" w:type="dxa"/>
            <w:hideMark/>
          </w:tcPr>
          <w:p w14:paraId="66C67B18"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762E1F72" w14:textId="77777777" w:rsidTr="00572FA7">
        <w:trPr>
          <w:trHeight w:val="1392"/>
        </w:trPr>
        <w:tc>
          <w:tcPr>
            <w:tcW w:w="2405" w:type="dxa"/>
            <w:hideMark/>
          </w:tcPr>
          <w:p w14:paraId="61CCAFB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lastRenderedPageBreak/>
              <w:t> </w:t>
            </w:r>
          </w:p>
        </w:tc>
        <w:tc>
          <w:tcPr>
            <w:tcW w:w="3686" w:type="dxa"/>
            <w:hideMark/>
          </w:tcPr>
          <w:p w14:paraId="047CD63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Réaliser une étude actuarielle et une évaluation des mécanismes de couverture santé existants</w:t>
            </w:r>
          </w:p>
        </w:tc>
        <w:tc>
          <w:tcPr>
            <w:tcW w:w="1134" w:type="dxa"/>
            <w:hideMark/>
          </w:tcPr>
          <w:p w14:paraId="4432EFA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71215E5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282D2D0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68258EC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701" w:type="dxa"/>
            <w:hideMark/>
          </w:tcPr>
          <w:p w14:paraId="03E45B3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500 000 000</w:t>
            </w:r>
          </w:p>
        </w:tc>
        <w:tc>
          <w:tcPr>
            <w:tcW w:w="1525" w:type="dxa"/>
            <w:hideMark/>
          </w:tcPr>
          <w:p w14:paraId="6A8B1EE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7CBAAEB1" w14:textId="77777777" w:rsidTr="00572FA7">
        <w:trPr>
          <w:trHeight w:val="1440"/>
        </w:trPr>
        <w:tc>
          <w:tcPr>
            <w:tcW w:w="2405" w:type="dxa"/>
            <w:hideMark/>
          </w:tcPr>
          <w:p w14:paraId="62793ED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1.3. Mettre en place un cadre de coordination et de suivi-évaluation de la CSU </w:t>
            </w:r>
          </w:p>
        </w:tc>
        <w:tc>
          <w:tcPr>
            <w:tcW w:w="3686" w:type="dxa"/>
            <w:hideMark/>
          </w:tcPr>
          <w:p w14:paraId="606CA3A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Mettre en place des mécanismes adaptés de gestion, de suivi et d'évaluation de la CSU</w:t>
            </w:r>
          </w:p>
        </w:tc>
        <w:tc>
          <w:tcPr>
            <w:tcW w:w="1134" w:type="dxa"/>
            <w:hideMark/>
          </w:tcPr>
          <w:p w14:paraId="42CE5C6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01BC0AD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25F822F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3B61F6D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701" w:type="dxa"/>
            <w:hideMark/>
          </w:tcPr>
          <w:p w14:paraId="3847347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300 000 000</w:t>
            </w:r>
          </w:p>
        </w:tc>
        <w:tc>
          <w:tcPr>
            <w:tcW w:w="1525" w:type="dxa"/>
            <w:hideMark/>
          </w:tcPr>
          <w:p w14:paraId="1EB40F4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3792E527" w14:textId="77777777" w:rsidTr="00572FA7">
        <w:trPr>
          <w:trHeight w:val="1464"/>
        </w:trPr>
        <w:tc>
          <w:tcPr>
            <w:tcW w:w="2405" w:type="dxa"/>
            <w:hideMark/>
          </w:tcPr>
          <w:p w14:paraId="20CCBA5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3686" w:type="dxa"/>
            <w:hideMark/>
          </w:tcPr>
          <w:p w14:paraId="6915166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Mettre en place un organe ou un cadre permanent de coordination des mécanismes de l'assurance maladie de base</w:t>
            </w:r>
          </w:p>
        </w:tc>
        <w:tc>
          <w:tcPr>
            <w:tcW w:w="1134" w:type="dxa"/>
            <w:hideMark/>
          </w:tcPr>
          <w:p w14:paraId="690A8C1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54AC700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765255B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559" w:type="dxa"/>
            <w:hideMark/>
          </w:tcPr>
          <w:p w14:paraId="4FAF4EE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701" w:type="dxa"/>
            <w:hideMark/>
          </w:tcPr>
          <w:p w14:paraId="1372024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100 000 000</w:t>
            </w:r>
          </w:p>
        </w:tc>
        <w:tc>
          <w:tcPr>
            <w:tcW w:w="1525" w:type="dxa"/>
            <w:hideMark/>
          </w:tcPr>
          <w:p w14:paraId="17CD3C6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33F48695" w14:textId="77777777" w:rsidTr="00572FA7">
        <w:trPr>
          <w:trHeight w:val="2532"/>
        </w:trPr>
        <w:tc>
          <w:tcPr>
            <w:tcW w:w="2405" w:type="dxa"/>
            <w:hideMark/>
          </w:tcPr>
          <w:p w14:paraId="196DE9A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3686" w:type="dxa"/>
            <w:hideMark/>
          </w:tcPr>
          <w:p w14:paraId="28AA69E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Réaliser une étude sur la qualité effective des soins et la satisfactions des bénéficiaires par rapport au paquet de services reçus pour les secteurs formel et informel, </w:t>
            </w:r>
            <w:r w:rsidRPr="005D5A73">
              <w:rPr>
                <w:rFonts w:ascii="Times New Roman" w:hAnsi="Times New Roman" w:cs="Times New Roman"/>
                <w:b/>
                <w:bCs/>
              </w:rPr>
              <w:t>avant</w:t>
            </w:r>
            <w:r w:rsidRPr="005D5A73">
              <w:rPr>
                <w:rFonts w:ascii="Times New Roman" w:hAnsi="Times New Roman" w:cs="Times New Roman"/>
              </w:rPr>
              <w:t xml:space="preserve"> la mise en place de la CSU</w:t>
            </w:r>
          </w:p>
        </w:tc>
        <w:tc>
          <w:tcPr>
            <w:tcW w:w="1134" w:type="dxa"/>
            <w:hideMark/>
          </w:tcPr>
          <w:p w14:paraId="2CAD13B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06DA1CB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788B512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13B5D88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701" w:type="dxa"/>
            <w:hideMark/>
          </w:tcPr>
          <w:p w14:paraId="4240A14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200 000 000</w:t>
            </w:r>
          </w:p>
        </w:tc>
        <w:tc>
          <w:tcPr>
            <w:tcW w:w="1525" w:type="dxa"/>
            <w:hideMark/>
          </w:tcPr>
          <w:p w14:paraId="4477689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11D0C221" w14:textId="77777777" w:rsidTr="00572FA7">
        <w:trPr>
          <w:trHeight w:val="2052"/>
        </w:trPr>
        <w:tc>
          <w:tcPr>
            <w:tcW w:w="2405" w:type="dxa"/>
            <w:hideMark/>
          </w:tcPr>
          <w:p w14:paraId="46DBC32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lastRenderedPageBreak/>
              <w:t> </w:t>
            </w:r>
          </w:p>
        </w:tc>
        <w:tc>
          <w:tcPr>
            <w:tcW w:w="3686" w:type="dxa"/>
            <w:hideMark/>
          </w:tcPr>
          <w:p w14:paraId="77DB159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Réaliser des études sur la qualité effective des soins et sur la satisfactions des bénéficiaires par rapport au paquet de services reçus,</w:t>
            </w:r>
            <w:r w:rsidRPr="005D5A73">
              <w:rPr>
                <w:rFonts w:ascii="Times New Roman" w:hAnsi="Times New Roman" w:cs="Times New Roman"/>
                <w:b/>
                <w:bCs/>
              </w:rPr>
              <w:t xml:space="preserve"> après</w:t>
            </w:r>
            <w:r w:rsidRPr="005D5A73">
              <w:rPr>
                <w:rFonts w:ascii="Times New Roman" w:hAnsi="Times New Roman" w:cs="Times New Roman"/>
              </w:rPr>
              <w:t xml:space="preserve"> la mise en place de la CSU</w:t>
            </w:r>
          </w:p>
        </w:tc>
        <w:tc>
          <w:tcPr>
            <w:tcW w:w="1134" w:type="dxa"/>
            <w:hideMark/>
          </w:tcPr>
          <w:p w14:paraId="2AD770C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260E947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1862F4C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559" w:type="dxa"/>
            <w:hideMark/>
          </w:tcPr>
          <w:p w14:paraId="27550B5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701" w:type="dxa"/>
            <w:hideMark/>
          </w:tcPr>
          <w:p w14:paraId="04A130C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200 000 000</w:t>
            </w:r>
          </w:p>
        </w:tc>
        <w:tc>
          <w:tcPr>
            <w:tcW w:w="1525" w:type="dxa"/>
            <w:hideMark/>
          </w:tcPr>
          <w:p w14:paraId="36D7D9F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01191460" w14:textId="77777777" w:rsidTr="00572FA7">
        <w:trPr>
          <w:trHeight w:val="1278"/>
        </w:trPr>
        <w:tc>
          <w:tcPr>
            <w:tcW w:w="2405" w:type="dxa"/>
            <w:hideMark/>
          </w:tcPr>
          <w:p w14:paraId="10B41BB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3686" w:type="dxa"/>
            <w:hideMark/>
          </w:tcPr>
          <w:p w14:paraId="6898305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Coordonner les interventions d'inclusion socio-economiques aux mécanismes d'assurance maladie</w:t>
            </w:r>
          </w:p>
        </w:tc>
        <w:tc>
          <w:tcPr>
            <w:tcW w:w="1134" w:type="dxa"/>
            <w:hideMark/>
          </w:tcPr>
          <w:p w14:paraId="31846DC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407426C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4300CF6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112168D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701" w:type="dxa"/>
            <w:hideMark/>
          </w:tcPr>
          <w:p w14:paraId="49C0432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500 000 000</w:t>
            </w:r>
          </w:p>
        </w:tc>
        <w:tc>
          <w:tcPr>
            <w:tcW w:w="1525" w:type="dxa"/>
            <w:hideMark/>
          </w:tcPr>
          <w:p w14:paraId="6FDCB50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433A4A18" w14:textId="77777777" w:rsidTr="00572FA7">
        <w:trPr>
          <w:trHeight w:val="1140"/>
        </w:trPr>
        <w:tc>
          <w:tcPr>
            <w:tcW w:w="2405" w:type="dxa"/>
            <w:hideMark/>
          </w:tcPr>
          <w:p w14:paraId="3A2F6A1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3686" w:type="dxa"/>
            <w:hideMark/>
          </w:tcPr>
          <w:p w14:paraId="4805A53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d'une stratégie de communication pour la promotion de la CSU</w:t>
            </w:r>
          </w:p>
        </w:tc>
        <w:tc>
          <w:tcPr>
            <w:tcW w:w="1134" w:type="dxa"/>
            <w:hideMark/>
          </w:tcPr>
          <w:p w14:paraId="1B9FD80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5E2FE62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6E9D3CE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213783B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701" w:type="dxa"/>
            <w:hideMark/>
          </w:tcPr>
          <w:p w14:paraId="69C4530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150 000 000</w:t>
            </w:r>
          </w:p>
        </w:tc>
        <w:tc>
          <w:tcPr>
            <w:tcW w:w="1525" w:type="dxa"/>
            <w:hideMark/>
          </w:tcPr>
          <w:p w14:paraId="2BB1133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097A9CA2" w14:textId="77777777" w:rsidTr="00572FA7">
        <w:trPr>
          <w:trHeight w:val="455"/>
        </w:trPr>
        <w:tc>
          <w:tcPr>
            <w:tcW w:w="12469" w:type="dxa"/>
            <w:gridSpan w:val="7"/>
            <w:shd w:val="clear" w:color="auto" w:fill="FF7474"/>
            <w:hideMark/>
          </w:tcPr>
          <w:p w14:paraId="2E3947E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R2. Les systèmes d’assurance maladie complémentaire sont promus   </w:t>
            </w:r>
          </w:p>
        </w:tc>
        <w:tc>
          <w:tcPr>
            <w:tcW w:w="1525" w:type="dxa"/>
            <w:shd w:val="clear" w:color="auto" w:fill="FF7474"/>
            <w:hideMark/>
          </w:tcPr>
          <w:p w14:paraId="6687F97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r>
      <w:tr w:rsidR="00F57E84" w:rsidRPr="005D5A73" w14:paraId="2D77A9AF" w14:textId="77777777" w:rsidTr="00572FA7">
        <w:trPr>
          <w:trHeight w:val="489"/>
        </w:trPr>
        <w:tc>
          <w:tcPr>
            <w:tcW w:w="2405" w:type="dxa"/>
            <w:hideMark/>
          </w:tcPr>
          <w:p w14:paraId="3FD7A82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3686" w:type="dxa"/>
            <w:hideMark/>
          </w:tcPr>
          <w:p w14:paraId="4F59B31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134" w:type="dxa"/>
            <w:hideMark/>
          </w:tcPr>
          <w:p w14:paraId="3F38163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65B8A01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76E3162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559" w:type="dxa"/>
            <w:hideMark/>
          </w:tcPr>
          <w:p w14:paraId="00D4E68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701" w:type="dxa"/>
            <w:noWrap/>
            <w:hideMark/>
          </w:tcPr>
          <w:p w14:paraId="029C8A4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525" w:type="dxa"/>
            <w:hideMark/>
          </w:tcPr>
          <w:p w14:paraId="4A72B43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r>
      <w:tr w:rsidR="00F57E84" w:rsidRPr="005D5A73" w14:paraId="1FA71E19" w14:textId="77777777" w:rsidTr="00572FA7">
        <w:trPr>
          <w:trHeight w:val="600"/>
        </w:trPr>
        <w:tc>
          <w:tcPr>
            <w:tcW w:w="2405" w:type="dxa"/>
            <w:hideMark/>
          </w:tcPr>
          <w:p w14:paraId="62B55CB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Actions</w:t>
            </w:r>
          </w:p>
        </w:tc>
        <w:tc>
          <w:tcPr>
            <w:tcW w:w="3686" w:type="dxa"/>
            <w:hideMark/>
          </w:tcPr>
          <w:p w14:paraId="62B1BC0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57874E8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992" w:type="dxa"/>
            <w:hideMark/>
          </w:tcPr>
          <w:p w14:paraId="7CDD7AA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992" w:type="dxa"/>
            <w:hideMark/>
          </w:tcPr>
          <w:p w14:paraId="57B6FCB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1559" w:type="dxa"/>
            <w:hideMark/>
          </w:tcPr>
          <w:p w14:paraId="220993D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1701" w:type="dxa"/>
            <w:noWrap/>
            <w:hideMark/>
          </w:tcPr>
          <w:p w14:paraId="6479115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c>
          <w:tcPr>
            <w:tcW w:w="1525" w:type="dxa"/>
            <w:hideMark/>
          </w:tcPr>
          <w:p w14:paraId="139A407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r>
      <w:tr w:rsidR="00F57E84" w:rsidRPr="005D5A73" w14:paraId="13BAF9EF" w14:textId="77777777" w:rsidTr="00572FA7">
        <w:trPr>
          <w:trHeight w:val="1440"/>
        </w:trPr>
        <w:tc>
          <w:tcPr>
            <w:tcW w:w="2405" w:type="dxa"/>
            <w:vMerge w:val="restart"/>
            <w:hideMark/>
          </w:tcPr>
          <w:p w14:paraId="693A5FE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2.1. Mettre en place le cadre légal et réglementaire de l’assurance maladie complémentaire</w:t>
            </w:r>
          </w:p>
        </w:tc>
        <w:tc>
          <w:tcPr>
            <w:tcW w:w="3686" w:type="dxa"/>
            <w:hideMark/>
          </w:tcPr>
          <w:p w14:paraId="7F7DEAF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la législation et la réglementation relative aux mécanismes complémentaires</w:t>
            </w:r>
          </w:p>
        </w:tc>
        <w:tc>
          <w:tcPr>
            <w:tcW w:w="1134" w:type="dxa"/>
            <w:noWrap/>
            <w:hideMark/>
          </w:tcPr>
          <w:p w14:paraId="1CAB3170" w14:textId="77777777" w:rsidR="00F57E84" w:rsidRPr="005D5A73" w:rsidRDefault="00F57E84" w:rsidP="0026057C">
            <w:pPr>
              <w:rPr>
                <w:rFonts w:ascii="Times New Roman" w:hAnsi="Times New Roman" w:cs="Times New Roman"/>
              </w:rPr>
            </w:pPr>
          </w:p>
        </w:tc>
        <w:tc>
          <w:tcPr>
            <w:tcW w:w="992" w:type="dxa"/>
            <w:noWrap/>
            <w:hideMark/>
          </w:tcPr>
          <w:p w14:paraId="6E946256" w14:textId="77777777" w:rsidR="00F57E84" w:rsidRPr="005D5A73" w:rsidRDefault="00F57E84" w:rsidP="0026057C">
            <w:pPr>
              <w:rPr>
                <w:rFonts w:ascii="Times New Roman" w:hAnsi="Times New Roman" w:cs="Times New Roman"/>
              </w:rPr>
            </w:pPr>
          </w:p>
        </w:tc>
        <w:tc>
          <w:tcPr>
            <w:tcW w:w="992" w:type="dxa"/>
            <w:hideMark/>
          </w:tcPr>
          <w:p w14:paraId="4D8D767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4706FC4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ARCA, MSNASDPHG ; Min Finances et MSPLS</w:t>
            </w:r>
          </w:p>
        </w:tc>
        <w:tc>
          <w:tcPr>
            <w:tcW w:w="1701" w:type="dxa"/>
            <w:hideMark/>
          </w:tcPr>
          <w:p w14:paraId="72087D4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60 000 000</w:t>
            </w:r>
          </w:p>
        </w:tc>
        <w:tc>
          <w:tcPr>
            <w:tcW w:w="1525" w:type="dxa"/>
            <w:hideMark/>
          </w:tcPr>
          <w:p w14:paraId="4ABB6FC0"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3F1F91FB" w14:textId="77777777" w:rsidTr="00572FA7">
        <w:trPr>
          <w:trHeight w:val="1416"/>
        </w:trPr>
        <w:tc>
          <w:tcPr>
            <w:tcW w:w="2405" w:type="dxa"/>
            <w:vMerge/>
            <w:hideMark/>
          </w:tcPr>
          <w:p w14:paraId="07130FDB" w14:textId="77777777" w:rsidR="00F57E84" w:rsidRPr="005D5A73" w:rsidRDefault="00F57E84" w:rsidP="0026057C">
            <w:pPr>
              <w:rPr>
                <w:rFonts w:ascii="Times New Roman" w:hAnsi="Times New Roman" w:cs="Times New Roman"/>
              </w:rPr>
            </w:pPr>
          </w:p>
        </w:tc>
        <w:tc>
          <w:tcPr>
            <w:tcW w:w="3686" w:type="dxa"/>
            <w:hideMark/>
          </w:tcPr>
          <w:p w14:paraId="015409B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les normes prudentielles du système d'assurance complémentaire</w:t>
            </w:r>
          </w:p>
        </w:tc>
        <w:tc>
          <w:tcPr>
            <w:tcW w:w="1134" w:type="dxa"/>
            <w:hideMark/>
          </w:tcPr>
          <w:p w14:paraId="1005A46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43818F2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5C5D172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7A4D343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ARCA, MSNASDPHG ; Min Finances et MSPLS</w:t>
            </w:r>
          </w:p>
        </w:tc>
        <w:tc>
          <w:tcPr>
            <w:tcW w:w="1701" w:type="dxa"/>
            <w:hideMark/>
          </w:tcPr>
          <w:p w14:paraId="7ED9ED8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200 000 000</w:t>
            </w:r>
          </w:p>
        </w:tc>
        <w:tc>
          <w:tcPr>
            <w:tcW w:w="1525" w:type="dxa"/>
            <w:hideMark/>
          </w:tcPr>
          <w:p w14:paraId="097A97D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 ; Min Finances et MSPLS </w:t>
            </w:r>
          </w:p>
        </w:tc>
      </w:tr>
      <w:tr w:rsidR="00F57E84" w:rsidRPr="005D5A73" w14:paraId="237B3BF1" w14:textId="77777777" w:rsidTr="00572FA7">
        <w:trPr>
          <w:trHeight w:val="1596"/>
        </w:trPr>
        <w:tc>
          <w:tcPr>
            <w:tcW w:w="2405" w:type="dxa"/>
            <w:vMerge w:val="restart"/>
            <w:hideMark/>
          </w:tcPr>
          <w:p w14:paraId="39302E97"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2.2. Renforcer la coordination et la promotion des régimes complémentaires gérées par des organisations agréées</w:t>
            </w:r>
          </w:p>
        </w:tc>
        <w:tc>
          <w:tcPr>
            <w:tcW w:w="3686" w:type="dxa"/>
            <w:hideMark/>
          </w:tcPr>
          <w:p w14:paraId="0878199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Mettre en place des mécanismes adaptés de suivi et d'évaluation pour la régulation </w:t>
            </w:r>
          </w:p>
        </w:tc>
        <w:tc>
          <w:tcPr>
            <w:tcW w:w="1134" w:type="dxa"/>
            <w:hideMark/>
          </w:tcPr>
          <w:p w14:paraId="027B962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5A3CCC4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6976C0A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0BC8A760"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Mini Finances via ARCA,MSNASDPHG,SEP/CNPS, MSPLCS</w:t>
            </w:r>
          </w:p>
        </w:tc>
        <w:tc>
          <w:tcPr>
            <w:tcW w:w="1701" w:type="dxa"/>
            <w:hideMark/>
          </w:tcPr>
          <w:p w14:paraId="2BC9BAE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30 000 000</w:t>
            </w:r>
          </w:p>
        </w:tc>
        <w:tc>
          <w:tcPr>
            <w:tcW w:w="1525" w:type="dxa"/>
            <w:hideMark/>
          </w:tcPr>
          <w:p w14:paraId="7514367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Mini Finances via ARCA,MSNASDPHG,SEP/CNPS, MSPLCS</w:t>
            </w:r>
          </w:p>
        </w:tc>
      </w:tr>
      <w:tr w:rsidR="00F57E84" w:rsidRPr="005D5A73" w14:paraId="6369E7DF" w14:textId="77777777" w:rsidTr="00572FA7">
        <w:trPr>
          <w:trHeight w:val="1572"/>
        </w:trPr>
        <w:tc>
          <w:tcPr>
            <w:tcW w:w="2405" w:type="dxa"/>
            <w:vMerge/>
            <w:hideMark/>
          </w:tcPr>
          <w:p w14:paraId="49B760FF" w14:textId="77777777" w:rsidR="00F57E84" w:rsidRPr="005D5A73" w:rsidRDefault="00F57E84" w:rsidP="0026057C">
            <w:pPr>
              <w:rPr>
                <w:rFonts w:ascii="Times New Roman" w:hAnsi="Times New Roman" w:cs="Times New Roman"/>
              </w:rPr>
            </w:pPr>
          </w:p>
        </w:tc>
        <w:tc>
          <w:tcPr>
            <w:tcW w:w="3686" w:type="dxa"/>
            <w:hideMark/>
          </w:tcPr>
          <w:p w14:paraId="1B10E550"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 Mettre en place le cadre de coordination des mécanismes de l'assurance maladie complémentaire a travers les réunions de coordination</w:t>
            </w:r>
          </w:p>
        </w:tc>
        <w:tc>
          <w:tcPr>
            <w:tcW w:w="1134" w:type="dxa"/>
            <w:hideMark/>
          </w:tcPr>
          <w:p w14:paraId="7239FD4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35B5CCF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noWrap/>
            <w:hideMark/>
          </w:tcPr>
          <w:p w14:paraId="1A848FC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559" w:type="dxa"/>
            <w:hideMark/>
          </w:tcPr>
          <w:p w14:paraId="6A8C5E5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ARCA, MSNASDPHG ; Min Finances et MSPLS</w:t>
            </w:r>
          </w:p>
        </w:tc>
        <w:tc>
          <w:tcPr>
            <w:tcW w:w="1701" w:type="dxa"/>
            <w:hideMark/>
          </w:tcPr>
          <w:p w14:paraId="260B3CE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150 000 000</w:t>
            </w:r>
          </w:p>
        </w:tc>
        <w:tc>
          <w:tcPr>
            <w:tcW w:w="1525" w:type="dxa"/>
            <w:hideMark/>
          </w:tcPr>
          <w:p w14:paraId="182BCD2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Mini Finances via ARCA,MSNASDPHG,SEP/CNPS, MSPLCS</w:t>
            </w:r>
          </w:p>
        </w:tc>
      </w:tr>
      <w:tr w:rsidR="00F57E84" w:rsidRPr="005D5A73" w14:paraId="3866ED09" w14:textId="77777777" w:rsidTr="00F04C9D">
        <w:trPr>
          <w:trHeight w:val="457"/>
        </w:trPr>
        <w:tc>
          <w:tcPr>
            <w:tcW w:w="12469" w:type="dxa"/>
            <w:gridSpan w:val="7"/>
            <w:shd w:val="clear" w:color="auto" w:fill="FF7474"/>
            <w:hideMark/>
          </w:tcPr>
          <w:p w14:paraId="70F1314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R3. La stratégie durable de financement et de coordination du secteur de la santé est mise en place</w:t>
            </w:r>
          </w:p>
        </w:tc>
        <w:tc>
          <w:tcPr>
            <w:tcW w:w="1525" w:type="dxa"/>
            <w:shd w:val="clear" w:color="auto" w:fill="FF7474"/>
            <w:hideMark/>
          </w:tcPr>
          <w:p w14:paraId="6FFC2D6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6B71176F" w14:textId="77777777" w:rsidTr="00F04C9D">
        <w:trPr>
          <w:trHeight w:val="293"/>
        </w:trPr>
        <w:tc>
          <w:tcPr>
            <w:tcW w:w="2405" w:type="dxa"/>
            <w:hideMark/>
          </w:tcPr>
          <w:p w14:paraId="5FA04EA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3686" w:type="dxa"/>
            <w:hideMark/>
          </w:tcPr>
          <w:p w14:paraId="23F65B7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3D1F0B2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6AFB3F0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992" w:type="dxa"/>
            <w:hideMark/>
          </w:tcPr>
          <w:p w14:paraId="43AE501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559" w:type="dxa"/>
            <w:hideMark/>
          </w:tcPr>
          <w:p w14:paraId="1143DDD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701" w:type="dxa"/>
            <w:noWrap/>
            <w:hideMark/>
          </w:tcPr>
          <w:p w14:paraId="73A19C1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525" w:type="dxa"/>
            <w:hideMark/>
          </w:tcPr>
          <w:p w14:paraId="19EE70FB" w14:textId="77777777" w:rsidR="00F57E84" w:rsidRPr="005D5A73" w:rsidRDefault="00F57E84" w:rsidP="0026057C">
            <w:pPr>
              <w:rPr>
                <w:rFonts w:ascii="Times New Roman" w:hAnsi="Times New Roman" w:cs="Times New Roman"/>
                <w:b/>
                <w:bCs/>
              </w:rPr>
            </w:pPr>
          </w:p>
        </w:tc>
      </w:tr>
      <w:tr w:rsidR="00F57E84" w:rsidRPr="005D5A73" w14:paraId="09E9E9B9" w14:textId="77777777" w:rsidTr="00572FA7">
        <w:trPr>
          <w:trHeight w:val="600"/>
        </w:trPr>
        <w:tc>
          <w:tcPr>
            <w:tcW w:w="2405" w:type="dxa"/>
            <w:hideMark/>
          </w:tcPr>
          <w:p w14:paraId="6C9CFDC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Actions</w:t>
            </w:r>
          </w:p>
        </w:tc>
        <w:tc>
          <w:tcPr>
            <w:tcW w:w="3686" w:type="dxa"/>
            <w:hideMark/>
          </w:tcPr>
          <w:p w14:paraId="5DBF957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19D6445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992" w:type="dxa"/>
            <w:hideMark/>
          </w:tcPr>
          <w:p w14:paraId="4C094B7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992" w:type="dxa"/>
            <w:hideMark/>
          </w:tcPr>
          <w:p w14:paraId="1BA22B5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1559" w:type="dxa"/>
            <w:hideMark/>
          </w:tcPr>
          <w:p w14:paraId="376496A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1701" w:type="dxa"/>
            <w:noWrap/>
            <w:hideMark/>
          </w:tcPr>
          <w:p w14:paraId="28F4181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c>
          <w:tcPr>
            <w:tcW w:w="1525" w:type="dxa"/>
            <w:hideMark/>
          </w:tcPr>
          <w:p w14:paraId="374C6C7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r>
      <w:tr w:rsidR="00F57E84" w:rsidRPr="005D5A73" w14:paraId="4E8D9894" w14:textId="77777777" w:rsidTr="00572FA7">
        <w:trPr>
          <w:trHeight w:val="1764"/>
        </w:trPr>
        <w:tc>
          <w:tcPr>
            <w:tcW w:w="2405" w:type="dxa"/>
            <w:hideMark/>
          </w:tcPr>
          <w:p w14:paraId="6DB8258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3.1. Dévélopper et mettre en oeuvre la stratégie de financement de la santé visant la Couverture Sanitaire Universelle</w:t>
            </w:r>
          </w:p>
        </w:tc>
        <w:tc>
          <w:tcPr>
            <w:tcW w:w="3686" w:type="dxa"/>
            <w:hideMark/>
          </w:tcPr>
          <w:p w14:paraId="4C84F5F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œuvre les recommandations et conclusions de la stratégie de financement de la santé visant la CSU au Burundi</w:t>
            </w:r>
          </w:p>
        </w:tc>
        <w:tc>
          <w:tcPr>
            <w:tcW w:w="1134" w:type="dxa"/>
            <w:hideMark/>
          </w:tcPr>
          <w:p w14:paraId="23DD3F6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79D5319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02DD823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559" w:type="dxa"/>
            <w:hideMark/>
          </w:tcPr>
          <w:p w14:paraId="06DA6A8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c>
          <w:tcPr>
            <w:tcW w:w="1701" w:type="dxa"/>
            <w:noWrap/>
            <w:hideMark/>
          </w:tcPr>
          <w:p w14:paraId="0434928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200 000 000</w:t>
            </w:r>
          </w:p>
        </w:tc>
        <w:tc>
          <w:tcPr>
            <w:tcW w:w="1525" w:type="dxa"/>
            <w:hideMark/>
          </w:tcPr>
          <w:p w14:paraId="6FE5662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r>
      <w:tr w:rsidR="00F57E84" w:rsidRPr="005D5A73" w14:paraId="1E3FA4FE" w14:textId="77777777" w:rsidTr="00572FA7">
        <w:trPr>
          <w:trHeight w:val="1212"/>
        </w:trPr>
        <w:tc>
          <w:tcPr>
            <w:tcW w:w="2405" w:type="dxa"/>
            <w:vMerge w:val="restart"/>
            <w:hideMark/>
          </w:tcPr>
          <w:p w14:paraId="29233C9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lastRenderedPageBreak/>
              <w:t xml:space="preserve">3.2. Mettre en place des mécanismes de coordination et de financement durable de la couverture sanitaire universelle </w:t>
            </w:r>
          </w:p>
        </w:tc>
        <w:tc>
          <w:tcPr>
            <w:tcW w:w="3686" w:type="dxa"/>
            <w:hideMark/>
          </w:tcPr>
          <w:p w14:paraId="47D8F42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Réaliser une étude des couts pour le financement de  la mise en oeuvre de la CSU au Burundi</w:t>
            </w:r>
          </w:p>
        </w:tc>
        <w:tc>
          <w:tcPr>
            <w:tcW w:w="1134" w:type="dxa"/>
            <w:hideMark/>
          </w:tcPr>
          <w:p w14:paraId="691B60F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5A63098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2470F27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559" w:type="dxa"/>
            <w:hideMark/>
          </w:tcPr>
          <w:p w14:paraId="1C13373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c>
          <w:tcPr>
            <w:tcW w:w="1701" w:type="dxa"/>
            <w:noWrap/>
            <w:hideMark/>
          </w:tcPr>
          <w:p w14:paraId="283B283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150 000 000</w:t>
            </w:r>
          </w:p>
        </w:tc>
        <w:tc>
          <w:tcPr>
            <w:tcW w:w="1525" w:type="dxa"/>
            <w:hideMark/>
          </w:tcPr>
          <w:p w14:paraId="0082353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r>
      <w:tr w:rsidR="00F57E84" w:rsidRPr="005D5A73" w14:paraId="7166099C" w14:textId="77777777" w:rsidTr="00572FA7">
        <w:trPr>
          <w:trHeight w:val="1476"/>
        </w:trPr>
        <w:tc>
          <w:tcPr>
            <w:tcW w:w="2405" w:type="dxa"/>
            <w:vMerge/>
            <w:hideMark/>
          </w:tcPr>
          <w:p w14:paraId="0AA97859" w14:textId="77777777" w:rsidR="00F57E84" w:rsidRPr="005D5A73" w:rsidRDefault="00F57E84" w:rsidP="0026057C">
            <w:pPr>
              <w:rPr>
                <w:rFonts w:ascii="Times New Roman" w:hAnsi="Times New Roman" w:cs="Times New Roman"/>
              </w:rPr>
            </w:pPr>
          </w:p>
        </w:tc>
        <w:tc>
          <w:tcPr>
            <w:tcW w:w="3686" w:type="dxa"/>
            <w:hideMark/>
          </w:tcPr>
          <w:p w14:paraId="227AA5A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Analyser l'espace fiscal national pour le financement de  la mise en oeuvre de la CSU</w:t>
            </w:r>
          </w:p>
        </w:tc>
        <w:tc>
          <w:tcPr>
            <w:tcW w:w="1134" w:type="dxa"/>
            <w:hideMark/>
          </w:tcPr>
          <w:p w14:paraId="56325D3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652EB8C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4C733F1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7C49752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c>
          <w:tcPr>
            <w:tcW w:w="1701" w:type="dxa"/>
            <w:noWrap/>
            <w:hideMark/>
          </w:tcPr>
          <w:p w14:paraId="291F704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150 000 000</w:t>
            </w:r>
          </w:p>
        </w:tc>
        <w:tc>
          <w:tcPr>
            <w:tcW w:w="1525" w:type="dxa"/>
            <w:hideMark/>
          </w:tcPr>
          <w:p w14:paraId="3622D58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r>
      <w:tr w:rsidR="00F57E84" w:rsidRPr="005D5A73" w14:paraId="563B990B" w14:textId="77777777" w:rsidTr="00572FA7">
        <w:trPr>
          <w:trHeight w:val="1452"/>
        </w:trPr>
        <w:tc>
          <w:tcPr>
            <w:tcW w:w="2405" w:type="dxa"/>
            <w:vMerge/>
            <w:hideMark/>
          </w:tcPr>
          <w:p w14:paraId="728B8BA6" w14:textId="77777777" w:rsidR="00F57E84" w:rsidRPr="005D5A73" w:rsidRDefault="00F57E84" w:rsidP="0026057C">
            <w:pPr>
              <w:rPr>
                <w:rFonts w:ascii="Times New Roman" w:hAnsi="Times New Roman" w:cs="Times New Roman"/>
              </w:rPr>
            </w:pPr>
          </w:p>
        </w:tc>
        <w:tc>
          <w:tcPr>
            <w:tcW w:w="3686" w:type="dxa"/>
            <w:hideMark/>
          </w:tcPr>
          <w:p w14:paraId="6E79416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Renforcer le cadre de concertation pour la consolidation du financement de la santé visant la CSU au Burundi</w:t>
            </w:r>
          </w:p>
        </w:tc>
        <w:tc>
          <w:tcPr>
            <w:tcW w:w="1134" w:type="dxa"/>
            <w:hideMark/>
          </w:tcPr>
          <w:p w14:paraId="3CCE43F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992" w:type="dxa"/>
            <w:hideMark/>
          </w:tcPr>
          <w:p w14:paraId="50121BD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992" w:type="dxa"/>
            <w:hideMark/>
          </w:tcPr>
          <w:p w14:paraId="61C3016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559" w:type="dxa"/>
            <w:hideMark/>
          </w:tcPr>
          <w:p w14:paraId="11191D9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c>
          <w:tcPr>
            <w:tcW w:w="1701" w:type="dxa"/>
            <w:noWrap/>
            <w:hideMark/>
          </w:tcPr>
          <w:p w14:paraId="0B90EF8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300 000 000</w:t>
            </w:r>
          </w:p>
        </w:tc>
        <w:tc>
          <w:tcPr>
            <w:tcW w:w="1525" w:type="dxa"/>
            <w:hideMark/>
          </w:tcPr>
          <w:p w14:paraId="5242582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Mini Finances, MSNASDPHG,SEP/CNPS, MSPLCS</w:t>
            </w:r>
          </w:p>
        </w:tc>
      </w:tr>
    </w:tbl>
    <w:p w14:paraId="476B1788" w14:textId="77777777" w:rsidR="00F57E84" w:rsidRPr="005D5A73" w:rsidRDefault="00F57E84" w:rsidP="00F57E84">
      <w:pPr>
        <w:rPr>
          <w:rFonts w:ascii="Times New Roman" w:hAnsi="Times New Roman" w:cs="Times New Roman"/>
        </w:rPr>
      </w:pPr>
    </w:p>
    <w:p w14:paraId="7272A2C1" w14:textId="77777777" w:rsidR="00F57E84" w:rsidRPr="005D5A73" w:rsidRDefault="00F57E84" w:rsidP="00F57E84">
      <w:pPr>
        <w:rPr>
          <w:rFonts w:ascii="Times New Roman" w:hAnsi="Times New Roman" w:cs="Times New Roman"/>
        </w:rPr>
      </w:pPr>
      <w:r w:rsidRPr="005D5A73">
        <w:rPr>
          <w:rFonts w:ascii="Times New Roman" w:hAnsi="Times New Roman" w:cs="Times New Roman"/>
        </w:rPr>
        <w:br w:type="page"/>
      </w:r>
    </w:p>
    <w:p w14:paraId="32DACAF6" w14:textId="77777777" w:rsidR="00F57E84" w:rsidRPr="005D5A73" w:rsidRDefault="00F57E84" w:rsidP="00F57E84">
      <w:pPr>
        <w:rPr>
          <w:rFonts w:ascii="Times New Roman" w:hAnsi="Times New Roman" w:cs="Times New Roman"/>
        </w:rPr>
      </w:pPr>
    </w:p>
    <w:tbl>
      <w:tblPr>
        <w:tblStyle w:val="Grilledutableau"/>
        <w:tblW w:w="14743" w:type="dxa"/>
        <w:tblInd w:w="-289" w:type="dxa"/>
        <w:tblLayout w:type="fixed"/>
        <w:tblLook w:val="04A0" w:firstRow="1" w:lastRow="0" w:firstColumn="1" w:lastColumn="0" w:noHBand="0" w:noVBand="1"/>
      </w:tblPr>
      <w:tblGrid>
        <w:gridCol w:w="2552"/>
        <w:gridCol w:w="3119"/>
        <w:gridCol w:w="1134"/>
        <w:gridCol w:w="1276"/>
        <w:gridCol w:w="1134"/>
        <w:gridCol w:w="1275"/>
        <w:gridCol w:w="2268"/>
        <w:gridCol w:w="1985"/>
      </w:tblGrid>
      <w:tr w:rsidR="00F57E84" w:rsidRPr="005D5A73" w14:paraId="3BC9B277" w14:textId="77777777" w:rsidTr="000D783A">
        <w:trPr>
          <w:trHeight w:val="1056"/>
        </w:trPr>
        <w:tc>
          <w:tcPr>
            <w:tcW w:w="2552" w:type="dxa"/>
            <w:shd w:val="clear" w:color="auto" w:fill="FFB65D" w:themeFill="accent2" w:themeFillTint="99"/>
            <w:hideMark/>
          </w:tcPr>
          <w:p w14:paraId="2C00DFF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Axe 5(Objectif global 5)</w:t>
            </w:r>
          </w:p>
        </w:tc>
        <w:tc>
          <w:tcPr>
            <w:tcW w:w="3119" w:type="dxa"/>
            <w:hideMark/>
          </w:tcPr>
          <w:p w14:paraId="389DDAA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Résultats</w:t>
            </w:r>
          </w:p>
        </w:tc>
        <w:tc>
          <w:tcPr>
            <w:tcW w:w="1134" w:type="dxa"/>
            <w:hideMark/>
          </w:tcPr>
          <w:p w14:paraId="1ADB230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76" w:type="dxa"/>
            <w:hideMark/>
          </w:tcPr>
          <w:p w14:paraId="63DB608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7213734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75" w:type="dxa"/>
            <w:hideMark/>
          </w:tcPr>
          <w:p w14:paraId="6F3A999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268" w:type="dxa"/>
            <w:hideMark/>
          </w:tcPr>
          <w:p w14:paraId="362379F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 de la collecte et l'analyse des données</w:t>
            </w:r>
          </w:p>
        </w:tc>
        <w:tc>
          <w:tcPr>
            <w:tcW w:w="1985" w:type="dxa"/>
            <w:hideMark/>
          </w:tcPr>
          <w:p w14:paraId="0A09FA0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3A8F0E64" w14:textId="77777777" w:rsidTr="000D783A">
        <w:trPr>
          <w:trHeight w:val="6551"/>
        </w:trPr>
        <w:tc>
          <w:tcPr>
            <w:tcW w:w="2552" w:type="dxa"/>
            <w:shd w:val="clear" w:color="auto" w:fill="FFB65D" w:themeFill="accent2" w:themeFillTint="99"/>
            <w:hideMark/>
          </w:tcPr>
          <w:p w14:paraId="43D0437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Couverture des Groupes et Individus Vulnérables</w:t>
            </w:r>
          </w:p>
        </w:tc>
        <w:tc>
          <w:tcPr>
            <w:tcW w:w="3119" w:type="dxa"/>
            <w:hideMark/>
          </w:tcPr>
          <w:p w14:paraId="27B9FE75" w14:textId="6D6C69E3" w:rsidR="000D783A" w:rsidRPr="005D5A73" w:rsidRDefault="00F57E84" w:rsidP="003F4E58">
            <w:pPr>
              <w:jc w:val="left"/>
              <w:rPr>
                <w:rFonts w:ascii="Times New Roman" w:hAnsi="Times New Roman" w:cs="Times New Roman"/>
                <w:b/>
                <w:bCs/>
              </w:rPr>
            </w:pPr>
            <w:r w:rsidRPr="005D5A73">
              <w:rPr>
                <w:rFonts w:ascii="Times New Roman" w:hAnsi="Times New Roman" w:cs="Times New Roman"/>
                <w:b/>
                <w:bCs/>
              </w:rPr>
              <w:t>R1. L'accès au revenu pour les personnes/ménages vulnérables est amelioré                                                                 R2. L'inclusion socio-économique des personnes en situation d'handicap et/ou avec des maladies chroniques est améliorée                                                               R3. L'inclusion socio-économique des composantes sociales marginalisées est renforcée                                                                     R4. La réintégration des personnes sinistrées(des réfugiés) est renforcée         R5. La protection et l'inclusion socio-économique des Femmes vulnérables sont renforcées</w:t>
            </w:r>
          </w:p>
        </w:tc>
        <w:tc>
          <w:tcPr>
            <w:tcW w:w="1134" w:type="dxa"/>
            <w:hideMark/>
          </w:tcPr>
          <w:p w14:paraId="2563A57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3685" w:type="dxa"/>
            <w:gridSpan w:val="3"/>
            <w:hideMark/>
          </w:tcPr>
          <w:p w14:paraId="7AD0CE8D" w14:textId="77C8BDCD"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Ci</w:t>
            </w:r>
            <w:r w:rsidR="00481BC1" w:rsidRPr="005D5A73">
              <w:rPr>
                <w:rFonts w:ascii="Times New Roman" w:hAnsi="Times New Roman" w:cs="Times New Roman"/>
                <w:b/>
                <w:bCs/>
              </w:rPr>
              <w:t>b</w:t>
            </w:r>
            <w:r w:rsidRPr="005D5A73">
              <w:rPr>
                <w:rFonts w:ascii="Times New Roman" w:hAnsi="Times New Roman" w:cs="Times New Roman"/>
                <w:b/>
                <w:bCs/>
              </w:rPr>
              <w:t>le</w:t>
            </w:r>
          </w:p>
        </w:tc>
        <w:tc>
          <w:tcPr>
            <w:tcW w:w="2268" w:type="dxa"/>
            <w:hideMark/>
          </w:tcPr>
          <w:p w14:paraId="3790FA2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985" w:type="dxa"/>
            <w:noWrap/>
            <w:hideMark/>
          </w:tcPr>
          <w:p w14:paraId="4FD85DB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687AA5AE" w14:textId="77777777" w:rsidTr="000D783A">
        <w:trPr>
          <w:trHeight w:val="561"/>
        </w:trPr>
        <w:tc>
          <w:tcPr>
            <w:tcW w:w="2552" w:type="dxa"/>
            <w:noWrap/>
            <w:hideMark/>
          </w:tcPr>
          <w:p w14:paraId="1D27E9EC" w14:textId="77777777" w:rsidR="00F57E84" w:rsidRPr="005D5A73" w:rsidRDefault="00F57E84" w:rsidP="0026057C">
            <w:pPr>
              <w:rPr>
                <w:rFonts w:ascii="Times New Roman" w:hAnsi="Times New Roman" w:cs="Times New Roman"/>
                <w:b/>
                <w:bCs/>
              </w:rPr>
            </w:pPr>
          </w:p>
        </w:tc>
        <w:tc>
          <w:tcPr>
            <w:tcW w:w="3119" w:type="dxa"/>
            <w:hideMark/>
          </w:tcPr>
          <w:p w14:paraId="1F45C32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525D50E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Baseline(2022)</w:t>
            </w:r>
          </w:p>
        </w:tc>
        <w:tc>
          <w:tcPr>
            <w:tcW w:w="1276" w:type="dxa"/>
            <w:hideMark/>
          </w:tcPr>
          <w:p w14:paraId="60F60A5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134" w:type="dxa"/>
            <w:hideMark/>
          </w:tcPr>
          <w:p w14:paraId="59F82DB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275" w:type="dxa"/>
            <w:hideMark/>
          </w:tcPr>
          <w:p w14:paraId="20FF559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2268" w:type="dxa"/>
            <w:hideMark/>
          </w:tcPr>
          <w:p w14:paraId="7E8483CF" w14:textId="6B26547C"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Responsable </w:t>
            </w:r>
          </w:p>
        </w:tc>
        <w:tc>
          <w:tcPr>
            <w:tcW w:w="1985" w:type="dxa"/>
            <w:hideMark/>
          </w:tcPr>
          <w:p w14:paraId="3CC18E3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Source</w:t>
            </w:r>
          </w:p>
        </w:tc>
      </w:tr>
      <w:tr w:rsidR="00F57E84" w:rsidRPr="005D5A73" w14:paraId="52BF82C3" w14:textId="77777777" w:rsidTr="000D783A">
        <w:trPr>
          <w:trHeight w:val="654"/>
        </w:trPr>
        <w:tc>
          <w:tcPr>
            <w:tcW w:w="2552" w:type="dxa"/>
            <w:hideMark/>
          </w:tcPr>
          <w:p w14:paraId="4432F727" w14:textId="44C93C46"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Obj</w:t>
            </w:r>
            <w:r w:rsidR="00481BC1" w:rsidRPr="005D5A73">
              <w:rPr>
                <w:rFonts w:ascii="Times New Roman" w:hAnsi="Times New Roman" w:cs="Times New Roman"/>
                <w:b/>
                <w:bCs/>
              </w:rPr>
              <w:t xml:space="preserve">ectifs </w:t>
            </w:r>
            <w:r w:rsidRPr="005D5A73">
              <w:rPr>
                <w:rFonts w:ascii="Times New Roman" w:hAnsi="Times New Roman" w:cs="Times New Roman"/>
                <w:b/>
                <w:bCs/>
              </w:rPr>
              <w:t>spécifiques</w:t>
            </w:r>
          </w:p>
        </w:tc>
        <w:tc>
          <w:tcPr>
            <w:tcW w:w="3119" w:type="dxa"/>
            <w:hideMark/>
          </w:tcPr>
          <w:p w14:paraId="72405F1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Indicateurs de résultats</w:t>
            </w:r>
          </w:p>
        </w:tc>
        <w:tc>
          <w:tcPr>
            <w:tcW w:w="1134" w:type="dxa"/>
            <w:hideMark/>
          </w:tcPr>
          <w:p w14:paraId="2A8C0F7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76" w:type="dxa"/>
            <w:hideMark/>
          </w:tcPr>
          <w:p w14:paraId="5A39ADC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71CCA6E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75" w:type="dxa"/>
            <w:hideMark/>
          </w:tcPr>
          <w:p w14:paraId="532CA0B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268" w:type="dxa"/>
            <w:hideMark/>
          </w:tcPr>
          <w:p w14:paraId="721DBB55" w14:textId="3884125B"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Responsable </w:t>
            </w:r>
          </w:p>
        </w:tc>
        <w:tc>
          <w:tcPr>
            <w:tcW w:w="1985" w:type="dxa"/>
            <w:hideMark/>
          </w:tcPr>
          <w:p w14:paraId="79A8909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7364FADD" w14:textId="77777777" w:rsidTr="000D783A">
        <w:trPr>
          <w:trHeight w:val="2196"/>
        </w:trPr>
        <w:tc>
          <w:tcPr>
            <w:tcW w:w="2552" w:type="dxa"/>
            <w:hideMark/>
          </w:tcPr>
          <w:p w14:paraId="18085C91" w14:textId="77777777" w:rsidR="00F57E84" w:rsidRPr="005D5A73" w:rsidRDefault="00F57E84" w:rsidP="0026057C">
            <w:pPr>
              <w:rPr>
                <w:rFonts w:ascii="Times New Roman" w:hAnsi="Times New Roman" w:cs="Times New Roman"/>
                <w:b/>
                <w:bCs/>
                <w:i/>
                <w:iCs/>
              </w:rPr>
            </w:pPr>
            <w:r w:rsidRPr="005D5A73">
              <w:rPr>
                <w:rFonts w:ascii="Times New Roman" w:hAnsi="Times New Roman" w:cs="Times New Roman"/>
                <w:b/>
                <w:bCs/>
                <w:i/>
                <w:iCs/>
              </w:rPr>
              <w:t xml:space="preserve">OS1. Appuyer les personnes/ménages vulnérables à l’accès au revenu </w:t>
            </w:r>
          </w:p>
        </w:tc>
        <w:tc>
          <w:tcPr>
            <w:tcW w:w="3119" w:type="dxa"/>
            <w:hideMark/>
          </w:tcPr>
          <w:p w14:paraId="13D3E578"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C1R1.Nombre total des ménages vulnérables bénéficiaires des Projets de transferts monétaires </w:t>
            </w:r>
          </w:p>
        </w:tc>
        <w:tc>
          <w:tcPr>
            <w:tcW w:w="1134" w:type="dxa"/>
            <w:hideMark/>
          </w:tcPr>
          <w:p w14:paraId="4316E85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56 090 ménages +Données d'autres projets en cours</w:t>
            </w:r>
          </w:p>
        </w:tc>
        <w:tc>
          <w:tcPr>
            <w:tcW w:w="1276" w:type="dxa"/>
            <w:hideMark/>
          </w:tcPr>
          <w:p w14:paraId="60DB15F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Données  d'autres projets </w:t>
            </w:r>
          </w:p>
        </w:tc>
        <w:tc>
          <w:tcPr>
            <w:tcW w:w="1134" w:type="dxa"/>
            <w:hideMark/>
          </w:tcPr>
          <w:p w14:paraId="4FE744FB"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120000 ménages +Données  d'autres projets </w:t>
            </w:r>
          </w:p>
        </w:tc>
        <w:tc>
          <w:tcPr>
            <w:tcW w:w="1275" w:type="dxa"/>
            <w:hideMark/>
          </w:tcPr>
          <w:p w14:paraId="764E224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300.000(120000 ménages +Données  d'autres projets)</w:t>
            </w:r>
          </w:p>
        </w:tc>
        <w:tc>
          <w:tcPr>
            <w:tcW w:w="2268" w:type="dxa"/>
            <w:hideMark/>
          </w:tcPr>
          <w:p w14:paraId="2E8505F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MERANKABANDI,Phase II, GTTM</w:t>
            </w:r>
          </w:p>
        </w:tc>
        <w:tc>
          <w:tcPr>
            <w:tcW w:w="1985" w:type="dxa"/>
            <w:hideMark/>
          </w:tcPr>
          <w:p w14:paraId="40435D7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MERANKABANDI,Phase II +autres projets</w:t>
            </w:r>
          </w:p>
        </w:tc>
      </w:tr>
      <w:tr w:rsidR="00F57E84" w:rsidRPr="005D5A73" w14:paraId="4A6329CA" w14:textId="77777777" w:rsidTr="000D783A">
        <w:trPr>
          <w:trHeight w:val="1980"/>
        </w:trPr>
        <w:tc>
          <w:tcPr>
            <w:tcW w:w="2552" w:type="dxa"/>
            <w:hideMark/>
          </w:tcPr>
          <w:p w14:paraId="03F8D452" w14:textId="77777777" w:rsidR="00F57E84" w:rsidRPr="005D5A73" w:rsidRDefault="00F57E84" w:rsidP="0026057C">
            <w:pPr>
              <w:rPr>
                <w:rFonts w:ascii="Times New Roman" w:hAnsi="Times New Roman" w:cs="Times New Roman"/>
                <w:b/>
                <w:bCs/>
                <w:i/>
                <w:iCs/>
              </w:rPr>
            </w:pPr>
            <w:r w:rsidRPr="005D5A73">
              <w:rPr>
                <w:rFonts w:ascii="Times New Roman" w:hAnsi="Times New Roman" w:cs="Times New Roman"/>
                <w:b/>
                <w:bCs/>
                <w:i/>
                <w:iCs/>
              </w:rPr>
              <w:t>OS2.Renforcer l’Inclusion socio-économique des personnes vivant avec un handicap et/ou avec des maladies chroniques</w:t>
            </w:r>
          </w:p>
        </w:tc>
        <w:tc>
          <w:tcPr>
            <w:tcW w:w="3119" w:type="dxa"/>
            <w:hideMark/>
          </w:tcPr>
          <w:p w14:paraId="7BF5EDC8" w14:textId="00BA8541" w:rsidR="00F57E84" w:rsidRPr="005D5A73" w:rsidRDefault="00481BC1" w:rsidP="0026057C">
            <w:pPr>
              <w:rPr>
                <w:rFonts w:ascii="Times New Roman" w:hAnsi="Times New Roman" w:cs="Times New Roman"/>
              </w:rPr>
            </w:pPr>
            <w:r w:rsidRPr="005D5A73">
              <w:rPr>
                <w:rFonts w:ascii="Times New Roman" w:hAnsi="Times New Roman" w:cs="Times New Roman"/>
              </w:rPr>
              <w:t>C2R1.Nombre des associatios et Centres pour personnes vivant avec un handicap appuyés</w:t>
            </w:r>
          </w:p>
        </w:tc>
        <w:tc>
          <w:tcPr>
            <w:tcW w:w="1134" w:type="dxa"/>
            <w:hideMark/>
          </w:tcPr>
          <w:p w14:paraId="24B00100" w14:textId="07655574" w:rsidR="00F57E84" w:rsidRPr="005D5A73" w:rsidRDefault="00481BC1" w:rsidP="0026057C">
            <w:pPr>
              <w:rPr>
                <w:rFonts w:ascii="Times New Roman" w:hAnsi="Times New Roman" w:cs="Times New Roman"/>
                <w:b/>
                <w:bCs/>
              </w:rPr>
            </w:pPr>
            <w:r w:rsidRPr="005D5A73">
              <w:rPr>
                <w:rFonts w:ascii="Times New Roman" w:hAnsi="Times New Roman" w:cs="Times New Roman"/>
                <w:b/>
                <w:bCs/>
              </w:rPr>
              <w:t>80</w:t>
            </w:r>
          </w:p>
        </w:tc>
        <w:tc>
          <w:tcPr>
            <w:tcW w:w="1276" w:type="dxa"/>
            <w:hideMark/>
          </w:tcPr>
          <w:p w14:paraId="0F2333D8" w14:textId="7843FD41"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r w:rsidR="00481BC1" w:rsidRPr="005D5A73">
              <w:rPr>
                <w:rFonts w:ascii="Times New Roman" w:hAnsi="Times New Roman" w:cs="Times New Roman"/>
                <w:b/>
                <w:bCs/>
              </w:rPr>
              <w:t>80</w:t>
            </w:r>
          </w:p>
        </w:tc>
        <w:tc>
          <w:tcPr>
            <w:tcW w:w="1134" w:type="dxa"/>
            <w:hideMark/>
          </w:tcPr>
          <w:p w14:paraId="5488ACF3" w14:textId="32238EA5"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r w:rsidR="00481BC1" w:rsidRPr="005D5A73">
              <w:rPr>
                <w:rFonts w:ascii="Times New Roman" w:hAnsi="Times New Roman" w:cs="Times New Roman"/>
                <w:b/>
                <w:bCs/>
              </w:rPr>
              <w:t>80</w:t>
            </w:r>
          </w:p>
        </w:tc>
        <w:tc>
          <w:tcPr>
            <w:tcW w:w="1275" w:type="dxa"/>
            <w:hideMark/>
          </w:tcPr>
          <w:p w14:paraId="1A5FCB0F" w14:textId="10652560" w:rsidR="00F57E84" w:rsidRPr="005D5A73" w:rsidRDefault="00481BC1" w:rsidP="0026057C">
            <w:pPr>
              <w:rPr>
                <w:rFonts w:ascii="Times New Roman" w:hAnsi="Times New Roman" w:cs="Times New Roman"/>
              </w:rPr>
            </w:pPr>
            <w:r w:rsidRPr="005D5A73">
              <w:rPr>
                <w:rFonts w:ascii="Times New Roman" w:hAnsi="Times New Roman" w:cs="Times New Roman"/>
              </w:rPr>
              <w:t>80</w:t>
            </w:r>
          </w:p>
        </w:tc>
        <w:tc>
          <w:tcPr>
            <w:tcW w:w="2268" w:type="dxa"/>
            <w:hideMark/>
          </w:tcPr>
          <w:p w14:paraId="67FDBDB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MSPLCS</w:t>
            </w:r>
          </w:p>
        </w:tc>
        <w:tc>
          <w:tcPr>
            <w:tcW w:w="1985" w:type="dxa"/>
            <w:hideMark/>
          </w:tcPr>
          <w:p w14:paraId="0C62EE78" w14:textId="128BF893"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r w:rsidR="00481BC1" w:rsidRPr="005D5A73">
              <w:rPr>
                <w:rFonts w:ascii="Times New Roman" w:hAnsi="Times New Roman" w:cs="Times New Roman"/>
              </w:rPr>
              <w:t>DGSNAS FEDERATION DES ASSOCIATIONS DES HAND</w:t>
            </w:r>
          </w:p>
        </w:tc>
      </w:tr>
      <w:tr w:rsidR="00F57E84" w:rsidRPr="005D5A73" w14:paraId="26291F28" w14:textId="77777777" w:rsidTr="000D783A">
        <w:trPr>
          <w:trHeight w:val="2604"/>
        </w:trPr>
        <w:tc>
          <w:tcPr>
            <w:tcW w:w="2552" w:type="dxa"/>
            <w:hideMark/>
          </w:tcPr>
          <w:p w14:paraId="59470D1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3119" w:type="dxa"/>
            <w:hideMark/>
          </w:tcPr>
          <w:p w14:paraId="15CD011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C2R2.Nombre de personnes vivant avec une maladie chronique appuyés </w:t>
            </w:r>
          </w:p>
        </w:tc>
        <w:tc>
          <w:tcPr>
            <w:tcW w:w="1134" w:type="dxa"/>
            <w:hideMark/>
          </w:tcPr>
          <w:p w14:paraId="74B0C1B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Voir avec Ministere du MSNADGPHG</w:t>
            </w:r>
          </w:p>
        </w:tc>
        <w:tc>
          <w:tcPr>
            <w:tcW w:w="1276" w:type="dxa"/>
            <w:hideMark/>
          </w:tcPr>
          <w:p w14:paraId="3C04D0A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A determiner apres avoir recu l'information du MSNADGPHG</w:t>
            </w:r>
          </w:p>
        </w:tc>
        <w:tc>
          <w:tcPr>
            <w:tcW w:w="1134" w:type="dxa"/>
            <w:hideMark/>
          </w:tcPr>
          <w:p w14:paraId="1FC4F5ED"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A determiner A determiner apres avoir recu l'information du MSNADGPHG</w:t>
            </w:r>
          </w:p>
        </w:tc>
        <w:tc>
          <w:tcPr>
            <w:tcW w:w="1275" w:type="dxa"/>
            <w:hideMark/>
          </w:tcPr>
          <w:p w14:paraId="621B507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MSPLCS</w:t>
            </w:r>
          </w:p>
        </w:tc>
        <w:tc>
          <w:tcPr>
            <w:tcW w:w="2268" w:type="dxa"/>
            <w:hideMark/>
          </w:tcPr>
          <w:p w14:paraId="4CEB27D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 MSPLCS</w:t>
            </w:r>
          </w:p>
        </w:tc>
        <w:tc>
          <w:tcPr>
            <w:tcW w:w="1985" w:type="dxa"/>
            <w:noWrap/>
            <w:hideMark/>
          </w:tcPr>
          <w:p w14:paraId="7463726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r>
      <w:tr w:rsidR="00F57E84" w:rsidRPr="005D5A73" w14:paraId="7B0AF238" w14:textId="77777777" w:rsidTr="000D783A">
        <w:trPr>
          <w:trHeight w:val="1624"/>
        </w:trPr>
        <w:tc>
          <w:tcPr>
            <w:tcW w:w="2552" w:type="dxa"/>
            <w:hideMark/>
          </w:tcPr>
          <w:p w14:paraId="129D027F" w14:textId="77777777" w:rsidR="00F57E84" w:rsidRPr="005D5A73" w:rsidRDefault="00F57E84" w:rsidP="0026057C">
            <w:pPr>
              <w:rPr>
                <w:rFonts w:ascii="Times New Roman" w:hAnsi="Times New Roman" w:cs="Times New Roman"/>
                <w:b/>
                <w:bCs/>
                <w:i/>
                <w:iCs/>
              </w:rPr>
            </w:pPr>
            <w:r w:rsidRPr="005D5A73">
              <w:rPr>
                <w:rFonts w:ascii="Times New Roman" w:hAnsi="Times New Roman" w:cs="Times New Roman"/>
                <w:b/>
                <w:bCs/>
                <w:i/>
                <w:iCs/>
              </w:rPr>
              <w:lastRenderedPageBreak/>
              <w:t>OS3. Renforcer l’Inclusion socio-économique des composantes sociales marginalisées</w:t>
            </w:r>
          </w:p>
        </w:tc>
        <w:tc>
          <w:tcPr>
            <w:tcW w:w="3119" w:type="dxa"/>
            <w:hideMark/>
          </w:tcPr>
          <w:p w14:paraId="2C75881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C3R1.Nombre de bénéficiaires de transferts monétaires pour les composantes sociales marginalisées</w:t>
            </w:r>
          </w:p>
        </w:tc>
        <w:tc>
          <w:tcPr>
            <w:tcW w:w="1134" w:type="dxa"/>
            <w:hideMark/>
          </w:tcPr>
          <w:p w14:paraId="33F3D9C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3.000 bénéficiaires (2021) Merankabandi </w:t>
            </w:r>
          </w:p>
        </w:tc>
        <w:tc>
          <w:tcPr>
            <w:tcW w:w="1276" w:type="dxa"/>
            <w:shd w:val="clear" w:color="auto" w:fill="FFFF00"/>
            <w:hideMark/>
          </w:tcPr>
          <w:p w14:paraId="2CF5F92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134" w:type="dxa"/>
            <w:shd w:val="clear" w:color="auto" w:fill="FFFF00"/>
            <w:hideMark/>
          </w:tcPr>
          <w:p w14:paraId="736391B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75" w:type="dxa"/>
            <w:shd w:val="clear" w:color="auto" w:fill="FFFF00"/>
            <w:hideMark/>
          </w:tcPr>
          <w:p w14:paraId="4DDB4B0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2268" w:type="dxa"/>
            <w:hideMark/>
          </w:tcPr>
          <w:p w14:paraId="70D9B16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MERANKABANDI,Phase II, GTTM</w:t>
            </w:r>
          </w:p>
        </w:tc>
        <w:tc>
          <w:tcPr>
            <w:tcW w:w="1985" w:type="dxa"/>
            <w:noWrap/>
            <w:hideMark/>
          </w:tcPr>
          <w:p w14:paraId="6A773A78" w14:textId="1D3215E4" w:rsidR="00F57E84" w:rsidRPr="005D5A73" w:rsidRDefault="00F57E84" w:rsidP="0026057C">
            <w:pPr>
              <w:rPr>
                <w:rFonts w:ascii="Times New Roman" w:hAnsi="Times New Roman" w:cs="Times New Roman"/>
              </w:rPr>
            </w:pPr>
            <w:r w:rsidRPr="005D5A73">
              <w:rPr>
                <w:rFonts w:ascii="Times New Roman" w:hAnsi="Times New Roman" w:cs="Times New Roman"/>
              </w:rPr>
              <w:t> </w:t>
            </w:r>
            <w:r w:rsidR="000652AC" w:rsidRPr="005D5A73">
              <w:rPr>
                <w:rFonts w:ascii="Times New Roman" w:hAnsi="Times New Roman" w:cs="Times New Roman"/>
              </w:rPr>
              <w:t>MSNASDPHG</w:t>
            </w:r>
          </w:p>
        </w:tc>
      </w:tr>
      <w:tr w:rsidR="00F57E84" w:rsidRPr="005D5A73" w14:paraId="34B75C56" w14:textId="77777777" w:rsidTr="000D783A">
        <w:trPr>
          <w:trHeight w:val="1932"/>
        </w:trPr>
        <w:tc>
          <w:tcPr>
            <w:tcW w:w="2552" w:type="dxa"/>
            <w:hideMark/>
          </w:tcPr>
          <w:p w14:paraId="6DFB4C5F" w14:textId="1F88C55B" w:rsidR="00F57E84" w:rsidRPr="005D5A73" w:rsidRDefault="00F57E84" w:rsidP="0026057C">
            <w:pPr>
              <w:rPr>
                <w:rFonts w:ascii="Times New Roman" w:hAnsi="Times New Roman" w:cs="Times New Roman"/>
                <w:b/>
                <w:bCs/>
                <w:i/>
                <w:iCs/>
              </w:rPr>
            </w:pPr>
            <w:r w:rsidRPr="005D5A73">
              <w:rPr>
                <w:rFonts w:ascii="Times New Roman" w:hAnsi="Times New Roman" w:cs="Times New Roman"/>
                <w:b/>
                <w:bCs/>
                <w:i/>
                <w:iCs/>
              </w:rPr>
              <w:t>OS4. Réintégrer les personnes sinistrées (réfugiés,rapatriées,…)</w:t>
            </w:r>
          </w:p>
        </w:tc>
        <w:tc>
          <w:tcPr>
            <w:tcW w:w="3119" w:type="dxa"/>
            <w:hideMark/>
          </w:tcPr>
          <w:p w14:paraId="5CADC66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C4R1.Nombre des personnes réfugiés et rapatriées appuyées </w:t>
            </w:r>
          </w:p>
        </w:tc>
        <w:tc>
          <w:tcPr>
            <w:tcW w:w="1134" w:type="dxa"/>
            <w:hideMark/>
          </w:tcPr>
          <w:p w14:paraId="11A255C9"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70.000(PND) Données d'autres projets,HCR</w:t>
            </w:r>
          </w:p>
        </w:tc>
        <w:tc>
          <w:tcPr>
            <w:tcW w:w="1276" w:type="dxa"/>
            <w:hideMark/>
          </w:tcPr>
          <w:p w14:paraId="1BC1C21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65.000</w:t>
            </w:r>
          </w:p>
        </w:tc>
        <w:tc>
          <w:tcPr>
            <w:tcW w:w="1134" w:type="dxa"/>
            <w:hideMark/>
          </w:tcPr>
          <w:p w14:paraId="7340679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32.000</w:t>
            </w:r>
          </w:p>
        </w:tc>
        <w:tc>
          <w:tcPr>
            <w:tcW w:w="1275" w:type="dxa"/>
            <w:hideMark/>
          </w:tcPr>
          <w:p w14:paraId="08D2E746" w14:textId="39466B84" w:rsidR="00F57E84" w:rsidRPr="005D5A73" w:rsidRDefault="00F57E84" w:rsidP="0026057C">
            <w:pPr>
              <w:rPr>
                <w:rFonts w:ascii="Times New Roman" w:hAnsi="Times New Roman" w:cs="Times New Roman"/>
              </w:rPr>
            </w:pPr>
            <w:r w:rsidRPr="005D5A73">
              <w:rPr>
                <w:rFonts w:ascii="Times New Roman" w:hAnsi="Times New Roman" w:cs="Times New Roman"/>
              </w:rPr>
              <w:t>45.00</w:t>
            </w:r>
            <w:r w:rsidR="00E662D1" w:rsidRPr="005D5A73">
              <w:rPr>
                <w:rFonts w:ascii="Times New Roman" w:hAnsi="Times New Roman" w:cs="Times New Roman"/>
              </w:rPr>
              <w:t>0</w:t>
            </w:r>
          </w:p>
        </w:tc>
        <w:tc>
          <w:tcPr>
            <w:tcW w:w="2268" w:type="dxa"/>
            <w:hideMark/>
          </w:tcPr>
          <w:p w14:paraId="1DFF0C9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w:t>
            </w:r>
          </w:p>
        </w:tc>
        <w:tc>
          <w:tcPr>
            <w:tcW w:w="1985" w:type="dxa"/>
            <w:hideMark/>
          </w:tcPr>
          <w:p w14:paraId="5C93FF5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 II et d'autres projets,HCR</w:t>
            </w:r>
          </w:p>
        </w:tc>
      </w:tr>
      <w:tr w:rsidR="00481BC1" w:rsidRPr="005D5A73" w14:paraId="24856730" w14:textId="77777777" w:rsidTr="000D783A">
        <w:trPr>
          <w:trHeight w:val="1837"/>
        </w:trPr>
        <w:tc>
          <w:tcPr>
            <w:tcW w:w="2552" w:type="dxa"/>
            <w:hideMark/>
          </w:tcPr>
          <w:p w14:paraId="795E1DC4" w14:textId="77777777" w:rsidR="00481BC1" w:rsidRPr="005D5A73" w:rsidRDefault="00481BC1" w:rsidP="00481BC1">
            <w:pPr>
              <w:rPr>
                <w:rFonts w:ascii="Times New Roman" w:hAnsi="Times New Roman" w:cs="Times New Roman"/>
                <w:b/>
                <w:bCs/>
                <w:i/>
                <w:iCs/>
              </w:rPr>
            </w:pPr>
            <w:r w:rsidRPr="005D5A73">
              <w:rPr>
                <w:rFonts w:ascii="Times New Roman" w:hAnsi="Times New Roman" w:cs="Times New Roman"/>
                <w:b/>
                <w:bCs/>
                <w:i/>
                <w:iCs/>
              </w:rPr>
              <w:t>OS5. Renforcer l’Egalité de genre, la protection et l’inclusion socio-économique des femmes vulnérables</w:t>
            </w:r>
          </w:p>
        </w:tc>
        <w:tc>
          <w:tcPr>
            <w:tcW w:w="3119" w:type="dxa"/>
            <w:hideMark/>
          </w:tcPr>
          <w:p w14:paraId="2AA8CFD5" w14:textId="4B3EA8DC" w:rsidR="00481BC1" w:rsidRPr="005D5A73" w:rsidRDefault="00481BC1" w:rsidP="00481BC1">
            <w:pPr>
              <w:rPr>
                <w:rFonts w:ascii="Times New Roman" w:hAnsi="Times New Roman" w:cs="Times New Roman"/>
              </w:rPr>
            </w:pPr>
            <w:r w:rsidRPr="005D5A73">
              <w:rPr>
                <w:rFonts w:ascii="Times New Roman" w:hAnsi="Times New Roman" w:cs="Times New Roman"/>
              </w:rPr>
              <w:t xml:space="preserve">C5R1.Nombre de victimes de VSBG bénéficiaires de la prise en charge </w:t>
            </w:r>
          </w:p>
        </w:tc>
        <w:tc>
          <w:tcPr>
            <w:tcW w:w="1134" w:type="dxa"/>
            <w:hideMark/>
          </w:tcPr>
          <w:p w14:paraId="2939D9F3" w14:textId="74FDCBCB" w:rsidR="00481BC1" w:rsidRPr="005D5A73" w:rsidRDefault="00481BC1" w:rsidP="00481BC1">
            <w:pPr>
              <w:rPr>
                <w:rFonts w:ascii="Times New Roman" w:hAnsi="Times New Roman" w:cs="Times New Roman"/>
              </w:rPr>
            </w:pPr>
            <w:r w:rsidRPr="005D5A73">
              <w:rPr>
                <w:rFonts w:ascii="Times New Roman" w:hAnsi="Times New Roman" w:cs="Times New Roman"/>
              </w:rPr>
              <w:t>13694</w:t>
            </w:r>
          </w:p>
        </w:tc>
        <w:tc>
          <w:tcPr>
            <w:tcW w:w="1276" w:type="dxa"/>
            <w:hideMark/>
          </w:tcPr>
          <w:p w14:paraId="2B6B0244" w14:textId="1C19114C" w:rsidR="00481BC1" w:rsidRPr="005D5A73" w:rsidRDefault="00481BC1" w:rsidP="00481BC1">
            <w:pPr>
              <w:rPr>
                <w:rFonts w:ascii="Times New Roman" w:hAnsi="Times New Roman" w:cs="Times New Roman"/>
              </w:rPr>
            </w:pPr>
            <w:r w:rsidRPr="005D5A73">
              <w:rPr>
                <w:rFonts w:ascii="Times New Roman" w:hAnsi="Times New Roman" w:cs="Times New Roman"/>
              </w:rPr>
              <w:t>12000</w:t>
            </w:r>
          </w:p>
        </w:tc>
        <w:tc>
          <w:tcPr>
            <w:tcW w:w="1134" w:type="dxa"/>
            <w:hideMark/>
          </w:tcPr>
          <w:p w14:paraId="4342AD04" w14:textId="4A94C233" w:rsidR="00481BC1" w:rsidRPr="005D5A73" w:rsidRDefault="00481BC1" w:rsidP="00481BC1">
            <w:pPr>
              <w:rPr>
                <w:rFonts w:ascii="Times New Roman" w:hAnsi="Times New Roman" w:cs="Times New Roman"/>
              </w:rPr>
            </w:pPr>
            <w:r w:rsidRPr="005D5A73">
              <w:rPr>
                <w:rFonts w:ascii="Times New Roman" w:hAnsi="Times New Roman" w:cs="Times New Roman"/>
              </w:rPr>
              <w:t>11000</w:t>
            </w:r>
          </w:p>
        </w:tc>
        <w:tc>
          <w:tcPr>
            <w:tcW w:w="1275" w:type="dxa"/>
            <w:hideMark/>
          </w:tcPr>
          <w:p w14:paraId="6FF442C6" w14:textId="1F85BA73" w:rsidR="00481BC1" w:rsidRPr="005D5A73" w:rsidRDefault="00481BC1" w:rsidP="00481BC1">
            <w:pPr>
              <w:rPr>
                <w:rFonts w:ascii="Times New Roman" w:hAnsi="Times New Roman" w:cs="Times New Roman"/>
              </w:rPr>
            </w:pPr>
            <w:r w:rsidRPr="005D5A73">
              <w:rPr>
                <w:rFonts w:ascii="Times New Roman" w:hAnsi="Times New Roman" w:cs="Times New Roman"/>
              </w:rPr>
              <w:t>10000</w:t>
            </w:r>
          </w:p>
        </w:tc>
        <w:tc>
          <w:tcPr>
            <w:tcW w:w="2268" w:type="dxa"/>
            <w:hideMark/>
          </w:tcPr>
          <w:p w14:paraId="08B29B59" w14:textId="266E100A" w:rsidR="00481BC1" w:rsidRPr="005D5A73" w:rsidRDefault="00481BC1" w:rsidP="00481BC1">
            <w:pPr>
              <w:rPr>
                <w:rFonts w:ascii="Times New Roman" w:hAnsi="Times New Roman" w:cs="Times New Roman"/>
              </w:rPr>
            </w:pPr>
            <w:r w:rsidRPr="005D5A73">
              <w:rPr>
                <w:rFonts w:ascii="Times New Roman" w:hAnsi="Times New Roman" w:cs="Times New Roman"/>
              </w:rPr>
              <w:t xml:space="preserve"> MSNASDPHG et Partenaires au DVPT</w:t>
            </w:r>
          </w:p>
        </w:tc>
        <w:tc>
          <w:tcPr>
            <w:tcW w:w="1985" w:type="dxa"/>
            <w:hideMark/>
          </w:tcPr>
          <w:p w14:paraId="46FE4AB9" w14:textId="77777777" w:rsidR="00481BC1" w:rsidRPr="005D5A73" w:rsidRDefault="00481BC1" w:rsidP="00481BC1">
            <w:pPr>
              <w:rPr>
                <w:rFonts w:ascii="Times New Roman" w:hAnsi="Times New Roman" w:cs="Times New Roman"/>
              </w:rPr>
            </w:pPr>
            <w:r w:rsidRPr="005D5A73">
              <w:rPr>
                <w:rFonts w:ascii="Times New Roman" w:hAnsi="Times New Roman" w:cs="Times New Roman"/>
              </w:rPr>
              <w:t>DG Genre, MSNASDPHG,Min Inter, UNICEF</w:t>
            </w:r>
          </w:p>
        </w:tc>
      </w:tr>
      <w:tr w:rsidR="00F57E84" w:rsidRPr="005D5A73" w14:paraId="20A50E3C" w14:textId="77777777" w:rsidTr="000D783A">
        <w:trPr>
          <w:trHeight w:val="495"/>
        </w:trPr>
        <w:tc>
          <w:tcPr>
            <w:tcW w:w="10490" w:type="dxa"/>
            <w:gridSpan w:val="6"/>
            <w:shd w:val="clear" w:color="auto" w:fill="76E3FF"/>
            <w:hideMark/>
          </w:tcPr>
          <w:p w14:paraId="2CD456F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xml:space="preserve">R1. L'accès au revenu pour les personnes/ménages  vulnérables est amélioré     </w:t>
            </w:r>
          </w:p>
        </w:tc>
        <w:tc>
          <w:tcPr>
            <w:tcW w:w="2268" w:type="dxa"/>
            <w:shd w:val="clear" w:color="auto" w:fill="76E3FF"/>
            <w:hideMark/>
          </w:tcPr>
          <w:p w14:paraId="6918C98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985" w:type="dxa"/>
            <w:shd w:val="clear" w:color="auto" w:fill="76E3FF"/>
            <w:hideMark/>
          </w:tcPr>
          <w:p w14:paraId="76F7EF5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421D3EF3" w14:textId="77777777" w:rsidTr="000D783A">
        <w:trPr>
          <w:trHeight w:val="288"/>
        </w:trPr>
        <w:tc>
          <w:tcPr>
            <w:tcW w:w="2552" w:type="dxa"/>
            <w:hideMark/>
          </w:tcPr>
          <w:p w14:paraId="771FC79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3119" w:type="dxa"/>
            <w:hideMark/>
          </w:tcPr>
          <w:p w14:paraId="1938199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183A588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76" w:type="dxa"/>
            <w:hideMark/>
          </w:tcPr>
          <w:p w14:paraId="1163D08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3D435A1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75" w:type="dxa"/>
            <w:hideMark/>
          </w:tcPr>
          <w:p w14:paraId="5BE484D7"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268" w:type="dxa"/>
            <w:hideMark/>
          </w:tcPr>
          <w:p w14:paraId="68C90D6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985" w:type="dxa"/>
            <w:hideMark/>
          </w:tcPr>
          <w:p w14:paraId="041559A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4F800935" w14:textId="77777777" w:rsidTr="000D783A">
        <w:trPr>
          <w:trHeight w:val="288"/>
        </w:trPr>
        <w:tc>
          <w:tcPr>
            <w:tcW w:w="2552" w:type="dxa"/>
            <w:hideMark/>
          </w:tcPr>
          <w:p w14:paraId="7704BD9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Actions</w:t>
            </w:r>
          </w:p>
        </w:tc>
        <w:tc>
          <w:tcPr>
            <w:tcW w:w="3119" w:type="dxa"/>
            <w:hideMark/>
          </w:tcPr>
          <w:p w14:paraId="0BEAA82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444250C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76" w:type="dxa"/>
            <w:hideMark/>
          </w:tcPr>
          <w:p w14:paraId="3F212C3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134" w:type="dxa"/>
            <w:hideMark/>
          </w:tcPr>
          <w:p w14:paraId="76A94E7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1275" w:type="dxa"/>
            <w:hideMark/>
          </w:tcPr>
          <w:p w14:paraId="5833C59B"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268" w:type="dxa"/>
            <w:hideMark/>
          </w:tcPr>
          <w:p w14:paraId="5530A2C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985" w:type="dxa"/>
            <w:noWrap/>
            <w:hideMark/>
          </w:tcPr>
          <w:p w14:paraId="45E0789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r>
      <w:tr w:rsidR="00F57E84" w:rsidRPr="005D5A73" w14:paraId="3940B9D8" w14:textId="77777777" w:rsidTr="000D783A">
        <w:trPr>
          <w:trHeight w:val="2052"/>
        </w:trPr>
        <w:tc>
          <w:tcPr>
            <w:tcW w:w="2552" w:type="dxa"/>
            <w:hideMark/>
          </w:tcPr>
          <w:p w14:paraId="7DEE1ED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lastRenderedPageBreak/>
              <w:t>1.1. Renforcer et étendre les transferts monétaires</w:t>
            </w:r>
          </w:p>
        </w:tc>
        <w:tc>
          <w:tcPr>
            <w:tcW w:w="3119" w:type="dxa"/>
            <w:hideMark/>
          </w:tcPr>
          <w:p w14:paraId="332280E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Réaliser une cartographie des transferts monétaires au Burundi: incluant la couverture, les critères d'élgibilité, les provinces visées, etc...)</w:t>
            </w:r>
          </w:p>
        </w:tc>
        <w:tc>
          <w:tcPr>
            <w:tcW w:w="1134" w:type="dxa"/>
            <w:hideMark/>
          </w:tcPr>
          <w:p w14:paraId="4DB8644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76" w:type="dxa"/>
            <w:hideMark/>
          </w:tcPr>
          <w:p w14:paraId="35EAE3E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134" w:type="dxa"/>
            <w:hideMark/>
          </w:tcPr>
          <w:p w14:paraId="0F353FE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75" w:type="dxa"/>
            <w:hideMark/>
          </w:tcPr>
          <w:p w14:paraId="08E0480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MSNASDPHG,MERANKABANDI,Phase II</w:t>
            </w:r>
          </w:p>
        </w:tc>
        <w:tc>
          <w:tcPr>
            <w:tcW w:w="2268" w:type="dxa"/>
            <w:hideMark/>
          </w:tcPr>
          <w:p w14:paraId="1F36D06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MERANKABANDI,Phase II, GTTM</w:t>
            </w:r>
          </w:p>
        </w:tc>
        <w:tc>
          <w:tcPr>
            <w:tcW w:w="1985" w:type="dxa"/>
            <w:noWrap/>
            <w:hideMark/>
          </w:tcPr>
          <w:p w14:paraId="14E53C2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120 000 000</w:t>
            </w:r>
          </w:p>
        </w:tc>
      </w:tr>
      <w:tr w:rsidR="00F57E84" w:rsidRPr="005D5A73" w14:paraId="48BF8D37" w14:textId="77777777" w:rsidTr="000D783A">
        <w:trPr>
          <w:trHeight w:val="1224"/>
        </w:trPr>
        <w:tc>
          <w:tcPr>
            <w:tcW w:w="2552" w:type="dxa"/>
            <w:hideMark/>
          </w:tcPr>
          <w:p w14:paraId="032676F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3119" w:type="dxa"/>
            <w:hideMark/>
          </w:tcPr>
          <w:p w14:paraId="75AF10A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Réaliser l'extension du Projet « Merankabandi »  à toutes provinces du Burundi</w:t>
            </w:r>
          </w:p>
        </w:tc>
        <w:tc>
          <w:tcPr>
            <w:tcW w:w="1134" w:type="dxa"/>
            <w:hideMark/>
          </w:tcPr>
          <w:p w14:paraId="58200ECC"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76" w:type="dxa"/>
            <w:hideMark/>
          </w:tcPr>
          <w:p w14:paraId="60E4976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134" w:type="dxa"/>
            <w:hideMark/>
          </w:tcPr>
          <w:p w14:paraId="3C9033F6"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75" w:type="dxa"/>
            <w:hideMark/>
          </w:tcPr>
          <w:p w14:paraId="03264867"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MSNASDPHG,MERANKABANDI,Phase II</w:t>
            </w:r>
          </w:p>
        </w:tc>
        <w:tc>
          <w:tcPr>
            <w:tcW w:w="2268" w:type="dxa"/>
            <w:hideMark/>
          </w:tcPr>
          <w:p w14:paraId="6EB4375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MSNASDPHG,MERANKABANDI,Phase II</w:t>
            </w:r>
          </w:p>
        </w:tc>
        <w:tc>
          <w:tcPr>
            <w:tcW w:w="1985" w:type="dxa"/>
            <w:hideMark/>
          </w:tcPr>
          <w:p w14:paraId="12BBC69F"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675 000 000 000</w:t>
            </w:r>
          </w:p>
        </w:tc>
      </w:tr>
      <w:tr w:rsidR="00F57E84" w:rsidRPr="005D5A73" w14:paraId="17F6F788" w14:textId="77777777" w:rsidTr="000D783A">
        <w:trPr>
          <w:trHeight w:val="1980"/>
        </w:trPr>
        <w:tc>
          <w:tcPr>
            <w:tcW w:w="2552" w:type="dxa"/>
            <w:hideMark/>
          </w:tcPr>
          <w:p w14:paraId="77994D72"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xml:space="preserve">1.2. Mettre en place des mécanismes de pérennisation des acquis et renforcer les mesures d'accompagnement des bénéficiaires </w:t>
            </w:r>
          </w:p>
        </w:tc>
        <w:tc>
          <w:tcPr>
            <w:tcW w:w="3119" w:type="dxa"/>
            <w:hideMark/>
          </w:tcPr>
          <w:p w14:paraId="4F3CFFC8"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à jour les lignes directrices des programmes de transfert monétaire pour couvrir et harmoniser davantage les pratiques</w:t>
            </w:r>
          </w:p>
        </w:tc>
        <w:tc>
          <w:tcPr>
            <w:tcW w:w="1134" w:type="dxa"/>
            <w:hideMark/>
          </w:tcPr>
          <w:p w14:paraId="722D6EC0"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76" w:type="dxa"/>
            <w:hideMark/>
          </w:tcPr>
          <w:p w14:paraId="53FEA67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134" w:type="dxa"/>
            <w:hideMark/>
          </w:tcPr>
          <w:p w14:paraId="6B44566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75" w:type="dxa"/>
            <w:hideMark/>
          </w:tcPr>
          <w:p w14:paraId="37B48CD5"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MSNASDPHG,MERANKABANDI,Phase II</w:t>
            </w:r>
          </w:p>
        </w:tc>
        <w:tc>
          <w:tcPr>
            <w:tcW w:w="2268" w:type="dxa"/>
            <w:hideMark/>
          </w:tcPr>
          <w:p w14:paraId="248B9D53"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MSNASDPHG,MERANKABANDI,Phase II</w:t>
            </w:r>
          </w:p>
        </w:tc>
        <w:tc>
          <w:tcPr>
            <w:tcW w:w="1985" w:type="dxa"/>
            <w:noWrap/>
            <w:hideMark/>
          </w:tcPr>
          <w:p w14:paraId="1B1F39BE"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150 000 000</w:t>
            </w:r>
          </w:p>
        </w:tc>
      </w:tr>
      <w:tr w:rsidR="00F57E84" w:rsidRPr="005D5A73" w14:paraId="71900440" w14:textId="77777777" w:rsidTr="000D783A">
        <w:trPr>
          <w:trHeight w:val="2636"/>
        </w:trPr>
        <w:tc>
          <w:tcPr>
            <w:tcW w:w="2552" w:type="dxa"/>
            <w:hideMark/>
          </w:tcPr>
          <w:p w14:paraId="7882D726"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3119" w:type="dxa"/>
            <w:hideMark/>
          </w:tcPr>
          <w:p w14:paraId="4E84B63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Développer des mesures d'accompagnement des bénéficiaires et suivi-evaluation des programmes de transferts monétaires</w:t>
            </w:r>
          </w:p>
        </w:tc>
        <w:tc>
          <w:tcPr>
            <w:tcW w:w="1134" w:type="dxa"/>
            <w:hideMark/>
          </w:tcPr>
          <w:p w14:paraId="544FBEC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 </w:t>
            </w:r>
          </w:p>
        </w:tc>
        <w:tc>
          <w:tcPr>
            <w:tcW w:w="1276" w:type="dxa"/>
            <w:hideMark/>
          </w:tcPr>
          <w:p w14:paraId="12571E8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333BF8E4"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X</w:t>
            </w:r>
          </w:p>
        </w:tc>
        <w:tc>
          <w:tcPr>
            <w:tcW w:w="1275" w:type="dxa"/>
            <w:hideMark/>
          </w:tcPr>
          <w:p w14:paraId="1EC80B5C"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MSNASDPHG,MERANKABANDI,Phase II</w:t>
            </w:r>
          </w:p>
        </w:tc>
        <w:tc>
          <w:tcPr>
            <w:tcW w:w="2268" w:type="dxa"/>
            <w:hideMark/>
          </w:tcPr>
          <w:p w14:paraId="7B689BAA"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MSNASDPHG,MERANKABANDI,Phase II</w:t>
            </w:r>
          </w:p>
        </w:tc>
        <w:tc>
          <w:tcPr>
            <w:tcW w:w="1985" w:type="dxa"/>
            <w:hideMark/>
          </w:tcPr>
          <w:p w14:paraId="7728C164"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200 000 000 000</w:t>
            </w:r>
          </w:p>
        </w:tc>
      </w:tr>
      <w:tr w:rsidR="00F57E84" w:rsidRPr="005D5A73" w14:paraId="412F67A7" w14:textId="77777777" w:rsidTr="000D783A">
        <w:trPr>
          <w:trHeight w:val="562"/>
        </w:trPr>
        <w:tc>
          <w:tcPr>
            <w:tcW w:w="14743" w:type="dxa"/>
            <w:gridSpan w:val="8"/>
            <w:shd w:val="clear" w:color="auto" w:fill="76E3FF"/>
            <w:hideMark/>
          </w:tcPr>
          <w:p w14:paraId="3CFFECE2"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lastRenderedPageBreak/>
              <w:t>R</w:t>
            </w:r>
            <w:r w:rsidRPr="005D5A73">
              <w:rPr>
                <w:rFonts w:ascii="Times New Roman" w:hAnsi="Times New Roman" w:cs="Times New Roman"/>
                <w:b/>
                <w:bCs/>
                <w:shd w:val="clear" w:color="auto" w:fill="76E3FF"/>
              </w:rPr>
              <w:t>2. L'inclusion socio-économique des personnes en situation de handicap et/ou avec des maladies chroniques est améliorée</w:t>
            </w:r>
          </w:p>
        </w:tc>
      </w:tr>
      <w:tr w:rsidR="00F57E84" w:rsidRPr="005D5A73" w14:paraId="560DE2C1" w14:textId="77777777" w:rsidTr="000D783A">
        <w:trPr>
          <w:trHeight w:val="288"/>
        </w:trPr>
        <w:tc>
          <w:tcPr>
            <w:tcW w:w="2552" w:type="dxa"/>
            <w:hideMark/>
          </w:tcPr>
          <w:p w14:paraId="52A84B6E"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3119" w:type="dxa"/>
            <w:hideMark/>
          </w:tcPr>
          <w:p w14:paraId="1D62AC08"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6D6E660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276" w:type="dxa"/>
            <w:hideMark/>
          </w:tcPr>
          <w:p w14:paraId="3F4DF4F0"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1134" w:type="dxa"/>
            <w:hideMark/>
          </w:tcPr>
          <w:p w14:paraId="2CBA6A8A"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Période</w:t>
            </w:r>
          </w:p>
        </w:tc>
        <w:tc>
          <w:tcPr>
            <w:tcW w:w="1275" w:type="dxa"/>
            <w:hideMark/>
          </w:tcPr>
          <w:p w14:paraId="0695F15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c>
          <w:tcPr>
            <w:tcW w:w="2268" w:type="dxa"/>
            <w:hideMark/>
          </w:tcPr>
          <w:p w14:paraId="4157B1AD" w14:textId="77777777" w:rsidR="00F57E84" w:rsidRPr="005D5A73" w:rsidRDefault="00F57E84" w:rsidP="0026057C">
            <w:pPr>
              <w:rPr>
                <w:rFonts w:ascii="Times New Roman" w:hAnsi="Times New Roman" w:cs="Times New Roman"/>
                <w:b/>
                <w:bCs/>
              </w:rPr>
            </w:pPr>
          </w:p>
        </w:tc>
        <w:tc>
          <w:tcPr>
            <w:tcW w:w="1985" w:type="dxa"/>
            <w:hideMark/>
          </w:tcPr>
          <w:p w14:paraId="5C482059"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 </w:t>
            </w:r>
          </w:p>
        </w:tc>
      </w:tr>
      <w:tr w:rsidR="00F57E84" w:rsidRPr="005D5A73" w14:paraId="7D5DF037" w14:textId="77777777" w:rsidTr="000D783A">
        <w:trPr>
          <w:trHeight w:val="288"/>
        </w:trPr>
        <w:tc>
          <w:tcPr>
            <w:tcW w:w="2552" w:type="dxa"/>
            <w:hideMark/>
          </w:tcPr>
          <w:p w14:paraId="6DC0D995"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Actions</w:t>
            </w:r>
          </w:p>
        </w:tc>
        <w:tc>
          <w:tcPr>
            <w:tcW w:w="3119" w:type="dxa"/>
            <w:hideMark/>
          </w:tcPr>
          <w:p w14:paraId="1A68104F"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25465ED3"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0-1ans</w:t>
            </w:r>
          </w:p>
        </w:tc>
        <w:tc>
          <w:tcPr>
            <w:tcW w:w="1276" w:type="dxa"/>
            <w:hideMark/>
          </w:tcPr>
          <w:p w14:paraId="17B07A01"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2-3ans</w:t>
            </w:r>
          </w:p>
        </w:tc>
        <w:tc>
          <w:tcPr>
            <w:tcW w:w="1134" w:type="dxa"/>
            <w:hideMark/>
          </w:tcPr>
          <w:p w14:paraId="6845386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4-5ans</w:t>
            </w:r>
          </w:p>
        </w:tc>
        <w:tc>
          <w:tcPr>
            <w:tcW w:w="1275" w:type="dxa"/>
            <w:hideMark/>
          </w:tcPr>
          <w:p w14:paraId="4292930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Responsable</w:t>
            </w:r>
          </w:p>
        </w:tc>
        <w:tc>
          <w:tcPr>
            <w:tcW w:w="2268" w:type="dxa"/>
            <w:hideMark/>
          </w:tcPr>
          <w:p w14:paraId="0C203151" w14:textId="77777777" w:rsidR="00F57E84" w:rsidRPr="005D5A73" w:rsidRDefault="00F57E84" w:rsidP="0026057C">
            <w:pPr>
              <w:rPr>
                <w:rFonts w:ascii="Times New Roman" w:hAnsi="Times New Roman" w:cs="Times New Roman"/>
              </w:rPr>
            </w:pPr>
            <w:r w:rsidRPr="005D5A73">
              <w:rPr>
                <w:rFonts w:ascii="Times New Roman" w:hAnsi="Times New Roman" w:cs="Times New Roman"/>
              </w:rPr>
              <w:t>Source</w:t>
            </w:r>
          </w:p>
        </w:tc>
        <w:tc>
          <w:tcPr>
            <w:tcW w:w="1985" w:type="dxa"/>
            <w:noWrap/>
            <w:hideMark/>
          </w:tcPr>
          <w:p w14:paraId="4A10B0DD" w14:textId="77777777" w:rsidR="00F57E84" w:rsidRPr="005D5A73" w:rsidRDefault="00F57E84" w:rsidP="0026057C">
            <w:pPr>
              <w:rPr>
                <w:rFonts w:ascii="Times New Roman" w:hAnsi="Times New Roman" w:cs="Times New Roman"/>
                <w:b/>
                <w:bCs/>
              </w:rPr>
            </w:pPr>
            <w:r w:rsidRPr="005D5A73">
              <w:rPr>
                <w:rFonts w:ascii="Times New Roman" w:hAnsi="Times New Roman" w:cs="Times New Roman"/>
                <w:b/>
                <w:bCs/>
              </w:rPr>
              <w:t>Coûts</w:t>
            </w:r>
          </w:p>
        </w:tc>
      </w:tr>
      <w:tr w:rsidR="00F57E84" w:rsidRPr="005D5A73" w14:paraId="266A6FB6" w14:textId="77777777" w:rsidTr="000D783A">
        <w:trPr>
          <w:trHeight w:val="1476"/>
        </w:trPr>
        <w:tc>
          <w:tcPr>
            <w:tcW w:w="2552" w:type="dxa"/>
            <w:hideMark/>
          </w:tcPr>
          <w:p w14:paraId="17D55755"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2.1. Identifier et classifier les personnes en situation de handicap (PSH) et/ou avec des maladies chroniques</w:t>
            </w:r>
          </w:p>
        </w:tc>
        <w:tc>
          <w:tcPr>
            <w:tcW w:w="3119" w:type="dxa"/>
            <w:hideMark/>
          </w:tcPr>
          <w:p w14:paraId="6E841A5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Réaliser une cartographie des PSH et/ou avec des maladies chroniques au Burundi </w:t>
            </w:r>
          </w:p>
        </w:tc>
        <w:tc>
          <w:tcPr>
            <w:tcW w:w="1134" w:type="dxa"/>
            <w:hideMark/>
          </w:tcPr>
          <w:p w14:paraId="5CF359DD"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7ECB609A"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X</w:t>
            </w:r>
          </w:p>
        </w:tc>
        <w:tc>
          <w:tcPr>
            <w:tcW w:w="1134" w:type="dxa"/>
            <w:hideMark/>
          </w:tcPr>
          <w:p w14:paraId="5B45F4A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 </w:t>
            </w:r>
          </w:p>
        </w:tc>
        <w:tc>
          <w:tcPr>
            <w:tcW w:w="1275" w:type="dxa"/>
            <w:hideMark/>
          </w:tcPr>
          <w:p w14:paraId="25C846B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2268" w:type="dxa"/>
            <w:hideMark/>
          </w:tcPr>
          <w:p w14:paraId="0F4DF1B0"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w:t>
            </w:r>
          </w:p>
        </w:tc>
        <w:tc>
          <w:tcPr>
            <w:tcW w:w="1985" w:type="dxa"/>
            <w:noWrap/>
            <w:hideMark/>
          </w:tcPr>
          <w:p w14:paraId="3C3DB58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300 000 000</w:t>
            </w:r>
          </w:p>
        </w:tc>
      </w:tr>
      <w:tr w:rsidR="00F57E84" w:rsidRPr="005D5A73" w14:paraId="0D1502F4" w14:textId="77777777" w:rsidTr="000D783A">
        <w:trPr>
          <w:trHeight w:val="1644"/>
        </w:trPr>
        <w:tc>
          <w:tcPr>
            <w:tcW w:w="2552" w:type="dxa"/>
            <w:hideMark/>
          </w:tcPr>
          <w:p w14:paraId="5C4C6744"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3119" w:type="dxa"/>
            <w:hideMark/>
          </w:tcPr>
          <w:p w14:paraId="7A2286D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Dévélopper un partenariat entre le MSPLS et le MSNASDPHG pour la prise en charge  des PSH et/ou avec des maladies chroniques</w:t>
            </w:r>
          </w:p>
        </w:tc>
        <w:tc>
          <w:tcPr>
            <w:tcW w:w="1134" w:type="dxa"/>
            <w:hideMark/>
          </w:tcPr>
          <w:p w14:paraId="199C294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16E902D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X</w:t>
            </w:r>
          </w:p>
        </w:tc>
        <w:tc>
          <w:tcPr>
            <w:tcW w:w="1134" w:type="dxa"/>
            <w:hideMark/>
          </w:tcPr>
          <w:p w14:paraId="041E5E07"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5" w:type="dxa"/>
            <w:hideMark/>
          </w:tcPr>
          <w:p w14:paraId="1C09F24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2268" w:type="dxa"/>
            <w:hideMark/>
          </w:tcPr>
          <w:p w14:paraId="44A18A47"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1985" w:type="dxa"/>
            <w:noWrap/>
            <w:hideMark/>
          </w:tcPr>
          <w:p w14:paraId="0442ADD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Pas de coût</w:t>
            </w:r>
          </w:p>
        </w:tc>
      </w:tr>
      <w:tr w:rsidR="00F57E84" w:rsidRPr="005D5A73" w14:paraId="7DF319C1" w14:textId="77777777" w:rsidTr="000D783A">
        <w:trPr>
          <w:trHeight w:val="2340"/>
        </w:trPr>
        <w:tc>
          <w:tcPr>
            <w:tcW w:w="2552" w:type="dxa"/>
            <w:hideMark/>
          </w:tcPr>
          <w:p w14:paraId="7A1F144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3119" w:type="dxa"/>
            <w:hideMark/>
          </w:tcPr>
          <w:p w14:paraId="155A704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Réaliser une étude de faisabilité sur la gratuité et/ou la subvention des soins et services de santé spécifiques pour les PSH vulnerables et pour les personnes avec maladies chroniques</w:t>
            </w:r>
          </w:p>
        </w:tc>
        <w:tc>
          <w:tcPr>
            <w:tcW w:w="1134" w:type="dxa"/>
            <w:hideMark/>
          </w:tcPr>
          <w:p w14:paraId="4992A83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1A4C1DF3"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7525B03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41E53B7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2268" w:type="dxa"/>
            <w:hideMark/>
          </w:tcPr>
          <w:p w14:paraId="122815A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1985" w:type="dxa"/>
            <w:noWrap/>
            <w:hideMark/>
          </w:tcPr>
          <w:p w14:paraId="26D2BEE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150 000 000</w:t>
            </w:r>
          </w:p>
        </w:tc>
      </w:tr>
      <w:tr w:rsidR="00F57E84" w:rsidRPr="005D5A73" w14:paraId="2FB3824F" w14:textId="77777777" w:rsidTr="000D783A">
        <w:trPr>
          <w:trHeight w:val="2208"/>
        </w:trPr>
        <w:tc>
          <w:tcPr>
            <w:tcW w:w="2552" w:type="dxa"/>
            <w:hideMark/>
          </w:tcPr>
          <w:p w14:paraId="722FFFE4"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lastRenderedPageBreak/>
              <w:t>2.2 Promouvoir des services sanitaires et de prise en charge spécifiques aux personnes en situation de handicap et/ou avec des maladies chroniques.</w:t>
            </w:r>
          </w:p>
        </w:tc>
        <w:tc>
          <w:tcPr>
            <w:tcW w:w="3119" w:type="dxa"/>
            <w:hideMark/>
          </w:tcPr>
          <w:p w14:paraId="3678B48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Assurer des services  sociaux de base et soins spécialisés et gratuits (ou fortement subventionnés) aux PH et aux personnes vivant avec des maladies chroniques</w:t>
            </w:r>
          </w:p>
        </w:tc>
        <w:tc>
          <w:tcPr>
            <w:tcW w:w="1134" w:type="dxa"/>
            <w:hideMark/>
          </w:tcPr>
          <w:p w14:paraId="4FB386A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35407634"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X</w:t>
            </w:r>
          </w:p>
        </w:tc>
        <w:tc>
          <w:tcPr>
            <w:tcW w:w="1134" w:type="dxa"/>
            <w:hideMark/>
          </w:tcPr>
          <w:p w14:paraId="050366B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6E8801F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2268" w:type="dxa"/>
            <w:hideMark/>
          </w:tcPr>
          <w:p w14:paraId="72C08D9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1985" w:type="dxa"/>
            <w:noWrap/>
            <w:hideMark/>
          </w:tcPr>
          <w:p w14:paraId="6004B57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1 000 000 000</w:t>
            </w:r>
          </w:p>
        </w:tc>
      </w:tr>
      <w:tr w:rsidR="00F57E84" w:rsidRPr="005D5A73" w14:paraId="757F1977" w14:textId="77777777" w:rsidTr="000D783A">
        <w:trPr>
          <w:trHeight w:val="2508"/>
        </w:trPr>
        <w:tc>
          <w:tcPr>
            <w:tcW w:w="2552" w:type="dxa"/>
            <w:hideMark/>
          </w:tcPr>
          <w:p w14:paraId="149ADAE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2.3. Promouvoir l’inclusion scolaire et économique des personnes en situation de handicap et/ou avec des maladies chroniques</w:t>
            </w:r>
          </w:p>
        </w:tc>
        <w:tc>
          <w:tcPr>
            <w:tcW w:w="3119" w:type="dxa"/>
            <w:hideMark/>
          </w:tcPr>
          <w:p w14:paraId="13CBBCD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Réaliser un plaidoyer pour l'inclusion  des PSH et personnes avec des maladies chroniques vulnérables dans les programmes d'inclusion socio-economique</w:t>
            </w:r>
          </w:p>
        </w:tc>
        <w:tc>
          <w:tcPr>
            <w:tcW w:w="1134" w:type="dxa"/>
            <w:hideMark/>
          </w:tcPr>
          <w:p w14:paraId="0A182215"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5AE025EA"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X</w:t>
            </w:r>
          </w:p>
        </w:tc>
        <w:tc>
          <w:tcPr>
            <w:tcW w:w="1134" w:type="dxa"/>
            <w:hideMark/>
          </w:tcPr>
          <w:p w14:paraId="641B7B3D"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0D53CF5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2268" w:type="dxa"/>
            <w:hideMark/>
          </w:tcPr>
          <w:p w14:paraId="63452F70"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1985" w:type="dxa"/>
            <w:hideMark/>
          </w:tcPr>
          <w:p w14:paraId="7039D3C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3 000 000 000</w:t>
            </w:r>
          </w:p>
        </w:tc>
      </w:tr>
      <w:tr w:rsidR="00F57E84" w:rsidRPr="005D5A73" w14:paraId="0C08CFA5" w14:textId="77777777" w:rsidTr="000D783A">
        <w:trPr>
          <w:trHeight w:val="2316"/>
        </w:trPr>
        <w:tc>
          <w:tcPr>
            <w:tcW w:w="2552" w:type="dxa"/>
            <w:hideMark/>
          </w:tcPr>
          <w:p w14:paraId="2800DAD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3119" w:type="dxa"/>
            <w:hideMark/>
          </w:tcPr>
          <w:p w14:paraId="43D890F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Dévélopper et mettre en oeuvre de mécanismes de facilitation d'accès aux enfants avec handicap et/ou maladies chroniques à l'école(transport, facilitation de l'inscription, fourniture de matériel scolaire,cantine scolaire…)</w:t>
            </w:r>
          </w:p>
        </w:tc>
        <w:tc>
          <w:tcPr>
            <w:tcW w:w="1134" w:type="dxa"/>
            <w:hideMark/>
          </w:tcPr>
          <w:p w14:paraId="663E67A3"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031AC77D"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3563AFC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4C5AFC9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2268" w:type="dxa"/>
            <w:hideMark/>
          </w:tcPr>
          <w:p w14:paraId="599956D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1985" w:type="dxa"/>
            <w:hideMark/>
          </w:tcPr>
          <w:p w14:paraId="6AA661F4"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500 000 000</w:t>
            </w:r>
          </w:p>
        </w:tc>
      </w:tr>
      <w:tr w:rsidR="00F57E84" w:rsidRPr="005D5A73" w14:paraId="7AF8BAD9" w14:textId="77777777" w:rsidTr="000D783A">
        <w:trPr>
          <w:trHeight w:val="2208"/>
        </w:trPr>
        <w:tc>
          <w:tcPr>
            <w:tcW w:w="2552" w:type="dxa"/>
            <w:hideMark/>
          </w:tcPr>
          <w:p w14:paraId="4912A60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lastRenderedPageBreak/>
              <w:t> </w:t>
            </w:r>
          </w:p>
        </w:tc>
        <w:tc>
          <w:tcPr>
            <w:tcW w:w="3119" w:type="dxa"/>
            <w:hideMark/>
          </w:tcPr>
          <w:p w14:paraId="6B7890D7"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des mécanismes de facilitation d'accès à l'emploi pour les PSH: quotas dans les emplois public, sensibilisation des employeurs, mesures incitatives...</w:t>
            </w:r>
          </w:p>
        </w:tc>
        <w:tc>
          <w:tcPr>
            <w:tcW w:w="1134" w:type="dxa"/>
            <w:hideMark/>
          </w:tcPr>
          <w:p w14:paraId="0B5985B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046A74E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03136BB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1B18A60D"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2268" w:type="dxa"/>
            <w:hideMark/>
          </w:tcPr>
          <w:p w14:paraId="1BA6EE4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MSNASDPHG,MSPLCS</w:t>
            </w:r>
          </w:p>
        </w:tc>
        <w:tc>
          <w:tcPr>
            <w:tcW w:w="1985" w:type="dxa"/>
            <w:hideMark/>
          </w:tcPr>
          <w:p w14:paraId="6E101B6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300 000 000</w:t>
            </w:r>
          </w:p>
        </w:tc>
      </w:tr>
      <w:tr w:rsidR="00F57E84" w:rsidRPr="005D5A73" w14:paraId="30A6C961" w14:textId="77777777" w:rsidTr="000D783A">
        <w:trPr>
          <w:trHeight w:val="288"/>
        </w:trPr>
        <w:tc>
          <w:tcPr>
            <w:tcW w:w="14743" w:type="dxa"/>
            <w:gridSpan w:val="8"/>
            <w:shd w:val="clear" w:color="auto" w:fill="76E3FF"/>
            <w:hideMark/>
          </w:tcPr>
          <w:p w14:paraId="3325151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R3. L'inclusion socio-économique des composantes sociales marginalisées est renforcée    </w:t>
            </w:r>
          </w:p>
        </w:tc>
      </w:tr>
      <w:tr w:rsidR="00F57E84" w:rsidRPr="005D5A73" w14:paraId="50B40AD8" w14:textId="77777777" w:rsidTr="000D783A">
        <w:trPr>
          <w:trHeight w:val="288"/>
        </w:trPr>
        <w:tc>
          <w:tcPr>
            <w:tcW w:w="2552" w:type="dxa"/>
            <w:hideMark/>
          </w:tcPr>
          <w:p w14:paraId="098866A8"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3119" w:type="dxa"/>
            <w:hideMark/>
          </w:tcPr>
          <w:p w14:paraId="50D6FB6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134" w:type="dxa"/>
            <w:hideMark/>
          </w:tcPr>
          <w:p w14:paraId="62772CA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10F8F024"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134" w:type="dxa"/>
            <w:hideMark/>
          </w:tcPr>
          <w:p w14:paraId="39215704"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Période</w:t>
            </w:r>
          </w:p>
        </w:tc>
        <w:tc>
          <w:tcPr>
            <w:tcW w:w="1275" w:type="dxa"/>
            <w:hideMark/>
          </w:tcPr>
          <w:p w14:paraId="4F14084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2268" w:type="dxa"/>
            <w:hideMark/>
          </w:tcPr>
          <w:p w14:paraId="4E8F2F43"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985" w:type="dxa"/>
            <w:hideMark/>
          </w:tcPr>
          <w:p w14:paraId="66150D8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r>
      <w:tr w:rsidR="00F57E84" w:rsidRPr="005D5A73" w14:paraId="37FCECAE" w14:textId="77777777" w:rsidTr="000D783A">
        <w:trPr>
          <w:trHeight w:val="288"/>
        </w:trPr>
        <w:tc>
          <w:tcPr>
            <w:tcW w:w="2552" w:type="dxa"/>
            <w:hideMark/>
          </w:tcPr>
          <w:p w14:paraId="2610D96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Actions</w:t>
            </w:r>
          </w:p>
        </w:tc>
        <w:tc>
          <w:tcPr>
            <w:tcW w:w="3119" w:type="dxa"/>
            <w:hideMark/>
          </w:tcPr>
          <w:p w14:paraId="6F715BE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6AE0513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0-1ans</w:t>
            </w:r>
          </w:p>
        </w:tc>
        <w:tc>
          <w:tcPr>
            <w:tcW w:w="1276" w:type="dxa"/>
            <w:hideMark/>
          </w:tcPr>
          <w:p w14:paraId="3A9874C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2-3ans</w:t>
            </w:r>
          </w:p>
        </w:tc>
        <w:tc>
          <w:tcPr>
            <w:tcW w:w="1134" w:type="dxa"/>
            <w:hideMark/>
          </w:tcPr>
          <w:p w14:paraId="05C519B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4-5ans</w:t>
            </w:r>
          </w:p>
        </w:tc>
        <w:tc>
          <w:tcPr>
            <w:tcW w:w="1275" w:type="dxa"/>
            <w:hideMark/>
          </w:tcPr>
          <w:p w14:paraId="75783B0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Responsable</w:t>
            </w:r>
          </w:p>
        </w:tc>
        <w:tc>
          <w:tcPr>
            <w:tcW w:w="2268" w:type="dxa"/>
            <w:hideMark/>
          </w:tcPr>
          <w:p w14:paraId="207D4234"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Source</w:t>
            </w:r>
          </w:p>
        </w:tc>
        <w:tc>
          <w:tcPr>
            <w:tcW w:w="1985" w:type="dxa"/>
            <w:noWrap/>
            <w:hideMark/>
          </w:tcPr>
          <w:p w14:paraId="0061837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Coûts</w:t>
            </w:r>
          </w:p>
        </w:tc>
      </w:tr>
      <w:tr w:rsidR="00F57E84" w:rsidRPr="005D5A73" w14:paraId="2920098A" w14:textId="77777777" w:rsidTr="000D783A">
        <w:trPr>
          <w:trHeight w:val="2160"/>
        </w:trPr>
        <w:tc>
          <w:tcPr>
            <w:tcW w:w="2552" w:type="dxa"/>
            <w:vMerge w:val="restart"/>
            <w:hideMark/>
          </w:tcPr>
          <w:p w14:paraId="7D10AC7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3.1. Renforcer le processus d'inclusion sociale à travers des mecanismes d'accès aux services de base des composantes sociales marginalisées</w:t>
            </w:r>
          </w:p>
        </w:tc>
        <w:tc>
          <w:tcPr>
            <w:tcW w:w="3119" w:type="dxa"/>
            <w:hideMark/>
          </w:tcPr>
          <w:p w14:paraId="03B671D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Mener une campagne multisectorielle de sensibilisation d'enregistrement à l'état civil des personnes provenant de composantes sociales marginalisées</w:t>
            </w:r>
          </w:p>
        </w:tc>
        <w:tc>
          <w:tcPr>
            <w:tcW w:w="1134" w:type="dxa"/>
            <w:hideMark/>
          </w:tcPr>
          <w:p w14:paraId="0939CF3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09CF853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7935673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10C58E9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Inter,MSNASDPHG</w:t>
            </w:r>
          </w:p>
        </w:tc>
        <w:tc>
          <w:tcPr>
            <w:tcW w:w="2268" w:type="dxa"/>
            <w:hideMark/>
          </w:tcPr>
          <w:p w14:paraId="05FBCFA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Inter,MSNASDPHG</w:t>
            </w:r>
          </w:p>
        </w:tc>
        <w:tc>
          <w:tcPr>
            <w:tcW w:w="1985" w:type="dxa"/>
            <w:hideMark/>
          </w:tcPr>
          <w:p w14:paraId="285A3E98"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300 000 000</w:t>
            </w:r>
          </w:p>
        </w:tc>
      </w:tr>
      <w:tr w:rsidR="00F57E84" w:rsidRPr="005D5A73" w14:paraId="67E50594" w14:textId="77777777" w:rsidTr="000D783A">
        <w:trPr>
          <w:trHeight w:val="1872"/>
        </w:trPr>
        <w:tc>
          <w:tcPr>
            <w:tcW w:w="2552" w:type="dxa"/>
            <w:vMerge/>
            <w:hideMark/>
          </w:tcPr>
          <w:p w14:paraId="4D1AAF13" w14:textId="77777777" w:rsidR="00F57E84" w:rsidRPr="005D5A73" w:rsidRDefault="00F57E84" w:rsidP="003F4E58">
            <w:pPr>
              <w:jc w:val="left"/>
              <w:rPr>
                <w:rFonts w:ascii="Times New Roman" w:hAnsi="Times New Roman" w:cs="Times New Roman"/>
              </w:rPr>
            </w:pPr>
          </w:p>
        </w:tc>
        <w:tc>
          <w:tcPr>
            <w:tcW w:w="3119" w:type="dxa"/>
            <w:hideMark/>
          </w:tcPr>
          <w:p w14:paraId="13BB51B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des mécanismes d'accès aux systèmes éducatifs,de santé et de logement des population Batwa et des personnes atteintes d'albinisme</w:t>
            </w:r>
          </w:p>
        </w:tc>
        <w:tc>
          <w:tcPr>
            <w:tcW w:w="1134" w:type="dxa"/>
            <w:hideMark/>
          </w:tcPr>
          <w:p w14:paraId="143B4702"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411FC38F"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7A9E28C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208E4BD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MENRS</w:t>
            </w:r>
          </w:p>
        </w:tc>
        <w:tc>
          <w:tcPr>
            <w:tcW w:w="2268" w:type="dxa"/>
            <w:hideMark/>
          </w:tcPr>
          <w:p w14:paraId="0E00DF0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MENRS</w:t>
            </w:r>
          </w:p>
        </w:tc>
        <w:tc>
          <w:tcPr>
            <w:tcW w:w="1985" w:type="dxa"/>
            <w:hideMark/>
          </w:tcPr>
          <w:p w14:paraId="5278306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300 000 000</w:t>
            </w:r>
          </w:p>
        </w:tc>
      </w:tr>
      <w:tr w:rsidR="00F57E84" w:rsidRPr="005D5A73" w14:paraId="03B99DDF" w14:textId="77777777" w:rsidTr="000D783A">
        <w:trPr>
          <w:trHeight w:val="2868"/>
        </w:trPr>
        <w:tc>
          <w:tcPr>
            <w:tcW w:w="2552" w:type="dxa"/>
            <w:vMerge w:val="restart"/>
            <w:hideMark/>
          </w:tcPr>
          <w:p w14:paraId="5813E0C5"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lastRenderedPageBreak/>
              <w:t>3.2. Promouvoir l’intégration économique et les mécanismes de promotion des composantes sociales marginalisées</w:t>
            </w:r>
          </w:p>
        </w:tc>
        <w:tc>
          <w:tcPr>
            <w:tcW w:w="3119" w:type="dxa"/>
            <w:hideMark/>
          </w:tcPr>
          <w:p w14:paraId="0DA2D5E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Mettre en place des programmes de protection sociale spécifiques pour les composantes sociales marginalisées (Transferts monetaires, TP-HIMO, activités génératrices au revenu,appui à l'artisanat, accès aux marchés, renforcement de l'accès aux terres et logement) </w:t>
            </w:r>
          </w:p>
        </w:tc>
        <w:tc>
          <w:tcPr>
            <w:tcW w:w="1134" w:type="dxa"/>
            <w:hideMark/>
          </w:tcPr>
          <w:p w14:paraId="3AF423A8"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4308B4B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400A357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62B1CD4D"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Min Infrastructure,</w:t>
            </w:r>
          </w:p>
        </w:tc>
        <w:tc>
          <w:tcPr>
            <w:tcW w:w="2268" w:type="dxa"/>
            <w:hideMark/>
          </w:tcPr>
          <w:p w14:paraId="5A1DF038"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Min Infrastructure,</w:t>
            </w:r>
          </w:p>
        </w:tc>
        <w:tc>
          <w:tcPr>
            <w:tcW w:w="1985" w:type="dxa"/>
            <w:hideMark/>
          </w:tcPr>
          <w:p w14:paraId="499567BD"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8 000 000 000</w:t>
            </w:r>
          </w:p>
        </w:tc>
      </w:tr>
      <w:tr w:rsidR="00F57E84" w:rsidRPr="005D5A73" w14:paraId="0ECE6EDE" w14:textId="77777777" w:rsidTr="000D783A">
        <w:trPr>
          <w:trHeight w:val="1956"/>
        </w:trPr>
        <w:tc>
          <w:tcPr>
            <w:tcW w:w="2552" w:type="dxa"/>
            <w:vMerge/>
            <w:hideMark/>
          </w:tcPr>
          <w:p w14:paraId="02EA302F" w14:textId="77777777" w:rsidR="00F57E84" w:rsidRPr="005D5A73" w:rsidRDefault="00F57E84" w:rsidP="003F4E58">
            <w:pPr>
              <w:jc w:val="left"/>
              <w:rPr>
                <w:rFonts w:ascii="Times New Roman" w:hAnsi="Times New Roman" w:cs="Times New Roman"/>
              </w:rPr>
            </w:pPr>
          </w:p>
        </w:tc>
        <w:tc>
          <w:tcPr>
            <w:tcW w:w="3119" w:type="dxa"/>
            <w:hideMark/>
          </w:tcPr>
          <w:p w14:paraId="6D472914"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un mécanisme de coordination et un cadre de communication permanent avec les représentants des composantes sociales marginalisées</w:t>
            </w:r>
          </w:p>
        </w:tc>
        <w:tc>
          <w:tcPr>
            <w:tcW w:w="1134" w:type="dxa"/>
            <w:hideMark/>
          </w:tcPr>
          <w:p w14:paraId="5DFFD25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3A35179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21D5E5DA"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25DF9D4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Min Infrastructure,</w:t>
            </w:r>
          </w:p>
        </w:tc>
        <w:tc>
          <w:tcPr>
            <w:tcW w:w="2268" w:type="dxa"/>
            <w:hideMark/>
          </w:tcPr>
          <w:p w14:paraId="0EA2B39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Min Infrastructure,</w:t>
            </w:r>
          </w:p>
        </w:tc>
        <w:tc>
          <w:tcPr>
            <w:tcW w:w="1985" w:type="dxa"/>
            <w:hideMark/>
          </w:tcPr>
          <w:p w14:paraId="12D19F0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300 000 000</w:t>
            </w:r>
          </w:p>
        </w:tc>
      </w:tr>
      <w:tr w:rsidR="00F57E84" w:rsidRPr="005D5A73" w14:paraId="6671D836" w14:textId="77777777" w:rsidTr="000D783A">
        <w:trPr>
          <w:trHeight w:val="288"/>
        </w:trPr>
        <w:tc>
          <w:tcPr>
            <w:tcW w:w="14743" w:type="dxa"/>
            <w:gridSpan w:val="8"/>
            <w:shd w:val="clear" w:color="auto" w:fill="76E3FF"/>
            <w:hideMark/>
          </w:tcPr>
          <w:p w14:paraId="207FEB4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R4. La réintégration des personnes sinistrées et réfugiées est renforcée   </w:t>
            </w:r>
          </w:p>
        </w:tc>
      </w:tr>
      <w:tr w:rsidR="00F57E84" w:rsidRPr="005D5A73" w14:paraId="11851FBB" w14:textId="77777777" w:rsidTr="000D783A">
        <w:trPr>
          <w:trHeight w:val="288"/>
        </w:trPr>
        <w:tc>
          <w:tcPr>
            <w:tcW w:w="2552" w:type="dxa"/>
            <w:hideMark/>
          </w:tcPr>
          <w:p w14:paraId="38806C28"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3119" w:type="dxa"/>
            <w:hideMark/>
          </w:tcPr>
          <w:p w14:paraId="31C1FA8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134" w:type="dxa"/>
            <w:hideMark/>
          </w:tcPr>
          <w:p w14:paraId="79B49EC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213CFA3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134" w:type="dxa"/>
            <w:hideMark/>
          </w:tcPr>
          <w:p w14:paraId="3B56C38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Période</w:t>
            </w:r>
          </w:p>
        </w:tc>
        <w:tc>
          <w:tcPr>
            <w:tcW w:w="1275" w:type="dxa"/>
            <w:hideMark/>
          </w:tcPr>
          <w:p w14:paraId="0A96EAF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2268" w:type="dxa"/>
            <w:hideMark/>
          </w:tcPr>
          <w:p w14:paraId="5AC06A3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985" w:type="dxa"/>
            <w:hideMark/>
          </w:tcPr>
          <w:p w14:paraId="22B8403D"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r>
      <w:tr w:rsidR="00F57E84" w:rsidRPr="005D5A73" w14:paraId="6C1EEAAF" w14:textId="77777777" w:rsidTr="000D783A">
        <w:trPr>
          <w:trHeight w:val="288"/>
        </w:trPr>
        <w:tc>
          <w:tcPr>
            <w:tcW w:w="2552" w:type="dxa"/>
            <w:hideMark/>
          </w:tcPr>
          <w:p w14:paraId="3B1F0BE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Actions</w:t>
            </w:r>
          </w:p>
        </w:tc>
        <w:tc>
          <w:tcPr>
            <w:tcW w:w="3119" w:type="dxa"/>
            <w:hideMark/>
          </w:tcPr>
          <w:p w14:paraId="31191F0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2BC8DFAF"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0-1ans</w:t>
            </w:r>
          </w:p>
        </w:tc>
        <w:tc>
          <w:tcPr>
            <w:tcW w:w="1276" w:type="dxa"/>
            <w:hideMark/>
          </w:tcPr>
          <w:p w14:paraId="543A0B9F"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2-3ans</w:t>
            </w:r>
          </w:p>
        </w:tc>
        <w:tc>
          <w:tcPr>
            <w:tcW w:w="1134" w:type="dxa"/>
            <w:hideMark/>
          </w:tcPr>
          <w:p w14:paraId="51DCC4CD"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4-5ans</w:t>
            </w:r>
          </w:p>
        </w:tc>
        <w:tc>
          <w:tcPr>
            <w:tcW w:w="1275" w:type="dxa"/>
            <w:hideMark/>
          </w:tcPr>
          <w:p w14:paraId="1D76D7D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Responsable</w:t>
            </w:r>
          </w:p>
        </w:tc>
        <w:tc>
          <w:tcPr>
            <w:tcW w:w="2268" w:type="dxa"/>
            <w:hideMark/>
          </w:tcPr>
          <w:p w14:paraId="73435E78"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Responsable</w:t>
            </w:r>
          </w:p>
        </w:tc>
        <w:tc>
          <w:tcPr>
            <w:tcW w:w="1985" w:type="dxa"/>
            <w:noWrap/>
            <w:hideMark/>
          </w:tcPr>
          <w:p w14:paraId="7A8C1C1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Coûts</w:t>
            </w:r>
          </w:p>
        </w:tc>
      </w:tr>
      <w:tr w:rsidR="00F57E84" w:rsidRPr="005D5A73" w14:paraId="6BBCCE98" w14:textId="77777777" w:rsidTr="000D783A">
        <w:trPr>
          <w:trHeight w:val="1332"/>
        </w:trPr>
        <w:tc>
          <w:tcPr>
            <w:tcW w:w="2552" w:type="dxa"/>
            <w:vMerge w:val="restart"/>
            <w:hideMark/>
          </w:tcPr>
          <w:p w14:paraId="791E224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4.1. Élaborer des politiques actives de logement, d’éducation et de santé pour les personnes sinistrées                                      </w:t>
            </w:r>
          </w:p>
        </w:tc>
        <w:tc>
          <w:tcPr>
            <w:tcW w:w="3119" w:type="dxa"/>
            <w:hideMark/>
          </w:tcPr>
          <w:p w14:paraId="1416BF0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Mettre en œuvre la Stratégie Nationale sur la réinsertion  des personnes sinistrées </w:t>
            </w:r>
          </w:p>
        </w:tc>
        <w:tc>
          <w:tcPr>
            <w:tcW w:w="1134" w:type="dxa"/>
            <w:hideMark/>
          </w:tcPr>
          <w:p w14:paraId="47AAA43D"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786BA34E"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5464DDC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3C9DBBB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Min Infrastructure,</w:t>
            </w:r>
          </w:p>
        </w:tc>
        <w:tc>
          <w:tcPr>
            <w:tcW w:w="2268" w:type="dxa"/>
            <w:hideMark/>
          </w:tcPr>
          <w:p w14:paraId="0A365450"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Min Infrastructure,</w:t>
            </w:r>
          </w:p>
        </w:tc>
        <w:tc>
          <w:tcPr>
            <w:tcW w:w="1985" w:type="dxa"/>
            <w:hideMark/>
          </w:tcPr>
          <w:p w14:paraId="614D40D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150 000 000</w:t>
            </w:r>
          </w:p>
        </w:tc>
      </w:tr>
      <w:tr w:rsidR="00F57E84" w:rsidRPr="005D5A73" w14:paraId="4E11875E" w14:textId="77777777" w:rsidTr="000D783A">
        <w:trPr>
          <w:trHeight w:val="2052"/>
        </w:trPr>
        <w:tc>
          <w:tcPr>
            <w:tcW w:w="2552" w:type="dxa"/>
            <w:vMerge/>
            <w:hideMark/>
          </w:tcPr>
          <w:p w14:paraId="454E854B" w14:textId="77777777" w:rsidR="00F57E84" w:rsidRPr="005D5A73" w:rsidRDefault="00F57E84" w:rsidP="003F4E58">
            <w:pPr>
              <w:jc w:val="left"/>
              <w:rPr>
                <w:rFonts w:ascii="Times New Roman" w:hAnsi="Times New Roman" w:cs="Times New Roman"/>
              </w:rPr>
            </w:pPr>
          </w:p>
        </w:tc>
        <w:tc>
          <w:tcPr>
            <w:tcW w:w="3119" w:type="dxa"/>
            <w:hideMark/>
          </w:tcPr>
          <w:p w14:paraId="705C739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Dévélopper un cadre de coordination permanent relatif à la réinsertion des personnes sinistrées, avec la participation de toute les parties prenantes</w:t>
            </w:r>
          </w:p>
        </w:tc>
        <w:tc>
          <w:tcPr>
            <w:tcW w:w="1134" w:type="dxa"/>
            <w:hideMark/>
          </w:tcPr>
          <w:p w14:paraId="25CC91C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3400374F"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0756B342"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2427B17C"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Min Inter, MSNASDPHG, Min Infrastructure,</w:t>
            </w:r>
          </w:p>
        </w:tc>
        <w:tc>
          <w:tcPr>
            <w:tcW w:w="2268" w:type="dxa"/>
            <w:hideMark/>
          </w:tcPr>
          <w:p w14:paraId="21D0B8F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985" w:type="dxa"/>
            <w:hideMark/>
          </w:tcPr>
          <w:p w14:paraId="5F54AA2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200 000 000</w:t>
            </w:r>
          </w:p>
        </w:tc>
      </w:tr>
      <w:tr w:rsidR="00F57E84" w:rsidRPr="005D5A73" w14:paraId="44EE80C9" w14:textId="77777777" w:rsidTr="000D783A">
        <w:trPr>
          <w:trHeight w:val="1186"/>
        </w:trPr>
        <w:tc>
          <w:tcPr>
            <w:tcW w:w="2552" w:type="dxa"/>
            <w:vMerge/>
            <w:hideMark/>
          </w:tcPr>
          <w:p w14:paraId="11830721" w14:textId="77777777" w:rsidR="00F57E84" w:rsidRPr="005D5A73" w:rsidRDefault="00F57E84" w:rsidP="003F4E58">
            <w:pPr>
              <w:jc w:val="left"/>
              <w:rPr>
                <w:rFonts w:ascii="Times New Roman" w:hAnsi="Times New Roman" w:cs="Times New Roman"/>
              </w:rPr>
            </w:pPr>
          </w:p>
        </w:tc>
        <w:tc>
          <w:tcPr>
            <w:tcW w:w="3119" w:type="dxa"/>
            <w:hideMark/>
          </w:tcPr>
          <w:p w14:paraId="6AB538A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Investir dans les mécanismes d'accès au logement et relocalisation des personnes sinistrées</w:t>
            </w:r>
          </w:p>
        </w:tc>
        <w:tc>
          <w:tcPr>
            <w:tcW w:w="1134" w:type="dxa"/>
            <w:hideMark/>
          </w:tcPr>
          <w:p w14:paraId="454A68CE"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52A38B64"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67274C0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699C741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MSNASDPHG,Min Infrastructure </w:t>
            </w:r>
          </w:p>
        </w:tc>
        <w:tc>
          <w:tcPr>
            <w:tcW w:w="2268" w:type="dxa"/>
            <w:hideMark/>
          </w:tcPr>
          <w:p w14:paraId="321DB3FA"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985" w:type="dxa"/>
            <w:hideMark/>
          </w:tcPr>
          <w:p w14:paraId="388E44B4"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25 000 000 000</w:t>
            </w:r>
          </w:p>
        </w:tc>
      </w:tr>
      <w:tr w:rsidR="00F57E84" w:rsidRPr="005D5A73" w14:paraId="381A1DA4" w14:textId="77777777" w:rsidTr="000D783A">
        <w:trPr>
          <w:trHeight w:val="1212"/>
        </w:trPr>
        <w:tc>
          <w:tcPr>
            <w:tcW w:w="2552" w:type="dxa"/>
            <w:vMerge/>
            <w:hideMark/>
          </w:tcPr>
          <w:p w14:paraId="0CCF7F3B" w14:textId="77777777" w:rsidR="00F57E84" w:rsidRPr="005D5A73" w:rsidRDefault="00F57E84" w:rsidP="003F4E58">
            <w:pPr>
              <w:jc w:val="left"/>
              <w:rPr>
                <w:rFonts w:ascii="Times New Roman" w:hAnsi="Times New Roman" w:cs="Times New Roman"/>
              </w:rPr>
            </w:pPr>
          </w:p>
        </w:tc>
        <w:tc>
          <w:tcPr>
            <w:tcW w:w="3119" w:type="dxa"/>
            <w:hideMark/>
          </w:tcPr>
          <w:p w14:paraId="0F50B69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Mettre en place  un mécanisme de gratuité de soins  de santé pour les personnes sinistrés </w:t>
            </w:r>
          </w:p>
        </w:tc>
        <w:tc>
          <w:tcPr>
            <w:tcW w:w="1134" w:type="dxa"/>
            <w:hideMark/>
          </w:tcPr>
          <w:p w14:paraId="267A065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32511922"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6C3E00A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21AC9FB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MSPLCS</w:t>
            </w:r>
          </w:p>
        </w:tc>
        <w:tc>
          <w:tcPr>
            <w:tcW w:w="2268" w:type="dxa"/>
            <w:hideMark/>
          </w:tcPr>
          <w:p w14:paraId="767862EE"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985" w:type="dxa"/>
            <w:hideMark/>
          </w:tcPr>
          <w:p w14:paraId="037845C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1 000 000 000</w:t>
            </w:r>
          </w:p>
        </w:tc>
      </w:tr>
      <w:tr w:rsidR="00F57E84" w:rsidRPr="005D5A73" w14:paraId="50CEA29B" w14:textId="77777777" w:rsidTr="000D783A">
        <w:trPr>
          <w:trHeight w:val="972"/>
        </w:trPr>
        <w:tc>
          <w:tcPr>
            <w:tcW w:w="2552" w:type="dxa"/>
            <w:vMerge/>
            <w:hideMark/>
          </w:tcPr>
          <w:p w14:paraId="5CEFEC73" w14:textId="77777777" w:rsidR="00F57E84" w:rsidRPr="005D5A73" w:rsidRDefault="00F57E84" w:rsidP="003F4E58">
            <w:pPr>
              <w:jc w:val="left"/>
              <w:rPr>
                <w:rFonts w:ascii="Times New Roman" w:hAnsi="Times New Roman" w:cs="Times New Roman"/>
              </w:rPr>
            </w:pPr>
          </w:p>
        </w:tc>
        <w:tc>
          <w:tcPr>
            <w:tcW w:w="3119" w:type="dxa"/>
            <w:hideMark/>
          </w:tcPr>
          <w:p w14:paraId="7B4EE9BD"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Établir des mécanismes d'accès à l'éducation  des personnes sinistrés</w:t>
            </w:r>
          </w:p>
        </w:tc>
        <w:tc>
          <w:tcPr>
            <w:tcW w:w="1134" w:type="dxa"/>
            <w:hideMark/>
          </w:tcPr>
          <w:p w14:paraId="1D6A026E"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06EBF8BA"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25B1A4F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2B12E78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MENRS</w:t>
            </w:r>
          </w:p>
        </w:tc>
        <w:tc>
          <w:tcPr>
            <w:tcW w:w="2268" w:type="dxa"/>
            <w:hideMark/>
          </w:tcPr>
          <w:p w14:paraId="0F483428"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985" w:type="dxa"/>
            <w:hideMark/>
          </w:tcPr>
          <w:p w14:paraId="6005926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500 000 000</w:t>
            </w:r>
          </w:p>
        </w:tc>
      </w:tr>
      <w:tr w:rsidR="00F57E84" w:rsidRPr="005D5A73" w14:paraId="3F22B61A" w14:textId="77777777" w:rsidTr="000D783A">
        <w:trPr>
          <w:trHeight w:val="2160"/>
        </w:trPr>
        <w:tc>
          <w:tcPr>
            <w:tcW w:w="2552" w:type="dxa"/>
            <w:hideMark/>
          </w:tcPr>
          <w:p w14:paraId="2240F3B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4.2. Développer des mécanismes d'inclusion économique et d'assistance des personnes sinistrées</w:t>
            </w:r>
          </w:p>
        </w:tc>
        <w:tc>
          <w:tcPr>
            <w:tcW w:w="3119" w:type="dxa"/>
            <w:hideMark/>
          </w:tcPr>
          <w:p w14:paraId="30D1AFE8"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Etendre les transferts monétaires avec mesures d'accompagnement aux personnes réfugiées, y compris les communautés hôtes</w:t>
            </w:r>
          </w:p>
        </w:tc>
        <w:tc>
          <w:tcPr>
            <w:tcW w:w="1134" w:type="dxa"/>
            <w:hideMark/>
          </w:tcPr>
          <w:p w14:paraId="7756329E"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40E0C15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0966472E"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33C56D0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Min Inter</w:t>
            </w:r>
          </w:p>
        </w:tc>
        <w:tc>
          <w:tcPr>
            <w:tcW w:w="2268" w:type="dxa"/>
            <w:hideMark/>
          </w:tcPr>
          <w:p w14:paraId="37F3892B" w14:textId="61DCE8B5" w:rsidR="00F57E84" w:rsidRPr="005D5A73" w:rsidRDefault="00F57E84" w:rsidP="003F4E58">
            <w:pPr>
              <w:jc w:val="left"/>
              <w:rPr>
                <w:rFonts w:ascii="Times New Roman" w:hAnsi="Times New Roman" w:cs="Times New Roman"/>
                <w:b/>
                <w:bCs/>
              </w:rPr>
            </w:pPr>
          </w:p>
        </w:tc>
        <w:tc>
          <w:tcPr>
            <w:tcW w:w="1985" w:type="dxa"/>
            <w:hideMark/>
          </w:tcPr>
          <w:p w14:paraId="14E20D3E" w14:textId="1A4F2AA7" w:rsidR="00F57E84" w:rsidRPr="005D5A73" w:rsidRDefault="000D783A" w:rsidP="003F4E58">
            <w:pPr>
              <w:jc w:val="left"/>
              <w:rPr>
                <w:rFonts w:ascii="Times New Roman" w:hAnsi="Times New Roman" w:cs="Times New Roman"/>
              </w:rPr>
            </w:pPr>
            <w:r w:rsidRPr="005D5A73">
              <w:rPr>
                <w:rFonts w:ascii="Times New Roman" w:hAnsi="Times New Roman" w:cs="Times New Roman"/>
                <w:highlight w:val="yellow"/>
              </w:rPr>
              <w:t>LM</w:t>
            </w:r>
          </w:p>
        </w:tc>
      </w:tr>
      <w:tr w:rsidR="00F57E84" w:rsidRPr="005D5A73" w14:paraId="0D6C19F9" w14:textId="77777777" w:rsidTr="000D783A">
        <w:trPr>
          <w:trHeight w:val="1992"/>
        </w:trPr>
        <w:tc>
          <w:tcPr>
            <w:tcW w:w="2552" w:type="dxa"/>
            <w:hideMark/>
          </w:tcPr>
          <w:p w14:paraId="31B0CE3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lastRenderedPageBreak/>
              <w:t xml:space="preserve">4.3.Élaborer des politiques d’inclusion socio communautaire des personnes réfugiées et renforcer l’assistance aux communautés hôtes </w:t>
            </w:r>
          </w:p>
        </w:tc>
        <w:tc>
          <w:tcPr>
            <w:tcW w:w="3119" w:type="dxa"/>
            <w:hideMark/>
          </w:tcPr>
          <w:p w14:paraId="66E4452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Assurer un accompagnement spécial pour faciliter l'acces des refugiées aux services sociaux de base</w:t>
            </w:r>
          </w:p>
        </w:tc>
        <w:tc>
          <w:tcPr>
            <w:tcW w:w="1134" w:type="dxa"/>
            <w:hideMark/>
          </w:tcPr>
          <w:p w14:paraId="5E3F0C2A"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33C29D4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4C183D2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58EDE564"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Min Inter et partenaires</w:t>
            </w:r>
          </w:p>
        </w:tc>
        <w:tc>
          <w:tcPr>
            <w:tcW w:w="2268" w:type="dxa"/>
            <w:hideMark/>
          </w:tcPr>
          <w:p w14:paraId="39861554" w14:textId="1D75CA0E"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r w:rsidR="000D783A" w:rsidRPr="005D5A73">
              <w:rPr>
                <w:rFonts w:ascii="Times New Roman" w:hAnsi="Times New Roman" w:cs="Times New Roman"/>
              </w:rPr>
              <w:t>MSNASDPHG, Min Inter et partenaires</w:t>
            </w:r>
          </w:p>
        </w:tc>
        <w:tc>
          <w:tcPr>
            <w:tcW w:w="1985" w:type="dxa"/>
            <w:hideMark/>
          </w:tcPr>
          <w:p w14:paraId="67ED15D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278 000 000 000</w:t>
            </w:r>
          </w:p>
        </w:tc>
      </w:tr>
      <w:tr w:rsidR="00F57E84" w:rsidRPr="005D5A73" w14:paraId="6B41768B" w14:textId="77777777" w:rsidTr="000D783A">
        <w:trPr>
          <w:trHeight w:val="315"/>
        </w:trPr>
        <w:tc>
          <w:tcPr>
            <w:tcW w:w="14743" w:type="dxa"/>
            <w:gridSpan w:val="8"/>
            <w:shd w:val="clear" w:color="auto" w:fill="76E3FF"/>
            <w:hideMark/>
          </w:tcPr>
          <w:p w14:paraId="072D2DC4"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R5. La protection et l'inclusion socio-économique des femmes vulnérables sont renforcées</w:t>
            </w:r>
          </w:p>
        </w:tc>
      </w:tr>
      <w:tr w:rsidR="00F57E84" w:rsidRPr="005D5A73" w14:paraId="2087B67F" w14:textId="77777777" w:rsidTr="000D783A">
        <w:trPr>
          <w:trHeight w:val="288"/>
        </w:trPr>
        <w:tc>
          <w:tcPr>
            <w:tcW w:w="2552" w:type="dxa"/>
            <w:hideMark/>
          </w:tcPr>
          <w:p w14:paraId="496D912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3119" w:type="dxa"/>
            <w:hideMark/>
          </w:tcPr>
          <w:p w14:paraId="0B6588B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134" w:type="dxa"/>
            <w:hideMark/>
          </w:tcPr>
          <w:p w14:paraId="513A934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6" w:type="dxa"/>
            <w:hideMark/>
          </w:tcPr>
          <w:p w14:paraId="4F30A026"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134" w:type="dxa"/>
            <w:hideMark/>
          </w:tcPr>
          <w:p w14:paraId="177CA2B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Période</w:t>
            </w:r>
          </w:p>
        </w:tc>
        <w:tc>
          <w:tcPr>
            <w:tcW w:w="1275" w:type="dxa"/>
            <w:hideMark/>
          </w:tcPr>
          <w:p w14:paraId="237B9A0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2268" w:type="dxa"/>
            <w:hideMark/>
          </w:tcPr>
          <w:p w14:paraId="57CFE96F"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985" w:type="dxa"/>
            <w:hideMark/>
          </w:tcPr>
          <w:p w14:paraId="5E3B35B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r>
      <w:tr w:rsidR="00F57E84" w:rsidRPr="005D5A73" w14:paraId="4F46E69E" w14:textId="77777777" w:rsidTr="000D783A">
        <w:trPr>
          <w:trHeight w:val="288"/>
        </w:trPr>
        <w:tc>
          <w:tcPr>
            <w:tcW w:w="2552" w:type="dxa"/>
            <w:hideMark/>
          </w:tcPr>
          <w:p w14:paraId="1170EEE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Actions</w:t>
            </w:r>
          </w:p>
        </w:tc>
        <w:tc>
          <w:tcPr>
            <w:tcW w:w="3119" w:type="dxa"/>
            <w:hideMark/>
          </w:tcPr>
          <w:p w14:paraId="348988F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Activités</w:t>
            </w:r>
          </w:p>
        </w:tc>
        <w:tc>
          <w:tcPr>
            <w:tcW w:w="1134" w:type="dxa"/>
            <w:hideMark/>
          </w:tcPr>
          <w:p w14:paraId="1B58CB18"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0-1ans</w:t>
            </w:r>
          </w:p>
        </w:tc>
        <w:tc>
          <w:tcPr>
            <w:tcW w:w="1276" w:type="dxa"/>
            <w:hideMark/>
          </w:tcPr>
          <w:p w14:paraId="38741D41"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2-3ans</w:t>
            </w:r>
          </w:p>
        </w:tc>
        <w:tc>
          <w:tcPr>
            <w:tcW w:w="1134" w:type="dxa"/>
            <w:hideMark/>
          </w:tcPr>
          <w:p w14:paraId="59930FA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4-5ans</w:t>
            </w:r>
          </w:p>
        </w:tc>
        <w:tc>
          <w:tcPr>
            <w:tcW w:w="1275" w:type="dxa"/>
            <w:hideMark/>
          </w:tcPr>
          <w:p w14:paraId="79CCF0C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Responsable</w:t>
            </w:r>
          </w:p>
        </w:tc>
        <w:tc>
          <w:tcPr>
            <w:tcW w:w="2268" w:type="dxa"/>
            <w:hideMark/>
          </w:tcPr>
          <w:p w14:paraId="463E0472"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Responsable</w:t>
            </w:r>
          </w:p>
        </w:tc>
        <w:tc>
          <w:tcPr>
            <w:tcW w:w="1985" w:type="dxa"/>
            <w:noWrap/>
            <w:hideMark/>
          </w:tcPr>
          <w:p w14:paraId="543D5085"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Coûts</w:t>
            </w:r>
          </w:p>
        </w:tc>
      </w:tr>
      <w:tr w:rsidR="00F57E84" w:rsidRPr="005D5A73" w14:paraId="42A72824" w14:textId="77777777" w:rsidTr="000D783A">
        <w:trPr>
          <w:trHeight w:val="1728"/>
        </w:trPr>
        <w:tc>
          <w:tcPr>
            <w:tcW w:w="2552" w:type="dxa"/>
            <w:vMerge w:val="restart"/>
            <w:hideMark/>
          </w:tcPr>
          <w:p w14:paraId="6E0A0F3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5.1. Mettre en place des  mécanismes de protection des femmes contre les violences basées sur le genre</w:t>
            </w:r>
          </w:p>
        </w:tc>
        <w:tc>
          <w:tcPr>
            <w:tcW w:w="3119" w:type="dxa"/>
            <w:hideMark/>
          </w:tcPr>
          <w:p w14:paraId="12F7A12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Réaliser un renforcement des capacités sur  les violences basées sur le genre à l'endroit  du personnel des formations sanitaires</w:t>
            </w:r>
          </w:p>
        </w:tc>
        <w:tc>
          <w:tcPr>
            <w:tcW w:w="1134" w:type="dxa"/>
            <w:hideMark/>
          </w:tcPr>
          <w:p w14:paraId="40EF2BA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326AFD50"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4D84B6C3"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7764225D"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2268" w:type="dxa"/>
            <w:hideMark/>
          </w:tcPr>
          <w:p w14:paraId="57874D95"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1985" w:type="dxa"/>
            <w:hideMark/>
          </w:tcPr>
          <w:p w14:paraId="7CB83A7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1 300 000 000</w:t>
            </w:r>
          </w:p>
        </w:tc>
      </w:tr>
      <w:tr w:rsidR="00F57E84" w:rsidRPr="005D5A73" w14:paraId="3D48DFC0" w14:textId="77777777" w:rsidTr="000D783A">
        <w:trPr>
          <w:trHeight w:val="1668"/>
        </w:trPr>
        <w:tc>
          <w:tcPr>
            <w:tcW w:w="2552" w:type="dxa"/>
            <w:vMerge/>
            <w:hideMark/>
          </w:tcPr>
          <w:p w14:paraId="21BBC951" w14:textId="77777777" w:rsidR="00F57E84" w:rsidRPr="005D5A73" w:rsidRDefault="00F57E84" w:rsidP="003F4E58">
            <w:pPr>
              <w:jc w:val="left"/>
              <w:rPr>
                <w:rFonts w:ascii="Times New Roman" w:hAnsi="Times New Roman" w:cs="Times New Roman"/>
              </w:rPr>
            </w:pPr>
          </w:p>
        </w:tc>
        <w:tc>
          <w:tcPr>
            <w:tcW w:w="3119" w:type="dxa"/>
            <w:hideMark/>
          </w:tcPr>
          <w:p w14:paraId="3C26F2E8"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des lignes directrices sur la prise en charge des victimes des violences basées sur le genre</w:t>
            </w:r>
          </w:p>
        </w:tc>
        <w:tc>
          <w:tcPr>
            <w:tcW w:w="1134" w:type="dxa"/>
            <w:hideMark/>
          </w:tcPr>
          <w:p w14:paraId="3D4176E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137ABCAE"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66A52D5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69CA0D9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2268" w:type="dxa"/>
            <w:hideMark/>
          </w:tcPr>
          <w:p w14:paraId="07776A24"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1985" w:type="dxa"/>
            <w:hideMark/>
          </w:tcPr>
          <w:p w14:paraId="0B2FA13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150 000 000</w:t>
            </w:r>
          </w:p>
        </w:tc>
      </w:tr>
      <w:tr w:rsidR="00F57E84" w:rsidRPr="005D5A73" w14:paraId="10A10B09" w14:textId="77777777" w:rsidTr="000D783A">
        <w:trPr>
          <w:trHeight w:val="1392"/>
        </w:trPr>
        <w:tc>
          <w:tcPr>
            <w:tcW w:w="2552" w:type="dxa"/>
            <w:vMerge/>
            <w:hideMark/>
          </w:tcPr>
          <w:p w14:paraId="2FBC8CA3" w14:textId="77777777" w:rsidR="00F57E84" w:rsidRPr="005D5A73" w:rsidRDefault="00F57E84" w:rsidP="003F4E58">
            <w:pPr>
              <w:jc w:val="left"/>
              <w:rPr>
                <w:rFonts w:ascii="Times New Roman" w:hAnsi="Times New Roman" w:cs="Times New Roman"/>
              </w:rPr>
            </w:pPr>
          </w:p>
        </w:tc>
        <w:tc>
          <w:tcPr>
            <w:tcW w:w="3119" w:type="dxa"/>
            <w:hideMark/>
          </w:tcPr>
          <w:p w14:paraId="6F6C126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Etendre le système de référence relatif à la prise en charge des femmes victimes de violence basées sur le genre</w:t>
            </w:r>
          </w:p>
        </w:tc>
        <w:tc>
          <w:tcPr>
            <w:tcW w:w="1134" w:type="dxa"/>
            <w:hideMark/>
          </w:tcPr>
          <w:p w14:paraId="200B7E78"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73FF9523"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2F094DD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12FCCB5D"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2268" w:type="dxa"/>
            <w:hideMark/>
          </w:tcPr>
          <w:p w14:paraId="07126B7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Min Inter,MSPLS</w:t>
            </w:r>
          </w:p>
        </w:tc>
        <w:tc>
          <w:tcPr>
            <w:tcW w:w="1985" w:type="dxa"/>
            <w:hideMark/>
          </w:tcPr>
          <w:p w14:paraId="68B2061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900 000 000</w:t>
            </w:r>
          </w:p>
        </w:tc>
      </w:tr>
      <w:tr w:rsidR="00F57E84" w:rsidRPr="005D5A73" w14:paraId="5F54A20F" w14:textId="77777777" w:rsidTr="000D783A">
        <w:trPr>
          <w:trHeight w:val="1596"/>
        </w:trPr>
        <w:tc>
          <w:tcPr>
            <w:tcW w:w="2552" w:type="dxa"/>
            <w:vMerge/>
            <w:hideMark/>
          </w:tcPr>
          <w:p w14:paraId="0D3107DA" w14:textId="77777777" w:rsidR="00F57E84" w:rsidRPr="005D5A73" w:rsidRDefault="00F57E84" w:rsidP="003F4E58">
            <w:pPr>
              <w:jc w:val="left"/>
              <w:rPr>
                <w:rFonts w:ascii="Times New Roman" w:hAnsi="Times New Roman" w:cs="Times New Roman"/>
              </w:rPr>
            </w:pPr>
          </w:p>
        </w:tc>
        <w:tc>
          <w:tcPr>
            <w:tcW w:w="3119" w:type="dxa"/>
            <w:hideMark/>
          </w:tcPr>
          <w:p w14:paraId="2D06F6C9"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Mettre en place et renforcer des centres d'accueil spécifiques pour les femmes en situation de vulnérabilité et victimes de violence</w:t>
            </w:r>
          </w:p>
        </w:tc>
        <w:tc>
          <w:tcPr>
            <w:tcW w:w="1134" w:type="dxa"/>
            <w:hideMark/>
          </w:tcPr>
          <w:p w14:paraId="7F364685"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603C63C9"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07CCFF73"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5E7081B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2268" w:type="dxa"/>
            <w:hideMark/>
          </w:tcPr>
          <w:p w14:paraId="1D2C55D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1985" w:type="dxa"/>
            <w:hideMark/>
          </w:tcPr>
          <w:p w14:paraId="48E6F51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600 000 000</w:t>
            </w:r>
          </w:p>
        </w:tc>
      </w:tr>
      <w:tr w:rsidR="00F57E84" w:rsidRPr="005D5A73" w14:paraId="3A82D225" w14:textId="77777777" w:rsidTr="000D783A">
        <w:trPr>
          <w:trHeight w:val="1668"/>
        </w:trPr>
        <w:tc>
          <w:tcPr>
            <w:tcW w:w="2552" w:type="dxa"/>
            <w:vMerge w:val="restart"/>
            <w:hideMark/>
          </w:tcPr>
          <w:p w14:paraId="4CD9F037"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5.2. Mettre en place des mécanismes d’inclusion socio-économique des femmes </w:t>
            </w:r>
          </w:p>
        </w:tc>
        <w:tc>
          <w:tcPr>
            <w:tcW w:w="3119" w:type="dxa"/>
            <w:hideMark/>
          </w:tcPr>
          <w:p w14:paraId="5FE154D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xml:space="preserve">Etendre les mesures d'accompagnement de transferts monétaires avec une approche fondée sur le genre </w:t>
            </w:r>
          </w:p>
        </w:tc>
        <w:tc>
          <w:tcPr>
            <w:tcW w:w="1134" w:type="dxa"/>
            <w:hideMark/>
          </w:tcPr>
          <w:p w14:paraId="62813E75"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1345F3BC"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7DA435FB"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1FB7D15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w:t>
            </w:r>
          </w:p>
        </w:tc>
        <w:tc>
          <w:tcPr>
            <w:tcW w:w="2268" w:type="dxa"/>
            <w:hideMark/>
          </w:tcPr>
          <w:p w14:paraId="69E7243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1985" w:type="dxa"/>
            <w:hideMark/>
          </w:tcPr>
          <w:p w14:paraId="6365267F"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1 400 000 000</w:t>
            </w:r>
          </w:p>
        </w:tc>
      </w:tr>
      <w:tr w:rsidR="00F57E84" w:rsidRPr="005D5A73" w14:paraId="6D2CEA88" w14:textId="77777777" w:rsidTr="000D783A">
        <w:trPr>
          <w:trHeight w:val="972"/>
        </w:trPr>
        <w:tc>
          <w:tcPr>
            <w:tcW w:w="2552" w:type="dxa"/>
            <w:vMerge/>
            <w:hideMark/>
          </w:tcPr>
          <w:p w14:paraId="47C4A085" w14:textId="77777777" w:rsidR="00F57E84" w:rsidRPr="005D5A73" w:rsidRDefault="00F57E84" w:rsidP="003F4E58">
            <w:pPr>
              <w:jc w:val="left"/>
              <w:rPr>
                <w:rFonts w:ascii="Times New Roman" w:hAnsi="Times New Roman" w:cs="Times New Roman"/>
              </w:rPr>
            </w:pPr>
          </w:p>
        </w:tc>
        <w:tc>
          <w:tcPr>
            <w:tcW w:w="3119" w:type="dxa"/>
            <w:hideMark/>
          </w:tcPr>
          <w:p w14:paraId="5D4EE84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Ratifier la Convention N. 183 de l'OIT</w:t>
            </w:r>
          </w:p>
        </w:tc>
        <w:tc>
          <w:tcPr>
            <w:tcW w:w="1134" w:type="dxa"/>
            <w:hideMark/>
          </w:tcPr>
          <w:p w14:paraId="3732D7F2"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34933010"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134" w:type="dxa"/>
            <w:hideMark/>
          </w:tcPr>
          <w:p w14:paraId="0DA7A4CA"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73699E17"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MSNASDPHG,MFPTE</w:t>
            </w:r>
          </w:p>
        </w:tc>
        <w:tc>
          <w:tcPr>
            <w:tcW w:w="2268" w:type="dxa"/>
            <w:hideMark/>
          </w:tcPr>
          <w:p w14:paraId="35E2C7D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 ET MFPTE</w:t>
            </w:r>
          </w:p>
        </w:tc>
        <w:tc>
          <w:tcPr>
            <w:tcW w:w="1985" w:type="dxa"/>
            <w:hideMark/>
          </w:tcPr>
          <w:p w14:paraId="5819B476"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200 000 000</w:t>
            </w:r>
          </w:p>
        </w:tc>
      </w:tr>
      <w:tr w:rsidR="00F57E84" w:rsidRPr="005D5A73" w14:paraId="63AAF48C" w14:textId="77777777" w:rsidTr="000D783A">
        <w:trPr>
          <w:trHeight w:val="1308"/>
        </w:trPr>
        <w:tc>
          <w:tcPr>
            <w:tcW w:w="2552" w:type="dxa"/>
            <w:vMerge/>
            <w:hideMark/>
          </w:tcPr>
          <w:p w14:paraId="6F2E512C" w14:textId="77777777" w:rsidR="00F57E84" w:rsidRPr="005D5A73" w:rsidRDefault="00F57E84" w:rsidP="003F4E58">
            <w:pPr>
              <w:jc w:val="left"/>
              <w:rPr>
                <w:rFonts w:ascii="Times New Roman" w:hAnsi="Times New Roman" w:cs="Times New Roman"/>
              </w:rPr>
            </w:pPr>
          </w:p>
        </w:tc>
        <w:tc>
          <w:tcPr>
            <w:tcW w:w="3119" w:type="dxa"/>
            <w:hideMark/>
          </w:tcPr>
          <w:p w14:paraId="5EED093B"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Mètre en œuvre la législation en rapport avec les congés parentaux et les congés maternité</w:t>
            </w:r>
          </w:p>
        </w:tc>
        <w:tc>
          <w:tcPr>
            <w:tcW w:w="1134" w:type="dxa"/>
            <w:hideMark/>
          </w:tcPr>
          <w:p w14:paraId="46880D3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 </w:t>
            </w:r>
          </w:p>
        </w:tc>
        <w:tc>
          <w:tcPr>
            <w:tcW w:w="1276" w:type="dxa"/>
            <w:hideMark/>
          </w:tcPr>
          <w:p w14:paraId="6C6F4587"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134" w:type="dxa"/>
            <w:hideMark/>
          </w:tcPr>
          <w:p w14:paraId="03CB2A62" w14:textId="77777777" w:rsidR="00F57E84" w:rsidRPr="005D5A73" w:rsidRDefault="00F57E84" w:rsidP="003F4E58">
            <w:pPr>
              <w:jc w:val="left"/>
              <w:rPr>
                <w:rFonts w:ascii="Times New Roman" w:hAnsi="Times New Roman" w:cs="Times New Roman"/>
                <w:b/>
                <w:bCs/>
              </w:rPr>
            </w:pPr>
            <w:r w:rsidRPr="005D5A73">
              <w:rPr>
                <w:rFonts w:ascii="Times New Roman" w:hAnsi="Times New Roman" w:cs="Times New Roman"/>
                <w:b/>
                <w:bCs/>
              </w:rPr>
              <w:t xml:space="preserve">X </w:t>
            </w:r>
          </w:p>
        </w:tc>
        <w:tc>
          <w:tcPr>
            <w:tcW w:w="1275" w:type="dxa"/>
            <w:hideMark/>
          </w:tcPr>
          <w:p w14:paraId="24259917"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MSNASDPHG,MFPTE</w:t>
            </w:r>
          </w:p>
        </w:tc>
        <w:tc>
          <w:tcPr>
            <w:tcW w:w="2268" w:type="dxa"/>
            <w:hideMark/>
          </w:tcPr>
          <w:p w14:paraId="516ED6A1"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MSNASDPHG, MSPLS</w:t>
            </w:r>
          </w:p>
        </w:tc>
        <w:tc>
          <w:tcPr>
            <w:tcW w:w="1985" w:type="dxa"/>
            <w:hideMark/>
          </w:tcPr>
          <w:p w14:paraId="242CBF13"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t>500 000 000</w:t>
            </w:r>
          </w:p>
        </w:tc>
      </w:tr>
    </w:tbl>
    <w:p w14:paraId="307484FD" w14:textId="77777777" w:rsidR="00F57E84" w:rsidRPr="005D5A73" w:rsidRDefault="00F57E84" w:rsidP="003F4E58">
      <w:pPr>
        <w:jc w:val="left"/>
        <w:rPr>
          <w:rFonts w:ascii="Times New Roman" w:hAnsi="Times New Roman" w:cs="Times New Roman"/>
        </w:rPr>
      </w:pPr>
    </w:p>
    <w:p w14:paraId="011EA77E"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br w:type="page"/>
      </w:r>
    </w:p>
    <w:tbl>
      <w:tblPr>
        <w:tblStyle w:val="Grilledutableau"/>
        <w:tblW w:w="0" w:type="auto"/>
        <w:tblLayout w:type="fixed"/>
        <w:tblLook w:val="04A0" w:firstRow="1" w:lastRow="0" w:firstColumn="1" w:lastColumn="0" w:noHBand="0" w:noVBand="1"/>
      </w:tblPr>
      <w:tblGrid>
        <w:gridCol w:w="3279"/>
        <w:gridCol w:w="2953"/>
        <w:gridCol w:w="1560"/>
        <w:gridCol w:w="1275"/>
        <w:gridCol w:w="1418"/>
        <w:gridCol w:w="1701"/>
        <w:gridCol w:w="1808"/>
      </w:tblGrid>
      <w:tr w:rsidR="000D783A" w:rsidRPr="005D5A73" w14:paraId="1002697C" w14:textId="77777777" w:rsidTr="00847CD4">
        <w:trPr>
          <w:trHeight w:val="570"/>
        </w:trPr>
        <w:tc>
          <w:tcPr>
            <w:tcW w:w="3279" w:type="dxa"/>
            <w:shd w:val="clear" w:color="auto" w:fill="FFB65D" w:themeFill="accent2" w:themeFillTint="99"/>
            <w:hideMark/>
          </w:tcPr>
          <w:p w14:paraId="0C744C50" w14:textId="04004B85" w:rsidR="000D783A" w:rsidRPr="005D5A73" w:rsidRDefault="000D783A" w:rsidP="0026057C">
            <w:pPr>
              <w:rPr>
                <w:rFonts w:ascii="Times New Roman" w:hAnsi="Times New Roman" w:cs="Times New Roman"/>
                <w:b/>
                <w:bCs/>
              </w:rPr>
            </w:pPr>
            <w:r w:rsidRPr="005D5A73">
              <w:rPr>
                <w:rFonts w:ascii="Times New Roman" w:hAnsi="Times New Roman" w:cs="Times New Roman"/>
                <w:b/>
                <w:bCs/>
              </w:rPr>
              <w:lastRenderedPageBreak/>
              <w:t>Objectif global 6</w:t>
            </w:r>
          </w:p>
        </w:tc>
        <w:tc>
          <w:tcPr>
            <w:tcW w:w="2953" w:type="dxa"/>
            <w:hideMark/>
          </w:tcPr>
          <w:p w14:paraId="64A05108" w14:textId="77777777" w:rsidR="000D783A" w:rsidRPr="005D5A73" w:rsidRDefault="000D783A" w:rsidP="0026057C">
            <w:pPr>
              <w:rPr>
                <w:rFonts w:ascii="Times New Roman" w:hAnsi="Times New Roman" w:cs="Times New Roman"/>
                <w:b/>
                <w:bCs/>
              </w:rPr>
            </w:pPr>
            <w:r w:rsidRPr="005D5A73">
              <w:rPr>
                <w:rFonts w:ascii="Times New Roman" w:hAnsi="Times New Roman" w:cs="Times New Roman"/>
                <w:b/>
                <w:bCs/>
              </w:rPr>
              <w:t>Résultats</w:t>
            </w:r>
          </w:p>
        </w:tc>
        <w:tc>
          <w:tcPr>
            <w:tcW w:w="1560" w:type="dxa"/>
            <w:hideMark/>
          </w:tcPr>
          <w:p w14:paraId="7551940B" w14:textId="77777777" w:rsidR="000D783A" w:rsidRPr="005D5A73" w:rsidRDefault="000D783A" w:rsidP="0026057C">
            <w:pPr>
              <w:rPr>
                <w:rFonts w:ascii="Times New Roman" w:hAnsi="Times New Roman" w:cs="Times New Roman"/>
              </w:rPr>
            </w:pPr>
            <w:r w:rsidRPr="005D5A73">
              <w:rPr>
                <w:rFonts w:ascii="Times New Roman" w:hAnsi="Times New Roman" w:cs="Times New Roman"/>
              </w:rPr>
              <w:t> </w:t>
            </w:r>
          </w:p>
        </w:tc>
        <w:tc>
          <w:tcPr>
            <w:tcW w:w="1275" w:type="dxa"/>
            <w:hideMark/>
          </w:tcPr>
          <w:p w14:paraId="55A958AA" w14:textId="77777777" w:rsidR="000D783A" w:rsidRPr="005D5A73" w:rsidRDefault="000D783A" w:rsidP="0026057C">
            <w:pPr>
              <w:rPr>
                <w:rFonts w:ascii="Times New Roman" w:hAnsi="Times New Roman" w:cs="Times New Roman"/>
              </w:rPr>
            </w:pPr>
            <w:r w:rsidRPr="005D5A73">
              <w:rPr>
                <w:rFonts w:ascii="Times New Roman" w:hAnsi="Times New Roman" w:cs="Times New Roman"/>
              </w:rPr>
              <w:t> </w:t>
            </w:r>
          </w:p>
        </w:tc>
        <w:tc>
          <w:tcPr>
            <w:tcW w:w="1418" w:type="dxa"/>
            <w:hideMark/>
          </w:tcPr>
          <w:p w14:paraId="5CBB5689" w14:textId="77777777" w:rsidR="000D783A" w:rsidRPr="005D5A73" w:rsidRDefault="000D783A" w:rsidP="0026057C">
            <w:pPr>
              <w:rPr>
                <w:rFonts w:ascii="Times New Roman" w:hAnsi="Times New Roman" w:cs="Times New Roman"/>
              </w:rPr>
            </w:pPr>
            <w:r w:rsidRPr="005D5A73">
              <w:rPr>
                <w:rFonts w:ascii="Times New Roman" w:hAnsi="Times New Roman" w:cs="Times New Roman"/>
              </w:rPr>
              <w:t> </w:t>
            </w:r>
          </w:p>
        </w:tc>
        <w:tc>
          <w:tcPr>
            <w:tcW w:w="1701" w:type="dxa"/>
            <w:hideMark/>
          </w:tcPr>
          <w:p w14:paraId="19F3AB60" w14:textId="77777777" w:rsidR="000D783A" w:rsidRPr="005D5A73" w:rsidRDefault="000D783A" w:rsidP="0026057C">
            <w:pPr>
              <w:rPr>
                <w:rFonts w:ascii="Times New Roman" w:hAnsi="Times New Roman" w:cs="Times New Roman"/>
              </w:rPr>
            </w:pPr>
            <w:r w:rsidRPr="005D5A73">
              <w:rPr>
                <w:rFonts w:ascii="Times New Roman" w:hAnsi="Times New Roman" w:cs="Times New Roman"/>
              </w:rPr>
              <w:t> </w:t>
            </w:r>
          </w:p>
        </w:tc>
        <w:tc>
          <w:tcPr>
            <w:tcW w:w="1808" w:type="dxa"/>
            <w:noWrap/>
            <w:hideMark/>
          </w:tcPr>
          <w:p w14:paraId="3402410A" w14:textId="77777777" w:rsidR="000D783A" w:rsidRPr="005D5A73" w:rsidRDefault="000D783A" w:rsidP="0026057C">
            <w:pPr>
              <w:rPr>
                <w:rFonts w:ascii="Times New Roman" w:hAnsi="Times New Roman" w:cs="Times New Roman"/>
              </w:rPr>
            </w:pPr>
            <w:r w:rsidRPr="005D5A73">
              <w:rPr>
                <w:rFonts w:ascii="Times New Roman" w:hAnsi="Times New Roman" w:cs="Times New Roman"/>
              </w:rPr>
              <w:t> </w:t>
            </w:r>
          </w:p>
        </w:tc>
      </w:tr>
      <w:tr w:rsidR="000D783A" w:rsidRPr="005D5A73" w14:paraId="152E6BCA" w14:textId="77777777" w:rsidTr="00847CD4">
        <w:trPr>
          <w:trHeight w:val="1960"/>
        </w:trPr>
        <w:tc>
          <w:tcPr>
            <w:tcW w:w="3279" w:type="dxa"/>
            <w:shd w:val="clear" w:color="auto" w:fill="FFB65D" w:themeFill="accent2" w:themeFillTint="99"/>
            <w:hideMark/>
          </w:tcPr>
          <w:p w14:paraId="479575FD" w14:textId="77777777" w:rsidR="000D783A" w:rsidRPr="005D5A73" w:rsidRDefault="000D783A" w:rsidP="0026057C">
            <w:pPr>
              <w:rPr>
                <w:rFonts w:ascii="Times New Roman" w:hAnsi="Times New Roman" w:cs="Times New Roman"/>
                <w:b/>
                <w:bCs/>
              </w:rPr>
            </w:pPr>
            <w:r w:rsidRPr="005D5A73">
              <w:rPr>
                <w:rFonts w:ascii="Times New Roman" w:hAnsi="Times New Roman" w:cs="Times New Roman"/>
                <w:b/>
                <w:bCs/>
              </w:rPr>
              <w:t>Mise en place des mécanismes de prévention et de réponse aux chocs</w:t>
            </w:r>
          </w:p>
        </w:tc>
        <w:tc>
          <w:tcPr>
            <w:tcW w:w="2953" w:type="dxa"/>
            <w:hideMark/>
          </w:tcPr>
          <w:p w14:paraId="4BDC50BD"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R1. Les mécanismes de coordination de la prévention et de la réponse aux chocs sont renforcés                                                                 R2. Les mécanismes de protection sociale réactifs aux chocs sont mis en place</w:t>
            </w:r>
          </w:p>
        </w:tc>
        <w:tc>
          <w:tcPr>
            <w:tcW w:w="1560" w:type="dxa"/>
            <w:hideMark/>
          </w:tcPr>
          <w:p w14:paraId="5E1236BA" w14:textId="77777777" w:rsidR="000D783A" w:rsidRPr="005D5A73" w:rsidRDefault="000D783A" w:rsidP="0026057C">
            <w:pPr>
              <w:rPr>
                <w:rFonts w:ascii="Times New Roman" w:hAnsi="Times New Roman" w:cs="Times New Roman"/>
              </w:rPr>
            </w:pPr>
            <w:r w:rsidRPr="005D5A73">
              <w:rPr>
                <w:rFonts w:ascii="Times New Roman" w:hAnsi="Times New Roman" w:cs="Times New Roman"/>
              </w:rPr>
              <w:t> </w:t>
            </w:r>
          </w:p>
        </w:tc>
        <w:tc>
          <w:tcPr>
            <w:tcW w:w="4394" w:type="dxa"/>
            <w:gridSpan w:val="3"/>
            <w:hideMark/>
          </w:tcPr>
          <w:p w14:paraId="7BCA7620" w14:textId="77777777" w:rsidR="000D783A" w:rsidRPr="005D5A73" w:rsidRDefault="000D783A" w:rsidP="0026057C">
            <w:pPr>
              <w:rPr>
                <w:rFonts w:ascii="Times New Roman" w:hAnsi="Times New Roman" w:cs="Times New Roman"/>
                <w:b/>
                <w:bCs/>
              </w:rPr>
            </w:pPr>
            <w:r w:rsidRPr="005D5A73">
              <w:rPr>
                <w:rFonts w:ascii="Times New Roman" w:hAnsi="Times New Roman" w:cs="Times New Roman"/>
                <w:b/>
                <w:bCs/>
              </w:rPr>
              <w:t>Cible</w:t>
            </w:r>
          </w:p>
        </w:tc>
        <w:tc>
          <w:tcPr>
            <w:tcW w:w="1808" w:type="dxa"/>
            <w:noWrap/>
            <w:hideMark/>
          </w:tcPr>
          <w:p w14:paraId="2122B3CC" w14:textId="77777777" w:rsidR="000D783A" w:rsidRPr="005D5A73" w:rsidRDefault="000D783A" w:rsidP="0026057C">
            <w:pPr>
              <w:rPr>
                <w:rFonts w:ascii="Times New Roman" w:hAnsi="Times New Roman" w:cs="Times New Roman"/>
              </w:rPr>
            </w:pPr>
            <w:r w:rsidRPr="005D5A73">
              <w:rPr>
                <w:rFonts w:ascii="Times New Roman" w:hAnsi="Times New Roman" w:cs="Times New Roman"/>
              </w:rPr>
              <w:t> </w:t>
            </w:r>
          </w:p>
        </w:tc>
      </w:tr>
      <w:tr w:rsidR="000D783A" w:rsidRPr="005D5A73" w14:paraId="7DFF5A56" w14:textId="77777777" w:rsidTr="00847CD4">
        <w:trPr>
          <w:trHeight w:val="519"/>
        </w:trPr>
        <w:tc>
          <w:tcPr>
            <w:tcW w:w="3279" w:type="dxa"/>
            <w:hideMark/>
          </w:tcPr>
          <w:p w14:paraId="30E9D7B6"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Composantes(Obj.spécifiques)</w:t>
            </w:r>
          </w:p>
        </w:tc>
        <w:tc>
          <w:tcPr>
            <w:tcW w:w="2953" w:type="dxa"/>
            <w:hideMark/>
          </w:tcPr>
          <w:p w14:paraId="160524DB"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Indicateurs de résultats</w:t>
            </w:r>
          </w:p>
        </w:tc>
        <w:tc>
          <w:tcPr>
            <w:tcW w:w="1560" w:type="dxa"/>
            <w:hideMark/>
          </w:tcPr>
          <w:p w14:paraId="5E63A0D3"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Baseline(2022)</w:t>
            </w:r>
          </w:p>
        </w:tc>
        <w:tc>
          <w:tcPr>
            <w:tcW w:w="1275" w:type="dxa"/>
            <w:hideMark/>
          </w:tcPr>
          <w:p w14:paraId="2F1DB27E"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0-1ans</w:t>
            </w:r>
          </w:p>
        </w:tc>
        <w:tc>
          <w:tcPr>
            <w:tcW w:w="1418" w:type="dxa"/>
            <w:hideMark/>
          </w:tcPr>
          <w:p w14:paraId="21555E9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2-3ans</w:t>
            </w:r>
          </w:p>
        </w:tc>
        <w:tc>
          <w:tcPr>
            <w:tcW w:w="1701" w:type="dxa"/>
            <w:hideMark/>
          </w:tcPr>
          <w:p w14:paraId="6319D5DD"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4-5ans</w:t>
            </w:r>
          </w:p>
        </w:tc>
        <w:tc>
          <w:tcPr>
            <w:tcW w:w="1808" w:type="dxa"/>
            <w:hideMark/>
          </w:tcPr>
          <w:p w14:paraId="712E5C6B"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Source</w:t>
            </w:r>
          </w:p>
        </w:tc>
      </w:tr>
      <w:tr w:rsidR="000D783A" w:rsidRPr="005D5A73" w14:paraId="726501BB" w14:textId="77777777" w:rsidTr="00847CD4">
        <w:trPr>
          <w:trHeight w:val="1320"/>
        </w:trPr>
        <w:tc>
          <w:tcPr>
            <w:tcW w:w="3279" w:type="dxa"/>
            <w:hideMark/>
          </w:tcPr>
          <w:p w14:paraId="483981E3" w14:textId="77777777" w:rsidR="000D783A" w:rsidRPr="005D5A73" w:rsidRDefault="000D783A" w:rsidP="003F4E58">
            <w:pPr>
              <w:jc w:val="left"/>
              <w:rPr>
                <w:rFonts w:ascii="Times New Roman" w:hAnsi="Times New Roman" w:cs="Times New Roman"/>
                <w:b/>
                <w:bCs/>
                <w:i/>
                <w:iCs/>
              </w:rPr>
            </w:pPr>
            <w:r w:rsidRPr="005D5A73">
              <w:rPr>
                <w:rFonts w:ascii="Times New Roman" w:hAnsi="Times New Roman" w:cs="Times New Roman"/>
                <w:b/>
                <w:bCs/>
                <w:i/>
                <w:iCs/>
              </w:rPr>
              <w:t>OS1. Renforcer les mécanismes de coordination, de prévention , de l’anticipation et de la réponse aux chocs</w:t>
            </w:r>
          </w:p>
        </w:tc>
        <w:tc>
          <w:tcPr>
            <w:tcW w:w="2953" w:type="dxa"/>
            <w:shd w:val="clear" w:color="auto" w:fill="FFFF00"/>
            <w:hideMark/>
          </w:tcPr>
          <w:p w14:paraId="6138C9FD" w14:textId="77777777" w:rsidR="000D783A" w:rsidRPr="005D5A73" w:rsidRDefault="000D783A" w:rsidP="003F4E58">
            <w:pPr>
              <w:jc w:val="left"/>
              <w:rPr>
                <w:rFonts w:ascii="Times New Roman" w:hAnsi="Times New Roman" w:cs="Times New Roman"/>
                <w:highlight w:val="yellow"/>
              </w:rPr>
            </w:pPr>
            <w:r w:rsidRPr="005D5A73">
              <w:rPr>
                <w:rFonts w:ascii="Times New Roman" w:hAnsi="Times New Roman" w:cs="Times New Roman"/>
                <w:highlight w:val="yellow"/>
              </w:rPr>
              <w:t>% de réunions de coordination tenues relatives à prevention des chocs</w:t>
            </w:r>
          </w:p>
        </w:tc>
        <w:tc>
          <w:tcPr>
            <w:tcW w:w="1560" w:type="dxa"/>
            <w:shd w:val="clear" w:color="auto" w:fill="FFFF00"/>
            <w:hideMark/>
          </w:tcPr>
          <w:p w14:paraId="5AA9D7A9" w14:textId="77777777" w:rsidR="000D783A" w:rsidRPr="005D5A73" w:rsidRDefault="000D783A" w:rsidP="003F4E58">
            <w:pPr>
              <w:jc w:val="left"/>
              <w:rPr>
                <w:rFonts w:ascii="Times New Roman" w:hAnsi="Times New Roman" w:cs="Times New Roman"/>
                <w:highlight w:val="yellow"/>
              </w:rPr>
            </w:pPr>
            <w:r w:rsidRPr="005D5A73">
              <w:rPr>
                <w:rFonts w:ascii="Times New Roman" w:hAnsi="Times New Roman" w:cs="Times New Roman"/>
                <w:highlight w:val="yellow"/>
              </w:rPr>
              <w:t>Voir Protection civile</w:t>
            </w:r>
          </w:p>
        </w:tc>
        <w:tc>
          <w:tcPr>
            <w:tcW w:w="1275" w:type="dxa"/>
            <w:shd w:val="clear" w:color="auto" w:fill="FFFF00"/>
            <w:hideMark/>
          </w:tcPr>
          <w:p w14:paraId="40C345B0" w14:textId="77777777" w:rsidR="000D783A" w:rsidRPr="005D5A73" w:rsidRDefault="000D783A" w:rsidP="003F4E58">
            <w:pPr>
              <w:jc w:val="left"/>
              <w:rPr>
                <w:rFonts w:ascii="Times New Roman" w:hAnsi="Times New Roman" w:cs="Times New Roman"/>
                <w:highlight w:val="yellow"/>
              </w:rPr>
            </w:pPr>
            <w:r w:rsidRPr="005D5A73">
              <w:rPr>
                <w:rFonts w:ascii="Times New Roman" w:hAnsi="Times New Roman" w:cs="Times New Roman"/>
                <w:highlight w:val="yellow"/>
              </w:rPr>
              <w:t xml:space="preserve">A estimer </w:t>
            </w:r>
          </w:p>
        </w:tc>
        <w:tc>
          <w:tcPr>
            <w:tcW w:w="1418" w:type="dxa"/>
            <w:shd w:val="clear" w:color="auto" w:fill="FFFF00"/>
            <w:hideMark/>
          </w:tcPr>
          <w:p w14:paraId="1E553BDE" w14:textId="77777777" w:rsidR="000D783A" w:rsidRPr="005D5A73" w:rsidRDefault="000D783A" w:rsidP="003F4E58">
            <w:pPr>
              <w:jc w:val="left"/>
              <w:rPr>
                <w:rFonts w:ascii="Times New Roman" w:hAnsi="Times New Roman" w:cs="Times New Roman"/>
                <w:highlight w:val="yellow"/>
              </w:rPr>
            </w:pPr>
            <w:r w:rsidRPr="005D5A73">
              <w:rPr>
                <w:rFonts w:ascii="Times New Roman" w:hAnsi="Times New Roman" w:cs="Times New Roman"/>
                <w:highlight w:val="yellow"/>
              </w:rPr>
              <w:t xml:space="preserve">A estimer </w:t>
            </w:r>
          </w:p>
        </w:tc>
        <w:tc>
          <w:tcPr>
            <w:tcW w:w="1701" w:type="dxa"/>
            <w:shd w:val="clear" w:color="auto" w:fill="FFFF00"/>
            <w:hideMark/>
          </w:tcPr>
          <w:p w14:paraId="46E67FB3" w14:textId="77777777" w:rsidR="000D783A" w:rsidRPr="005D5A73" w:rsidRDefault="000D783A" w:rsidP="003F4E58">
            <w:pPr>
              <w:jc w:val="left"/>
              <w:rPr>
                <w:rFonts w:ascii="Times New Roman" w:hAnsi="Times New Roman" w:cs="Times New Roman"/>
                <w:highlight w:val="yellow"/>
              </w:rPr>
            </w:pPr>
            <w:r w:rsidRPr="005D5A73">
              <w:rPr>
                <w:rFonts w:ascii="Times New Roman" w:hAnsi="Times New Roman" w:cs="Times New Roman"/>
                <w:highlight w:val="yellow"/>
              </w:rPr>
              <w:t>90%</w:t>
            </w:r>
          </w:p>
        </w:tc>
        <w:tc>
          <w:tcPr>
            <w:tcW w:w="1808" w:type="dxa"/>
            <w:noWrap/>
            <w:hideMark/>
          </w:tcPr>
          <w:p w14:paraId="13BDDDE2"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Ministere de l'interieur</w:t>
            </w:r>
          </w:p>
        </w:tc>
      </w:tr>
      <w:tr w:rsidR="00847CD4" w:rsidRPr="005D5A73" w14:paraId="30A40B6E" w14:textId="77777777" w:rsidTr="00847CD4">
        <w:trPr>
          <w:trHeight w:val="1056"/>
        </w:trPr>
        <w:tc>
          <w:tcPr>
            <w:tcW w:w="3279" w:type="dxa"/>
            <w:hideMark/>
          </w:tcPr>
          <w:p w14:paraId="280050DB" w14:textId="77777777" w:rsidR="00847CD4" w:rsidRPr="005D5A73" w:rsidRDefault="00847CD4" w:rsidP="003F4E58">
            <w:pPr>
              <w:jc w:val="left"/>
              <w:rPr>
                <w:rFonts w:ascii="Times New Roman" w:hAnsi="Times New Roman" w:cs="Times New Roman"/>
                <w:b/>
                <w:bCs/>
                <w:i/>
                <w:iCs/>
              </w:rPr>
            </w:pPr>
            <w:r w:rsidRPr="005D5A73">
              <w:rPr>
                <w:rFonts w:ascii="Times New Roman" w:hAnsi="Times New Roman" w:cs="Times New Roman"/>
                <w:b/>
                <w:bCs/>
                <w:i/>
                <w:iCs/>
              </w:rPr>
              <w:t>OS2. Promouvoir les mécanismes de protection sociale réactifs aux chocs</w:t>
            </w:r>
          </w:p>
        </w:tc>
        <w:tc>
          <w:tcPr>
            <w:tcW w:w="2953" w:type="dxa"/>
            <w:hideMark/>
          </w:tcPr>
          <w:p w14:paraId="2F2AA705" w14:textId="6BE82239" w:rsidR="00847CD4" w:rsidRPr="005D5A73" w:rsidRDefault="00847CD4" w:rsidP="003F4E58">
            <w:pPr>
              <w:jc w:val="left"/>
              <w:rPr>
                <w:rFonts w:ascii="Times New Roman" w:hAnsi="Times New Roman" w:cs="Times New Roman"/>
              </w:rPr>
            </w:pPr>
            <w:r w:rsidRPr="005D5A73">
              <w:rPr>
                <w:rFonts w:ascii="Times New Roman" w:hAnsi="Times New Roman" w:cs="Times New Roman"/>
              </w:rPr>
              <w:t xml:space="preserve"> Nombre des ménages victimes des catastrophes </w:t>
            </w:r>
          </w:p>
        </w:tc>
        <w:tc>
          <w:tcPr>
            <w:tcW w:w="1560" w:type="dxa"/>
            <w:hideMark/>
          </w:tcPr>
          <w:p w14:paraId="12562CE8" w14:textId="1C62D5D3" w:rsidR="00847CD4" w:rsidRPr="005D5A73" w:rsidRDefault="00847CD4" w:rsidP="003F4E58">
            <w:pPr>
              <w:jc w:val="left"/>
              <w:rPr>
                <w:rFonts w:ascii="Times New Roman" w:hAnsi="Times New Roman" w:cs="Times New Roman"/>
              </w:rPr>
            </w:pPr>
            <w:r w:rsidRPr="005D5A73">
              <w:rPr>
                <w:rFonts w:ascii="Times New Roman" w:hAnsi="Times New Roman" w:cs="Times New Roman"/>
              </w:rPr>
              <w:t>19152</w:t>
            </w:r>
          </w:p>
        </w:tc>
        <w:tc>
          <w:tcPr>
            <w:tcW w:w="1275" w:type="dxa"/>
            <w:hideMark/>
          </w:tcPr>
          <w:p w14:paraId="0F057BB4" w14:textId="3E1CFD87" w:rsidR="00847CD4" w:rsidRPr="005D5A73" w:rsidRDefault="00847CD4" w:rsidP="003F4E58">
            <w:pPr>
              <w:jc w:val="left"/>
              <w:rPr>
                <w:rFonts w:ascii="Times New Roman" w:hAnsi="Times New Roman" w:cs="Times New Roman"/>
              </w:rPr>
            </w:pPr>
            <w:r w:rsidRPr="005D5A73">
              <w:rPr>
                <w:rFonts w:ascii="Times New Roman" w:hAnsi="Times New Roman" w:cs="Times New Roman"/>
              </w:rPr>
              <w:t>34350</w:t>
            </w:r>
          </w:p>
        </w:tc>
        <w:tc>
          <w:tcPr>
            <w:tcW w:w="1418" w:type="dxa"/>
            <w:hideMark/>
          </w:tcPr>
          <w:p w14:paraId="60675D70" w14:textId="4AD3DA03" w:rsidR="00847CD4" w:rsidRPr="005D5A73" w:rsidRDefault="00847CD4" w:rsidP="003F4E58">
            <w:pPr>
              <w:jc w:val="left"/>
              <w:rPr>
                <w:rFonts w:ascii="Times New Roman" w:hAnsi="Times New Roman" w:cs="Times New Roman"/>
              </w:rPr>
            </w:pPr>
            <w:r w:rsidRPr="005D5A73">
              <w:rPr>
                <w:rFonts w:ascii="Times New Roman" w:hAnsi="Times New Roman" w:cs="Times New Roman"/>
              </w:rPr>
              <w:t>38000</w:t>
            </w:r>
          </w:p>
        </w:tc>
        <w:tc>
          <w:tcPr>
            <w:tcW w:w="1701" w:type="dxa"/>
            <w:hideMark/>
          </w:tcPr>
          <w:p w14:paraId="7878829A" w14:textId="34451CC6" w:rsidR="00847CD4" w:rsidRPr="005D5A73" w:rsidRDefault="00847CD4" w:rsidP="003F4E58">
            <w:pPr>
              <w:jc w:val="left"/>
              <w:rPr>
                <w:rFonts w:ascii="Times New Roman" w:hAnsi="Times New Roman" w:cs="Times New Roman"/>
              </w:rPr>
            </w:pPr>
            <w:r w:rsidRPr="005D5A73">
              <w:rPr>
                <w:rFonts w:ascii="Times New Roman" w:hAnsi="Times New Roman" w:cs="Times New Roman"/>
              </w:rPr>
              <w:t>42000</w:t>
            </w:r>
          </w:p>
        </w:tc>
        <w:tc>
          <w:tcPr>
            <w:tcW w:w="1808" w:type="dxa"/>
            <w:noWrap/>
            <w:hideMark/>
          </w:tcPr>
          <w:p w14:paraId="423743E2" w14:textId="77777777" w:rsidR="00847CD4" w:rsidRPr="005D5A73" w:rsidRDefault="00847CD4" w:rsidP="003F4E58">
            <w:pPr>
              <w:jc w:val="left"/>
              <w:rPr>
                <w:rFonts w:ascii="Times New Roman" w:hAnsi="Times New Roman" w:cs="Times New Roman"/>
              </w:rPr>
            </w:pPr>
            <w:r w:rsidRPr="005D5A73">
              <w:rPr>
                <w:rFonts w:ascii="Times New Roman" w:hAnsi="Times New Roman" w:cs="Times New Roman"/>
              </w:rPr>
              <w:t>Ministere de l'interieur</w:t>
            </w:r>
          </w:p>
        </w:tc>
      </w:tr>
      <w:tr w:rsidR="000D783A" w:rsidRPr="005D5A73" w14:paraId="5A4F16BD" w14:textId="77777777" w:rsidTr="00847CD4">
        <w:trPr>
          <w:trHeight w:val="276"/>
        </w:trPr>
        <w:tc>
          <w:tcPr>
            <w:tcW w:w="13994" w:type="dxa"/>
            <w:gridSpan w:val="7"/>
            <w:shd w:val="clear" w:color="auto" w:fill="92D050"/>
            <w:hideMark/>
          </w:tcPr>
          <w:p w14:paraId="20575A59"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xml:space="preserve">R1. Les mécanismes de coordination de la prévention et de la réponse aux chocs sont renforcés     </w:t>
            </w:r>
          </w:p>
        </w:tc>
      </w:tr>
      <w:tr w:rsidR="000D783A" w:rsidRPr="005D5A73" w14:paraId="2EAE7D75" w14:textId="77777777" w:rsidTr="00847CD4">
        <w:trPr>
          <w:trHeight w:val="276"/>
        </w:trPr>
        <w:tc>
          <w:tcPr>
            <w:tcW w:w="3279" w:type="dxa"/>
            <w:hideMark/>
          </w:tcPr>
          <w:p w14:paraId="27283A9C"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2953" w:type="dxa"/>
            <w:hideMark/>
          </w:tcPr>
          <w:p w14:paraId="4D5D465E"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560" w:type="dxa"/>
            <w:hideMark/>
          </w:tcPr>
          <w:p w14:paraId="0E6159DF"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47C16BB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418" w:type="dxa"/>
            <w:hideMark/>
          </w:tcPr>
          <w:p w14:paraId="624D6188"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Période</w:t>
            </w:r>
          </w:p>
        </w:tc>
        <w:tc>
          <w:tcPr>
            <w:tcW w:w="1701" w:type="dxa"/>
            <w:hideMark/>
          </w:tcPr>
          <w:p w14:paraId="4DA37E64"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808" w:type="dxa"/>
            <w:hideMark/>
          </w:tcPr>
          <w:p w14:paraId="14348FF5"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r>
      <w:tr w:rsidR="000D783A" w:rsidRPr="005D5A73" w14:paraId="114F19F3" w14:textId="77777777" w:rsidTr="00847CD4">
        <w:trPr>
          <w:trHeight w:val="276"/>
        </w:trPr>
        <w:tc>
          <w:tcPr>
            <w:tcW w:w="3279" w:type="dxa"/>
            <w:hideMark/>
          </w:tcPr>
          <w:p w14:paraId="770FCF63"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xml:space="preserve">Actions </w:t>
            </w:r>
          </w:p>
        </w:tc>
        <w:tc>
          <w:tcPr>
            <w:tcW w:w="2953" w:type="dxa"/>
            <w:hideMark/>
          </w:tcPr>
          <w:p w14:paraId="3493F9A8"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Activités</w:t>
            </w:r>
          </w:p>
        </w:tc>
        <w:tc>
          <w:tcPr>
            <w:tcW w:w="1560" w:type="dxa"/>
            <w:hideMark/>
          </w:tcPr>
          <w:p w14:paraId="2BDD8311"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0-1ans</w:t>
            </w:r>
          </w:p>
        </w:tc>
        <w:tc>
          <w:tcPr>
            <w:tcW w:w="1275" w:type="dxa"/>
            <w:hideMark/>
          </w:tcPr>
          <w:p w14:paraId="6BF9DF44"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2-3ans</w:t>
            </w:r>
          </w:p>
        </w:tc>
        <w:tc>
          <w:tcPr>
            <w:tcW w:w="1418" w:type="dxa"/>
            <w:hideMark/>
          </w:tcPr>
          <w:p w14:paraId="6BF72777"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4-5ans</w:t>
            </w:r>
          </w:p>
        </w:tc>
        <w:tc>
          <w:tcPr>
            <w:tcW w:w="1701" w:type="dxa"/>
            <w:hideMark/>
          </w:tcPr>
          <w:p w14:paraId="03B1F28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Responsable</w:t>
            </w:r>
          </w:p>
        </w:tc>
        <w:tc>
          <w:tcPr>
            <w:tcW w:w="1808" w:type="dxa"/>
            <w:noWrap/>
            <w:hideMark/>
          </w:tcPr>
          <w:p w14:paraId="5CB0CC2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Coûts</w:t>
            </w:r>
          </w:p>
        </w:tc>
      </w:tr>
      <w:tr w:rsidR="000D783A" w:rsidRPr="005D5A73" w14:paraId="20FB5F1F" w14:textId="77777777" w:rsidTr="00847CD4">
        <w:trPr>
          <w:trHeight w:val="1140"/>
        </w:trPr>
        <w:tc>
          <w:tcPr>
            <w:tcW w:w="3279" w:type="dxa"/>
            <w:vMerge w:val="restart"/>
            <w:hideMark/>
          </w:tcPr>
          <w:p w14:paraId="22A327E4"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1.1. Renforcer et organiser les mécanismes de coordination pour la prévention des chocs</w:t>
            </w:r>
          </w:p>
        </w:tc>
        <w:tc>
          <w:tcPr>
            <w:tcW w:w="2953" w:type="dxa"/>
            <w:hideMark/>
          </w:tcPr>
          <w:p w14:paraId="683E1A89"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Réaliser l'extension des plans de contingence à travers toutes les provinces du Burundi</w:t>
            </w:r>
          </w:p>
        </w:tc>
        <w:tc>
          <w:tcPr>
            <w:tcW w:w="1560" w:type="dxa"/>
            <w:hideMark/>
          </w:tcPr>
          <w:p w14:paraId="318CE944"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05DD93F9"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208268C3"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45F9C83F"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1808" w:type="dxa"/>
            <w:hideMark/>
          </w:tcPr>
          <w:p w14:paraId="1A83F6B3"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300 000 000</w:t>
            </w:r>
          </w:p>
        </w:tc>
      </w:tr>
      <w:tr w:rsidR="000D783A" w:rsidRPr="005D5A73" w14:paraId="627A84F6" w14:textId="77777777" w:rsidTr="00847CD4">
        <w:trPr>
          <w:trHeight w:val="1380"/>
        </w:trPr>
        <w:tc>
          <w:tcPr>
            <w:tcW w:w="3279" w:type="dxa"/>
            <w:vMerge/>
            <w:hideMark/>
          </w:tcPr>
          <w:p w14:paraId="667CE3FA" w14:textId="77777777" w:rsidR="000D783A" w:rsidRPr="005D5A73" w:rsidRDefault="000D783A" w:rsidP="003F4E58">
            <w:pPr>
              <w:jc w:val="left"/>
              <w:rPr>
                <w:rFonts w:ascii="Times New Roman" w:hAnsi="Times New Roman" w:cs="Times New Roman"/>
              </w:rPr>
            </w:pPr>
          </w:p>
        </w:tc>
        <w:tc>
          <w:tcPr>
            <w:tcW w:w="2953" w:type="dxa"/>
            <w:hideMark/>
          </w:tcPr>
          <w:p w14:paraId="6042E51B"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Intégrer tous les acteurs  de la protection sociale dans la mise en œuvre des mécanismes de réponse et prévention aux chocs</w:t>
            </w:r>
          </w:p>
        </w:tc>
        <w:tc>
          <w:tcPr>
            <w:tcW w:w="1560" w:type="dxa"/>
            <w:hideMark/>
          </w:tcPr>
          <w:p w14:paraId="015C1D3F"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45DAA499"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6FE94996"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63B8FA26"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Min Inter, MSNASDPHG, MSPLS,MINEAGRIE</w:t>
            </w:r>
          </w:p>
        </w:tc>
        <w:tc>
          <w:tcPr>
            <w:tcW w:w="1808" w:type="dxa"/>
            <w:noWrap/>
            <w:hideMark/>
          </w:tcPr>
          <w:p w14:paraId="4A616AFB"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0</w:t>
            </w:r>
          </w:p>
        </w:tc>
      </w:tr>
      <w:tr w:rsidR="000D783A" w:rsidRPr="005D5A73" w14:paraId="3EB5BF90" w14:textId="77777777" w:rsidTr="00847CD4">
        <w:trPr>
          <w:trHeight w:val="1836"/>
        </w:trPr>
        <w:tc>
          <w:tcPr>
            <w:tcW w:w="3279" w:type="dxa"/>
            <w:vMerge/>
            <w:hideMark/>
          </w:tcPr>
          <w:p w14:paraId="114BBBEB" w14:textId="77777777" w:rsidR="000D783A" w:rsidRPr="005D5A73" w:rsidRDefault="000D783A" w:rsidP="003F4E58">
            <w:pPr>
              <w:jc w:val="left"/>
              <w:rPr>
                <w:rFonts w:ascii="Times New Roman" w:hAnsi="Times New Roman" w:cs="Times New Roman"/>
              </w:rPr>
            </w:pPr>
          </w:p>
        </w:tc>
        <w:tc>
          <w:tcPr>
            <w:tcW w:w="2953" w:type="dxa"/>
            <w:hideMark/>
          </w:tcPr>
          <w:p w14:paraId="2174E517"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Associer les communautés et acteurs locaux dans la coordination, dans l'élaboration des plans de contigence locaux et dans les mécanismes de réponse</w:t>
            </w:r>
          </w:p>
        </w:tc>
        <w:tc>
          <w:tcPr>
            <w:tcW w:w="1560" w:type="dxa"/>
            <w:hideMark/>
          </w:tcPr>
          <w:p w14:paraId="1C85581C"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4291D8DA"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7039034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563EA935"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Min Inter, MSNASDPHG, MSPLS,MINEAGRIE</w:t>
            </w:r>
          </w:p>
        </w:tc>
        <w:tc>
          <w:tcPr>
            <w:tcW w:w="1808" w:type="dxa"/>
            <w:hideMark/>
          </w:tcPr>
          <w:p w14:paraId="3CEE32F1"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200 000 000</w:t>
            </w:r>
          </w:p>
        </w:tc>
      </w:tr>
      <w:tr w:rsidR="000D783A" w:rsidRPr="005D5A73" w14:paraId="620BA0E0" w14:textId="77777777" w:rsidTr="00847CD4">
        <w:trPr>
          <w:trHeight w:val="1674"/>
        </w:trPr>
        <w:tc>
          <w:tcPr>
            <w:tcW w:w="3279" w:type="dxa"/>
            <w:hideMark/>
          </w:tcPr>
          <w:p w14:paraId="5D82D3C6"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1.2. Mettre en place des systèmes d’alerte et d’identification des chocs pour leur prévention et la planification de la réponse</w:t>
            </w:r>
          </w:p>
        </w:tc>
        <w:tc>
          <w:tcPr>
            <w:tcW w:w="2953" w:type="dxa"/>
            <w:hideMark/>
          </w:tcPr>
          <w:p w14:paraId="7F03324F"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xml:space="preserve">Organiser le renforcement de capacités techniques  de l'IGEBU pour la mise en place d'un système d'alerte performant </w:t>
            </w:r>
          </w:p>
        </w:tc>
        <w:tc>
          <w:tcPr>
            <w:tcW w:w="1560" w:type="dxa"/>
            <w:hideMark/>
          </w:tcPr>
          <w:p w14:paraId="38AE09AB"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07B5C076"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62A53273"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768D5FD5"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Min Inter, MINEAGRIE</w:t>
            </w:r>
          </w:p>
        </w:tc>
        <w:tc>
          <w:tcPr>
            <w:tcW w:w="1808" w:type="dxa"/>
            <w:hideMark/>
          </w:tcPr>
          <w:p w14:paraId="28A26A76"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1 600 000 000</w:t>
            </w:r>
          </w:p>
        </w:tc>
      </w:tr>
      <w:tr w:rsidR="000D783A" w:rsidRPr="005D5A73" w14:paraId="3B23A157" w14:textId="77777777" w:rsidTr="00847CD4">
        <w:trPr>
          <w:trHeight w:val="1176"/>
        </w:trPr>
        <w:tc>
          <w:tcPr>
            <w:tcW w:w="3279" w:type="dxa"/>
            <w:hideMark/>
          </w:tcPr>
          <w:p w14:paraId="73279181"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2953" w:type="dxa"/>
            <w:hideMark/>
          </w:tcPr>
          <w:p w14:paraId="500603CA"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Établir des liens solides entre le système d'alerte de l'IGEBU et les mécanismes de réponse et de prévention des chocs</w:t>
            </w:r>
          </w:p>
        </w:tc>
        <w:tc>
          <w:tcPr>
            <w:tcW w:w="1560" w:type="dxa"/>
            <w:hideMark/>
          </w:tcPr>
          <w:p w14:paraId="11CC3507"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621AFC7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40539661"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61BCCF78"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Min Inter, MSNASDPHG, MSPLS,MINEAGRIE</w:t>
            </w:r>
          </w:p>
        </w:tc>
        <w:tc>
          <w:tcPr>
            <w:tcW w:w="1808" w:type="dxa"/>
            <w:hideMark/>
          </w:tcPr>
          <w:p w14:paraId="23700C55"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150 000 000</w:t>
            </w:r>
          </w:p>
        </w:tc>
      </w:tr>
      <w:tr w:rsidR="000D783A" w:rsidRPr="005D5A73" w14:paraId="62F4DCE4" w14:textId="77777777" w:rsidTr="00847CD4">
        <w:trPr>
          <w:trHeight w:val="1692"/>
        </w:trPr>
        <w:tc>
          <w:tcPr>
            <w:tcW w:w="3279" w:type="dxa"/>
            <w:hideMark/>
          </w:tcPr>
          <w:p w14:paraId="60F1684F"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1.3. Renforcer le fonds de réduction des risques de catastrophe et l’appropriation des mécanismes en place de prévention des chocs</w:t>
            </w:r>
          </w:p>
        </w:tc>
        <w:tc>
          <w:tcPr>
            <w:tcW w:w="2953" w:type="dxa"/>
            <w:hideMark/>
          </w:tcPr>
          <w:p w14:paraId="283B9982"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Mettre en place des mécanismes de coordination entre les acteurs étatiques et les partenaires au développement dans le cadre du financement de la prévention des chocs</w:t>
            </w:r>
          </w:p>
        </w:tc>
        <w:tc>
          <w:tcPr>
            <w:tcW w:w="1560" w:type="dxa"/>
            <w:hideMark/>
          </w:tcPr>
          <w:p w14:paraId="117CDEE8"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7E80131D"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126A3F84"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111367B9"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Min Inter, MSNASDPHG, MSPLS,MINEAGRIE</w:t>
            </w:r>
          </w:p>
        </w:tc>
        <w:tc>
          <w:tcPr>
            <w:tcW w:w="1808" w:type="dxa"/>
            <w:hideMark/>
          </w:tcPr>
          <w:p w14:paraId="307EE399"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300 000 000</w:t>
            </w:r>
          </w:p>
        </w:tc>
      </w:tr>
      <w:tr w:rsidR="000D783A" w:rsidRPr="005D5A73" w14:paraId="4F350855" w14:textId="77777777" w:rsidTr="00847CD4">
        <w:trPr>
          <w:trHeight w:val="1956"/>
        </w:trPr>
        <w:tc>
          <w:tcPr>
            <w:tcW w:w="3279" w:type="dxa"/>
            <w:hideMark/>
          </w:tcPr>
          <w:p w14:paraId="66CAFA42"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lastRenderedPageBreak/>
              <w:t> </w:t>
            </w:r>
          </w:p>
        </w:tc>
        <w:tc>
          <w:tcPr>
            <w:tcW w:w="2953" w:type="dxa"/>
            <w:hideMark/>
          </w:tcPr>
          <w:p w14:paraId="13EF913E"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xml:space="preserve">Réaliser un plaidoyer pour le renforcement de la ligne budgétaire et les mécanismes perennes de financement pour le  Fonds de réduction des risques de catastrophe </w:t>
            </w:r>
          </w:p>
        </w:tc>
        <w:tc>
          <w:tcPr>
            <w:tcW w:w="1560" w:type="dxa"/>
            <w:hideMark/>
          </w:tcPr>
          <w:p w14:paraId="68A3B423"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6B42A0E4"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76234688"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4255CB6A"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Min Inter, MSNASDPHG, MSPLS,MINEAGRIE</w:t>
            </w:r>
          </w:p>
        </w:tc>
        <w:tc>
          <w:tcPr>
            <w:tcW w:w="1808" w:type="dxa"/>
            <w:hideMark/>
          </w:tcPr>
          <w:p w14:paraId="70696CA9"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150 000 000</w:t>
            </w:r>
          </w:p>
        </w:tc>
      </w:tr>
      <w:tr w:rsidR="000D783A" w:rsidRPr="005D5A73" w14:paraId="6D63E924" w14:textId="77777777" w:rsidTr="00847CD4">
        <w:trPr>
          <w:trHeight w:val="433"/>
        </w:trPr>
        <w:tc>
          <w:tcPr>
            <w:tcW w:w="13994" w:type="dxa"/>
            <w:gridSpan w:val="7"/>
            <w:shd w:val="clear" w:color="auto" w:fill="92D050"/>
            <w:hideMark/>
          </w:tcPr>
          <w:p w14:paraId="408D8456"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xml:space="preserve">R2. Les mécanismes de protection sociale réactifs aux chocs sont renforcés     </w:t>
            </w:r>
          </w:p>
        </w:tc>
      </w:tr>
      <w:tr w:rsidR="000D783A" w:rsidRPr="005D5A73" w14:paraId="68538BBC" w14:textId="77777777" w:rsidTr="00847CD4">
        <w:trPr>
          <w:trHeight w:val="276"/>
        </w:trPr>
        <w:tc>
          <w:tcPr>
            <w:tcW w:w="3279" w:type="dxa"/>
            <w:hideMark/>
          </w:tcPr>
          <w:p w14:paraId="2CF3F467"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2953" w:type="dxa"/>
            <w:hideMark/>
          </w:tcPr>
          <w:p w14:paraId="25F3E3AB"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560" w:type="dxa"/>
            <w:hideMark/>
          </w:tcPr>
          <w:p w14:paraId="1871DF34"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638C9DB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Période</w:t>
            </w:r>
          </w:p>
        </w:tc>
        <w:tc>
          <w:tcPr>
            <w:tcW w:w="1418" w:type="dxa"/>
            <w:hideMark/>
          </w:tcPr>
          <w:p w14:paraId="248A53F0" w14:textId="77777777" w:rsidR="000D783A" w:rsidRPr="005D5A73" w:rsidRDefault="000D783A" w:rsidP="003F4E58">
            <w:pPr>
              <w:jc w:val="left"/>
              <w:rPr>
                <w:rFonts w:ascii="Times New Roman" w:hAnsi="Times New Roman" w:cs="Times New Roman"/>
                <w:b/>
                <w:bCs/>
              </w:rPr>
            </w:pPr>
          </w:p>
        </w:tc>
        <w:tc>
          <w:tcPr>
            <w:tcW w:w="1701" w:type="dxa"/>
            <w:hideMark/>
          </w:tcPr>
          <w:p w14:paraId="69C2E059"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808" w:type="dxa"/>
            <w:hideMark/>
          </w:tcPr>
          <w:p w14:paraId="74259F14"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r>
      <w:tr w:rsidR="000D783A" w:rsidRPr="005D5A73" w14:paraId="5AE9C7B1" w14:textId="77777777" w:rsidTr="00847CD4">
        <w:trPr>
          <w:trHeight w:val="276"/>
        </w:trPr>
        <w:tc>
          <w:tcPr>
            <w:tcW w:w="3279" w:type="dxa"/>
            <w:hideMark/>
          </w:tcPr>
          <w:p w14:paraId="6824A4AE"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Actions</w:t>
            </w:r>
          </w:p>
        </w:tc>
        <w:tc>
          <w:tcPr>
            <w:tcW w:w="2953" w:type="dxa"/>
            <w:hideMark/>
          </w:tcPr>
          <w:p w14:paraId="60CE8AF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Activités</w:t>
            </w:r>
          </w:p>
        </w:tc>
        <w:tc>
          <w:tcPr>
            <w:tcW w:w="1560" w:type="dxa"/>
            <w:hideMark/>
          </w:tcPr>
          <w:p w14:paraId="6EB5105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0-1ans</w:t>
            </w:r>
          </w:p>
        </w:tc>
        <w:tc>
          <w:tcPr>
            <w:tcW w:w="1275" w:type="dxa"/>
            <w:hideMark/>
          </w:tcPr>
          <w:p w14:paraId="334012A6"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2-3ans</w:t>
            </w:r>
          </w:p>
        </w:tc>
        <w:tc>
          <w:tcPr>
            <w:tcW w:w="1418" w:type="dxa"/>
            <w:hideMark/>
          </w:tcPr>
          <w:p w14:paraId="3C1843B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4-5ans</w:t>
            </w:r>
          </w:p>
        </w:tc>
        <w:tc>
          <w:tcPr>
            <w:tcW w:w="1701" w:type="dxa"/>
            <w:hideMark/>
          </w:tcPr>
          <w:p w14:paraId="09E9D1E5" w14:textId="54174C8F" w:rsidR="000D783A" w:rsidRPr="005D5A73" w:rsidRDefault="00847CD4" w:rsidP="003F4E58">
            <w:pPr>
              <w:jc w:val="left"/>
              <w:rPr>
                <w:rFonts w:ascii="Times New Roman" w:hAnsi="Times New Roman" w:cs="Times New Roman"/>
                <w:b/>
                <w:bCs/>
              </w:rPr>
            </w:pPr>
            <w:r w:rsidRPr="005D5A73">
              <w:rPr>
                <w:rFonts w:ascii="Times New Roman" w:hAnsi="Times New Roman" w:cs="Times New Roman"/>
                <w:b/>
                <w:bCs/>
              </w:rPr>
              <w:t>Responsable</w:t>
            </w:r>
          </w:p>
        </w:tc>
        <w:tc>
          <w:tcPr>
            <w:tcW w:w="1808" w:type="dxa"/>
            <w:noWrap/>
            <w:hideMark/>
          </w:tcPr>
          <w:p w14:paraId="6A25E394" w14:textId="16BBC13F" w:rsidR="000D783A" w:rsidRPr="005D5A73" w:rsidRDefault="00847CD4" w:rsidP="003F4E58">
            <w:pPr>
              <w:jc w:val="left"/>
              <w:rPr>
                <w:rFonts w:ascii="Times New Roman" w:hAnsi="Times New Roman" w:cs="Times New Roman"/>
                <w:b/>
                <w:bCs/>
              </w:rPr>
            </w:pPr>
            <w:r w:rsidRPr="005D5A73">
              <w:rPr>
                <w:rFonts w:ascii="Times New Roman" w:hAnsi="Times New Roman" w:cs="Times New Roman"/>
                <w:b/>
                <w:bCs/>
              </w:rPr>
              <w:t>coût</w:t>
            </w:r>
          </w:p>
        </w:tc>
      </w:tr>
      <w:tr w:rsidR="000D783A" w:rsidRPr="005D5A73" w14:paraId="6DC42C17" w14:textId="77777777" w:rsidTr="00847CD4">
        <w:trPr>
          <w:trHeight w:val="276"/>
        </w:trPr>
        <w:tc>
          <w:tcPr>
            <w:tcW w:w="3279" w:type="dxa"/>
            <w:vMerge w:val="restart"/>
            <w:hideMark/>
          </w:tcPr>
          <w:p w14:paraId="559EA5D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Actions</w:t>
            </w:r>
          </w:p>
        </w:tc>
        <w:tc>
          <w:tcPr>
            <w:tcW w:w="2953" w:type="dxa"/>
            <w:vMerge w:val="restart"/>
            <w:hideMark/>
          </w:tcPr>
          <w:p w14:paraId="424C3EEF"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Activités</w:t>
            </w:r>
          </w:p>
        </w:tc>
        <w:tc>
          <w:tcPr>
            <w:tcW w:w="1560" w:type="dxa"/>
            <w:hideMark/>
          </w:tcPr>
          <w:p w14:paraId="021721E8"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4394" w:type="dxa"/>
            <w:gridSpan w:val="3"/>
            <w:hideMark/>
          </w:tcPr>
          <w:p w14:paraId="4C7C74E8"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Periode</w:t>
            </w:r>
          </w:p>
        </w:tc>
        <w:tc>
          <w:tcPr>
            <w:tcW w:w="1808" w:type="dxa"/>
            <w:vMerge w:val="restart"/>
            <w:noWrap/>
            <w:hideMark/>
          </w:tcPr>
          <w:p w14:paraId="5D9DC7E4"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r>
      <w:tr w:rsidR="000D783A" w:rsidRPr="005D5A73" w14:paraId="53C8043E" w14:textId="77777777" w:rsidTr="00847CD4">
        <w:trPr>
          <w:trHeight w:val="792"/>
        </w:trPr>
        <w:tc>
          <w:tcPr>
            <w:tcW w:w="3279" w:type="dxa"/>
            <w:vMerge/>
            <w:hideMark/>
          </w:tcPr>
          <w:p w14:paraId="19DC5A41" w14:textId="77777777" w:rsidR="000D783A" w:rsidRPr="005D5A73" w:rsidRDefault="000D783A" w:rsidP="003F4E58">
            <w:pPr>
              <w:jc w:val="left"/>
              <w:rPr>
                <w:rFonts w:ascii="Times New Roman" w:hAnsi="Times New Roman" w:cs="Times New Roman"/>
                <w:b/>
                <w:bCs/>
              </w:rPr>
            </w:pPr>
          </w:p>
        </w:tc>
        <w:tc>
          <w:tcPr>
            <w:tcW w:w="2953" w:type="dxa"/>
            <w:vMerge/>
            <w:hideMark/>
          </w:tcPr>
          <w:p w14:paraId="357F38AB" w14:textId="77777777" w:rsidR="000D783A" w:rsidRPr="005D5A73" w:rsidRDefault="000D783A" w:rsidP="003F4E58">
            <w:pPr>
              <w:jc w:val="left"/>
              <w:rPr>
                <w:rFonts w:ascii="Times New Roman" w:hAnsi="Times New Roman" w:cs="Times New Roman"/>
                <w:b/>
                <w:bCs/>
              </w:rPr>
            </w:pPr>
          </w:p>
        </w:tc>
        <w:tc>
          <w:tcPr>
            <w:tcW w:w="1560" w:type="dxa"/>
            <w:hideMark/>
          </w:tcPr>
          <w:p w14:paraId="6CADD5C7"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4394" w:type="dxa"/>
            <w:gridSpan w:val="3"/>
            <w:hideMark/>
          </w:tcPr>
          <w:p w14:paraId="63EF3571"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808" w:type="dxa"/>
            <w:vMerge/>
            <w:hideMark/>
          </w:tcPr>
          <w:p w14:paraId="6AE21D85" w14:textId="77777777" w:rsidR="000D783A" w:rsidRPr="005D5A73" w:rsidRDefault="000D783A" w:rsidP="003F4E58">
            <w:pPr>
              <w:jc w:val="left"/>
              <w:rPr>
                <w:rFonts w:ascii="Times New Roman" w:hAnsi="Times New Roman" w:cs="Times New Roman"/>
              </w:rPr>
            </w:pPr>
          </w:p>
        </w:tc>
      </w:tr>
      <w:tr w:rsidR="000D783A" w:rsidRPr="005D5A73" w14:paraId="73EB8C39" w14:textId="77777777" w:rsidTr="00847CD4">
        <w:trPr>
          <w:trHeight w:val="2232"/>
        </w:trPr>
        <w:tc>
          <w:tcPr>
            <w:tcW w:w="3279" w:type="dxa"/>
            <w:vMerge w:val="restart"/>
            <w:hideMark/>
          </w:tcPr>
          <w:p w14:paraId="3B57A241"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2.1. Développer des liens de renforcement mutuels des programmes de réponse aux chocs avec les mécanismes de protection sociale</w:t>
            </w:r>
          </w:p>
        </w:tc>
        <w:tc>
          <w:tcPr>
            <w:tcW w:w="2953" w:type="dxa"/>
            <w:hideMark/>
          </w:tcPr>
          <w:p w14:paraId="2BF86863"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xml:space="preserve">Etendre les mécanismes de coordination de la Direction Générale de la Protection Civile pour la mise en oeuvre des programmes d'assistance sociale et les mécanismes   de réponse aux chocs </w:t>
            </w:r>
          </w:p>
        </w:tc>
        <w:tc>
          <w:tcPr>
            <w:tcW w:w="1560" w:type="dxa"/>
            <w:hideMark/>
          </w:tcPr>
          <w:p w14:paraId="73C97075" w14:textId="59055FA2"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r w:rsidR="00847CD4" w:rsidRPr="005D5A73">
              <w:rPr>
                <w:rFonts w:ascii="Times New Roman" w:hAnsi="Times New Roman" w:cs="Times New Roman"/>
                <w:b/>
                <w:bCs/>
              </w:rPr>
              <w:t>X</w:t>
            </w:r>
          </w:p>
        </w:tc>
        <w:tc>
          <w:tcPr>
            <w:tcW w:w="1275" w:type="dxa"/>
            <w:hideMark/>
          </w:tcPr>
          <w:p w14:paraId="11EC382F"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2E342A55" w14:textId="4CC2AD9A"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r w:rsidR="00847CD4" w:rsidRPr="005D5A73">
              <w:rPr>
                <w:rFonts w:ascii="Times New Roman" w:hAnsi="Times New Roman" w:cs="Times New Roman"/>
                <w:b/>
                <w:bCs/>
              </w:rPr>
              <w:t>X</w:t>
            </w:r>
          </w:p>
        </w:tc>
        <w:tc>
          <w:tcPr>
            <w:tcW w:w="1701" w:type="dxa"/>
            <w:hideMark/>
          </w:tcPr>
          <w:p w14:paraId="2248CEC1" w14:textId="227219AC"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r w:rsidR="00847CD4" w:rsidRPr="005D5A73">
              <w:rPr>
                <w:rFonts w:ascii="Times New Roman" w:hAnsi="Times New Roman" w:cs="Times New Roman"/>
              </w:rPr>
              <w:t>Min Inter, MSNASDPHG, MSPLS,MINEAGRIE</w:t>
            </w:r>
          </w:p>
        </w:tc>
        <w:tc>
          <w:tcPr>
            <w:tcW w:w="1808" w:type="dxa"/>
            <w:hideMark/>
          </w:tcPr>
          <w:p w14:paraId="5E308DB7"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300 000 000</w:t>
            </w:r>
          </w:p>
        </w:tc>
      </w:tr>
      <w:tr w:rsidR="000D783A" w:rsidRPr="005D5A73" w14:paraId="4F1CB31D" w14:textId="77777777" w:rsidTr="00847CD4">
        <w:trPr>
          <w:trHeight w:val="996"/>
        </w:trPr>
        <w:tc>
          <w:tcPr>
            <w:tcW w:w="3279" w:type="dxa"/>
            <w:vMerge/>
            <w:hideMark/>
          </w:tcPr>
          <w:p w14:paraId="2E6F60D7" w14:textId="77777777" w:rsidR="000D783A" w:rsidRPr="005D5A73" w:rsidRDefault="000D783A" w:rsidP="003F4E58">
            <w:pPr>
              <w:jc w:val="left"/>
              <w:rPr>
                <w:rFonts w:ascii="Times New Roman" w:hAnsi="Times New Roman" w:cs="Times New Roman"/>
              </w:rPr>
            </w:pPr>
          </w:p>
        </w:tc>
        <w:tc>
          <w:tcPr>
            <w:tcW w:w="2953" w:type="dxa"/>
            <w:hideMark/>
          </w:tcPr>
          <w:p w14:paraId="01E2F4F2"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Mettre en place des programmes d'assistance sociale reactifs aux chocs</w:t>
            </w:r>
          </w:p>
        </w:tc>
        <w:tc>
          <w:tcPr>
            <w:tcW w:w="1560" w:type="dxa"/>
            <w:hideMark/>
          </w:tcPr>
          <w:p w14:paraId="7ADB9D69" w14:textId="692F3F24"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r w:rsidR="00847CD4" w:rsidRPr="005D5A73">
              <w:rPr>
                <w:rFonts w:ascii="Times New Roman" w:hAnsi="Times New Roman" w:cs="Times New Roman"/>
                <w:b/>
                <w:bCs/>
              </w:rPr>
              <w:t>X</w:t>
            </w:r>
          </w:p>
        </w:tc>
        <w:tc>
          <w:tcPr>
            <w:tcW w:w="1275" w:type="dxa"/>
            <w:hideMark/>
          </w:tcPr>
          <w:p w14:paraId="5632B98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7303A47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6DC85253" w14:textId="2703ED72"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r w:rsidR="00847CD4" w:rsidRPr="005D5A73">
              <w:rPr>
                <w:rFonts w:ascii="Times New Roman" w:hAnsi="Times New Roman" w:cs="Times New Roman"/>
              </w:rPr>
              <w:t>Min Inter, MSNASDPHG, MSPLS,MINEAGRIE</w:t>
            </w:r>
          </w:p>
        </w:tc>
        <w:tc>
          <w:tcPr>
            <w:tcW w:w="1808" w:type="dxa"/>
            <w:noWrap/>
            <w:hideMark/>
          </w:tcPr>
          <w:p w14:paraId="390B1AE3"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10 000 000 000</w:t>
            </w:r>
          </w:p>
        </w:tc>
      </w:tr>
      <w:tr w:rsidR="000D783A" w:rsidRPr="005D5A73" w14:paraId="317CEECD" w14:textId="77777777" w:rsidTr="00847CD4">
        <w:trPr>
          <w:trHeight w:val="936"/>
        </w:trPr>
        <w:tc>
          <w:tcPr>
            <w:tcW w:w="3279" w:type="dxa"/>
            <w:hideMark/>
          </w:tcPr>
          <w:p w14:paraId="1B104C42"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2953" w:type="dxa"/>
            <w:hideMark/>
          </w:tcPr>
          <w:p w14:paraId="5B4A48F5"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Concevoir les mecanismes d'anticipation et de prevention reactifs aux chocs</w:t>
            </w:r>
          </w:p>
        </w:tc>
        <w:tc>
          <w:tcPr>
            <w:tcW w:w="1560" w:type="dxa"/>
            <w:hideMark/>
          </w:tcPr>
          <w:p w14:paraId="4BDDB5B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 </w:t>
            </w:r>
          </w:p>
        </w:tc>
        <w:tc>
          <w:tcPr>
            <w:tcW w:w="1275" w:type="dxa"/>
            <w:hideMark/>
          </w:tcPr>
          <w:p w14:paraId="13904D93"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21FCC71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796D6F4D" w14:textId="49AA661B"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r w:rsidR="00847CD4" w:rsidRPr="005D5A73">
              <w:rPr>
                <w:rFonts w:ascii="Times New Roman" w:hAnsi="Times New Roman" w:cs="Times New Roman"/>
              </w:rPr>
              <w:t>Min Inter, MSNASDPHG, MSPLS,MINEAGRIE</w:t>
            </w:r>
          </w:p>
        </w:tc>
        <w:tc>
          <w:tcPr>
            <w:tcW w:w="1808" w:type="dxa"/>
            <w:noWrap/>
            <w:hideMark/>
          </w:tcPr>
          <w:p w14:paraId="7653C98A"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5 000 000 000</w:t>
            </w:r>
          </w:p>
        </w:tc>
      </w:tr>
      <w:tr w:rsidR="000D783A" w:rsidRPr="005D5A73" w14:paraId="0CC7BE37" w14:textId="77777777" w:rsidTr="00847CD4">
        <w:trPr>
          <w:trHeight w:val="1590"/>
        </w:trPr>
        <w:tc>
          <w:tcPr>
            <w:tcW w:w="3279" w:type="dxa"/>
            <w:hideMark/>
          </w:tcPr>
          <w:p w14:paraId="20E1EA1E"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lastRenderedPageBreak/>
              <w:t>2.2. Élaborer des lignes directrices pour la réponse aux chocs basées sur les mécanismes de protection sociale</w:t>
            </w:r>
          </w:p>
        </w:tc>
        <w:tc>
          <w:tcPr>
            <w:tcW w:w="2953" w:type="dxa"/>
            <w:hideMark/>
          </w:tcPr>
          <w:p w14:paraId="15DF4ADB"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Établir des liens entre les mécanismes de réponse aux chocs et le RSU</w:t>
            </w:r>
          </w:p>
        </w:tc>
        <w:tc>
          <w:tcPr>
            <w:tcW w:w="1560" w:type="dxa"/>
            <w:hideMark/>
          </w:tcPr>
          <w:p w14:paraId="324771C0"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275" w:type="dxa"/>
            <w:hideMark/>
          </w:tcPr>
          <w:p w14:paraId="79E3A37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2D023E4E"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4A1D13C5" w14:textId="00B183F2"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r w:rsidR="00847CD4" w:rsidRPr="005D5A73">
              <w:rPr>
                <w:rFonts w:ascii="Times New Roman" w:hAnsi="Times New Roman" w:cs="Times New Roman"/>
              </w:rPr>
              <w:t>Min Inter, MSNASDPHG, MSPLS,MINEAGRIE</w:t>
            </w:r>
          </w:p>
        </w:tc>
        <w:tc>
          <w:tcPr>
            <w:tcW w:w="1808" w:type="dxa"/>
            <w:hideMark/>
          </w:tcPr>
          <w:p w14:paraId="588C59D0"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300 000 000</w:t>
            </w:r>
          </w:p>
        </w:tc>
      </w:tr>
      <w:tr w:rsidR="000D783A" w:rsidRPr="005D5A73" w14:paraId="490E3D8E" w14:textId="77777777" w:rsidTr="00847CD4">
        <w:trPr>
          <w:trHeight w:val="1572"/>
        </w:trPr>
        <w:tc>
          <w:tcPr>
            <w:tcW w:w="3279" w:type="dxa"/>
            <w:hideMark/>
          </w:tcPr>
          <w:p w14:paraId="65D90025"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2953" w:type="dxa"/>
            <w:hideMark/>
          </w:tcPr>
          <w:p w14:paraId="50E7862C"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Mettre en place, dans les plans de contingence, un système de coordination entre les mécanismes de réponse aux chocs et  d'assistance sociale</w:t>
            </w:r>
          </w:p>
        </w:tc>
        <w:tc>
          <w:tcPr>
            <w:tcW w:w="1560" w:type="dxa"/>
            <w:hideMark/>
          </w:tcPr>
          <w:p w14:paraId="5D13340D"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1275" w:type="dxa"/>
            <w:hideMark/>
          </w:tcPr>
          <w:p w14:paraId="44C0D068"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3407FF06"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31CF4978" w14:textId="14D24B03"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r w:rsidR="00847CD4" w:rsidRPr="005D5A73">
              <w:rPr>
                <w:rFonts w:ascii="Times New Roman" w:hAnsi="Times New Roman" w:cs="Times New Roman"/>
              </w:rPr>
              <w:t>Min Inter, MSNASDPHG, MSPLS,MINEAGRIE</w:t>
            </w:r>
          </w:p>
        </w:tc>
        <w:tc>
          <w:tcPr>
            <w:tcW w:w="1808" w:type="dxa"/>
            <w:hideMark/>
          </w:tcPr>
          <w:p w14:paraId="78425496"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300 000 000</w:t>
            </w:r>
          </w:p>
        </w:tc>
      </w:tr>
      <w:tr w:rsidR="000D783A" w:rsidRPr="005D5A73" w14:paraId="77CCF71C" w14:textId="77777777" w:rsidTr="00847CD4">
        <w:trPr>
          <w:trHeight w:val="1992"/>
        </w:trPr>
        <w:tc>
          <w:tcPr>
            <w:tcW w:w="3279" w:type="dxa"/>
            <w:hideMark/>
          </w:tcPr>
          <w:p w14:paraId="425C47F4"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2953" w:type="dxa"/>
            <w:hideMark/>
          </w:tcPr>
          <w:p w14:paraId="69412D89"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Coupler les programmes de transferts sociaux en réponse aux chocs avec les systèmes de l'économie sociale et solidaire (Groupes de solidarité, AGRs et Mutuelles sociales) a travers les reunions de coordination</w:t>
            </w:r>
          </w:p>
        </w:tc>
        <w:tc>
          <w:tcPr>
            <w:tcW w:w="1560" w:type="dxa"/>
            <w:hideMark/>
          </w:tcPr>
          <w:p w14:paraId="047CCF11"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1275" w:type="dxa"/>
            <w:hideMark/>
          </w:tcPr>
          <w:p w14:paraId="4320810A"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51032982"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015C4802" w14:textId="22EE2FDD"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r w:rsidR="00847CD4" w:rsidRPr="005D5A73">
              <w:rPr>
                <w:rFonts w:ascii="Times New Roman" w:hAnsi="Times New Roman" w:cs="Times New Roman"/>
              </w:rPr>
              <w:t>Min Inter, MSNASDPHG, MSPLS,MINEAGRIE</w:t>
            </w:r>
          </w:p>
        </w:tc>
        <w:tc>
          <w:tcPr>
            <w:tcW w:w="1808" w:type="dxa"/>
            <w:hideMark/>
          </w:tcPr>
          <w:p w14:paraId="4C4317CB"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200.000.000</w:t>
            </w:r>
          </w:p>
        </w:tc>
      </w:tr>
      <w:tr w:rsidR="000D783A" w:rsidRPr="005D5A73" w14:paraId="0DC17CF9" w14:textId="77777777" w:rsidTr="00847CD4">
        <w:trPr>
          <w:trHeight w:val="1884"/>
        </w:trPr>
        <w:tc>
          <w:tcPr>
            <w:tcW w:w="3279" w:type="dxa"/>
            <w:hideMark/>
          </w:tcPr>
          <w:p w14:paraId="0D30D46D"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2.3.Mettre en place des mécanismes d’identification des personnes en situation de vulnérabilité et de prévention des chocs</w:t>
            </w:r>
          </w:p>
        </w:tc>
        <w:tc>
          <w:tcPr>
            <w:tcW w:w="2953" w:type="dxa"/>
            <w:hideMark/>
          </w:tcPr>
          <w:p w14:paraId="255218C4"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xml:space="preserve"> Mettre en place un systeme informatisé d'identification de personnes et de besoins(en cas de survenue d'un choc) et de partage de l'information entre les niveaux central et décentralisé</w:t>
            </w:r>
          </w:p>
        </w:tc>
        <w:tc>
          <w:tcPr>
            <w:tcW w:w="1560" w:type="dxa"/>
            <w:hideMark/>
          </w:tcPr>
          <w:p w14:paraId="598CCF66"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p>
        </w:tc>
        <w:tc>
          <w:tcPr>
            <w:tcW w:w="1275" w:type="dxa"/>
            <w:hideMark/>
          </w:tcPr>
          <w:p w14:paraId="09FD5EBD"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418" w:type="dxa"/>
            <w:hideMark/>
          </w:tcPr>
          <w:p w14:paraId="5828349A" w14:textId="77777777" w:rsidR="000D783A" w:rsidRPr="005D5A73" w:rsidRDefault="000D783A" w:rsidP="003F4E58">
            <w:pPr>
              <w:jc w:val="left"/>
              <w:rPr>
                <w:rFonts w:ascii="Times New Roman" w:hAnsi="Times New Roman" w:cs="Times New Roman"/>
                <w:b/>
                <w:bCs/>
              </w:rPr>
            </w:pPr>
            <w:r w:rsidRPr="005D5A73">
              <w:rPr>
                <w:rFonts w:ascii="Times New Roman" w:hAnsi="Times New Roman" w:cs="Times New Roman"/>
                <w:b/>
                <w:bCs/>
              </w:rPr>
              <w:t>X</w:t>
            </w:r>
          </w:p>
        </w:tc>
        <w:tc>
          <w:tcPr>
            <w:tcW w:w="1701" w:type="dxa"/>
            <w:hideMark/>
          </w:tcPr>
          <w:p w14:paraId="1976DDC7" w14:textId="14E37EE2" w:rsidR="000D783A" w:rsidRPr="005D5A73" w:rsidRDefault="000D783A" w:rsidP="003F4E58">
            <w:pPr>
              <w:jc w:val="left"/>
              <w:rPr>
                <w:rFonts w:ascii="Times New Roman" w:hAnsi="Times New Roman" w:cs="Times New Roman"/>
              </w:rPr>
            </w:pPr>
            <w:r w:rsidRPr="005D5A73">
              <w:rPr>
                <w:rFonts w:ascii="Times New Roman" w:hAnsi="Times New Roman" w:cs="Times New Roman"/>
              </w:rPr>
              <w:t> </w:t>
            </w:r>
            <w:r w:rsidR="00847CD4" w:rsidRPr="005D5A73">
              <w:rPr>
                <w:rFonts w:ascii="Times New Roman" w:hAnsi="Times New Roman" w:cs="Times New Roman"/>
              </w:rPr>
              <w:t>Min Inter, MSNASDPHG, MSPLS,MINEAGRIE</w:t>
            </w:r>
          </w:p>
        </w:tc>
        <w:tc>
          <w:tcPr>
            <w:tcW w:w="1808" w:type="dxa"/>
            <w:hideMark/>
          </w:tcPr>
          <w:p w14:paraId="0026C901" w14:textId="77777777" w:rsidR="000D783A" w:rsidRPr="005D5A73" w:rsidRDefault="000D783A" w:rsidP="003F4E58">
            <w:pPr>
              <w:jc w:val="left"/>
              <w:rPr>
                <w:rFonts w:ascii="Times New Roman" w:hAnsi="Times New Roman" w:cs="Times New Roman"/>
              </w:rPr>
            </w:pPr>
            <w:r w:rsidRPr="005D5A73">
              <w:rPr>
                <w:rFonts w:ascii="Times New Roman" w:hAnsi="Times New Roman" w:cs="Times New Roman"/>
              </w:rPr>
              <w:t>100.000.000</w:t>
            </w:r>
          </w:p>
        </w:tc>
      </w:tr>
    </w:tbl>
    <w:p w14:paraId="52E41C38" w14:textId="77777777" w:rsidR="00F57E84" w:rsidRPr="005D5A73" w:rsidRDefault="00F57E84" w:rsidP="003F4E58">
      <w:pPr>
        <w:jc w:val="left"/>
        <w:rPr>
          <w:rFonts w:ascii="Times New Roman" w:hAnsi="Times New Roman" w:cs="Times New Roman"/>
        </w:rPr>
      </w:pPr>
    </w:p>
    <w:p w14:paraId="141B804A" w14:textId="77777777" w:rsidR="00F57E84" w:rsidRPr="005D5A73" w:rsidRDefault="00F57E84" w:rsidP="003F4E58">
      <w:pPr>
        <w:jc w:val="left"/>
        <w:rPr>
          <w:rFonts w:ascii="Times New Roman" w:hAnsi="Times New Roman" w:cs="Times New Roman"/>
        </w:rPr>
      </w:pPr>
      <w:r w:rsidRPr="005D5A73">
        <w:rPr>
          <w:rFonts w:ascii="Times New Roman" w:hAnsi="Times New Roman" w:cs="Times New Roman"/>
        </w:rPr>
        <w:br w:type="page"/>
      </w:r>
    </w:p>
    <w:p w14:paraId="7E155897" w14:textId="77777777" w:rsidR="00F57E84" w:rsidRPr="005D5A73" w:rsidRDefault="00F57E84" w:rsidP="003F4E58">
      <w:pPr>
        <w:jc w:val="left"/>
        <w:rPr>
          <w:rFonts w:ascii="Times New Roman" w:hAnsi="Times New Roman" w:cs="Times New Roman"/>
        </w:rPr>
      </w:pPr>
    </w:p>
    <w:tbl>
      <w:tblPr>
        <w:tblW w:w="14170" w:type="dxa"/>
        <w:tblCellMar>
          <w:left w:w="70" w:type="dxa"/>
          <w:right w:w="70" w:type="dxa"/>
        </w:tblCellMar>
        <w:tblLook w:val="04A0" w:firstRow="1" w:lastRow="0" w:firstColumn="1" w:lastColumn="0" w:noHBand="0" w:noVBand="1"/>
      </w:tblPr>
      <w:tblGrid>
        <w:gridCol w:w="3084"/>
        <w:gridCol w:w="3574"/>
        <w:gridCol w:w="1949"/>
        <w:gridCol w:w="1323"/>
        <w:gridCol w:w="945"/>
        <w:gridCol w:w="1843"/>
        <w:gridCol w:w="1932"/>
      </w:tblGrid>
      <w:tr w:rsidR="00AA22DA" w:rsidRPr="005D5A73" w14:paraId="7960DD4B" w14:textId="77777777" w:rsidTr="00AA22DA">
        <w:trPr>
          <w:trHeight w:val="555"/>
        </w:trPr>
        <w:tc>
          <w:tcPr>
            <w:tcW w:w="3084" w:type="dxa"/>
            <w:tcBorders>
              <w:top w:val="single" w:sz="4" w:space="0" w:color="auto"/>
              <w:left w:val="single" w:sz="4" w:space="0" w:color="auto"/>
              <w:bottom w:val="single" w:sz="4" w:space="0" w:color="auto"/>
              <w:right w:val="nil"/>
            </w:tcBorders>
            <w:shd w:val="clear" w:color="auto" w:fill="FFC000"/>
            <w:hideMark/>
          </w:tcPr>
          <w:p w14:paraId="13F4A486" w14:textId="58BAF00B" w:rsidR="00AA22DA" w:rsidRPr="005D5A73" w:rsidRDefault="00AA22DA" w:rsidP="003F4E58">
            <w:pPr>
              <w:spacing w:after="0" w:line="240" w:lineRule="auto"/>
              <w:jc w:val="left"/>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Objectif global 7</w:t>
            </w:r>
          </w:p>
        </w:tc>
        <w:tc>
          <w:tcPr>
            <w:tcW w:w="3574" w:type="dxa"/>
            <w:tcBorders>
              <w:top w:val="single" w:sz="4" w:space="0" w:color="auto"/>
              <w:left w:val="single" w:sz="4" w:space="0" w:color="auto"/>
              <w:bottom w:val="single" w:sz="4" w:space="0" w:color="auto"/>
              <w:right w:val="single" w:sz="4" w:space="0" w:color="auto"/>
            </w:tcBorders>
            <w:shd w:val="clear" w:color="000000" w:fill="F2F2F2"/>
            <w:hideMark/>
          </w:tcPr>
          <w:p w14:paraId="2B587256" w14:textId="77777777" w:rsidR="00AA22DA" w:rsidRPr="005D5A73" w:rsidRDefault="00AA22DA" w:rsidP="003F4E58">
            <w:pPr>
              <w:spacing w:after="0" w:line="240" w:lineRule="auto"/>
              <w:jc w:val="left"/>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Résultats</w:t>
            </w:r>
          </w:p>
        </w:tc>
        <w:tc>
          <w:tcPr>
            <w:tcW w:w="1842" w:type="dxa"/>
            <w:tcBorders>
              <w:top w:val="single" w:sz="4" w:space="0" w:color="auto"/>
              <w:left w:val="nil"/>
              <w:bottom w:val="single" w:sz="4" w:space="0" w:color="auto"/>
              <w:right w:val="single" w:sz="4" w:space="0" w:color="auto"/>
            </w:tcBorders>
            <w:shd w:val="clear" w:color="000000" w:fill="F2F2F2"/>
            <w:hideMark/>
          </w:tcPr>
          <w:p w14:paraId="7B2715EB" w14:textId="77777777" w:rsidR="00AA22DA" w:rsidRPr="005D5A73" w:rsidRDefault="00AA22DA" w:rsidP="003F4E58">
            <w:pPr>
              <w:spacing w:after="0" w:line="240" w:lineRule="auto"/>
              <w:jc w:val="left"/>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1323" w:type="dxa"/>
            <w:tcBorders>
              <w:top w:val="single" w:sz="4" w:space="0" w:color="auto"/>
              <w:left w:val="nil"/>
              <w:bottom w:val="single" w:sz="4" w:space="0" w:color="auto"/>
              <w:right w:val="single" w:sz="4" w:space="0" w:color="auto"/>
            </w:tcBorders>
            <w:shd w:val="clear" w:color="000000" w:fill="F2F2F2"/>
            <w:hideMark/>
          </w:tcPr>
          <w:p w14:paraId="2580DFEB" w14:textId="77777777" w:rsidR="00AA22DA" w:rsidRPr="005D5A73" w:rsidRDefault="00AA22DA" w:rsidP="003F4E58">
            <w:pPr>
              <w:spacing w:after="0" w:line="240" w:lineRule="auto"/>
              <w:jc w:val="left"/>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945" w:type="dxa"/>
            <w:tcBorders>
              <w:top w:val="single" w:sz="4" w:space="0" w:color="auto"/>
              <w:left w:val="nil"/>
              <w:bottom w:val="single" w:sz="4" w:space="0" w:color="auto"/>
              <w:right w:val="single" w:sz="4" w:space="0" w:color="auto"/>
            </w:tcBorders>
            <w:shd w:val="clear" w:color="000000" w:fill="F2F2F2"/>
            <w:hideMark/>
          </w:tcPr>
          <w:p w14:paraId="5C1B0479" w14:textId="77777777" w:rsidR="00AA22DA" w:rsidRPr="005D5A73" w:rsidRDefault="00AA22DA" w:rsidP="003F4E58">
            <w:pPr>
              <w:spacing w:after="0" w:line="240" w:lineRule="auto"/>
              <w:jc w:val="left"/>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1843" w:type="dxa"/>
            <w:tcBorders>
              <w:top w:val="single" w:sz="4" w:space="0" w:color="auto"/>
              <w:left w:val="nil"/>
              <w:bottom w:val="single" w:sz="4" w:space="0" w:color="auto"/>
              <w:right w:val="single" w:sz="4" w:space="0" w:color="auto"/>
            </w:tcBorders>
            <w:shd w:val="clear" w:color="000000" w:fill="F2F2F2"/>
            <w:hideMark/>
          </w:tcPr>
          <w:p w14:paraId="13878873" w14:textId="77777777" w:rsidR="00AA22DA" w:rsidRPr="005D5A73" w:rsidRDefault="00AA22DA" w:rsidP="003F4E58">
            <w:pPr>
              <w:spacing w:after="0" w:line="240" w:lineRule="auto"/>
              <w:jc w:val="left"/>
              <w:rPr>
                <w:rFonts w:ascii="Times New Roman" w:eastAsia="Times New Roman" w:hAnsi="Times New Roman" w:cs="Times New Roman"/>
                <w:b/>
                <w:bCs/>
                <w:color w:val="000000"/>
                <w:sz w:val="20"/>
                <w:szCs w:val="20"/>
                <w:lang w:eastAsia="fr-FR"/>
              </w:rPr>
            </w:pPr>
            <w:r w:rsidRPr="005D5A73">
              <w:rPr>
                <w:rFonts w:ascii="Times New Roman" w:eastAsia="Times New Roman" w:hAnsi="Times New Roman" w:cs="Times New Roman"/>
                <w:b/>
                <w:bCs/>
                <w:color w:val="000000"/>
                <w:sz w:val="20"/>
                <w:szCs w:val="20"/>
                <w:lang w:eastAsia="fr-FR"/>
              </w:rPr>
              <w:t> </w:t>
            </w:r>
          </w:p>
        </w:tc>
        <w:tc>
          <w:tcPr>
            <w:tcW w:w="1559" w:type="dxa"/>
            <w:tcBorders>
              <w:top w:val="single" w:sz="4" w:space="0" w:color="auto"/>
              <w:left w:val="nil"/>
              <w:bottom w:val="single" w:sz="4" w:space="0" w:color="auto"/>
              <w:right w:val="single" w:sz="4" w:space="0" w:color="auto"/>
            </w:tcBorders>
            <w:shd w:val="clear" w:color="auto" w:fill="auto"/>
            <w:hideMark/>
          </w:tcPr>
          <w:p w14:paraId="518A6C3B" w14:textId="77777777" w:rsidR="00AA22DA" w:rsidRPr="005D5A73" w:rsidRDefault="00AA22DA" w:rsidP="003F4E58">
            <w:pPr>
              <w:spacing w:after="0" w:line="240" w:lineRule="auto"/>
              <w:jc w:val="left"/>
              <w:rPr>
                <w:rFonts w:ascii="Times New Roman" w:eastAsia="Times New Roman" w:hAnsi="Times New Roman" w:cs="Times New Roman"/>
                <w:b/>
                <w:bCs/>
                <w:color w:val="4472C4"/>
                <w:sz w:val="20"/>
                <w:szCs w:val="20"/>
                <w:lang w:eastAsia="fr-FR"/>
              </w:rPr>
            </w:pPr>
            <w:r w:rsidRPr="005D5A73">
              <w:rPr>
                <w:rFonts w:ascii="Times New Roman" w:eastAsia="Times New Roman" w:hAnsi="Times New Roman" w:cs="Times New Roman"/>
                <w:b/>
                <w:bCs/>
                <w:color w:val="4472C4"/>
                <w:sz w:val="20"/>
                <w:szCs w:val="20"/>
                <w:lang w:eastAsia="fr-FR"/>
              </w:rPr>
              <w:t> </w:t>
            </w:r>
          </w:p>
        </w:tc>
      </w:tr>
      <w:tr w:rsidR="00AA22DA" w:rsidRPr="005D5A73" w14:paraId="11A8FB1A" w14:textId="77777777" w:rsidTr="00AA22DA">
        <w:trPr>
          <w:trHeight w:val="3652"/>
        </w:trPr>
        <w:tc>
          <w:tcPr>
            <w:tcW w:w="3084" w:type="dxa"/>
            <w:tcBorders>
              <w:top w:val="single" w:sz="4" w:space="0" w:color="auto"/>
              <w:left w:val="single" w:sz="4" w:space="0" w:color="auto"/>
              <w:bottom w:val="single" w:sz="4" w:space="0" w:color="auto"/>
              <w:right w:val="single" w:sz="4" w:space="0" w:color="auto"/>
            </w:tcBorders>
            <w:shd w:val="clear" w:color="auto" w:fill="FFC000"/>
            <w:hideMark/>
          </w:tcPr>
          <w:p w14:paraId="141670A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Renforcement de la gouvernance du système de protection sociale et promotion de la digitalisation</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3BEC4115"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R1. Les capacités techniques, organisationnelles, opérationnelles e informatiques de l'organe de coordination et des parties prenantes sont renforcées                                                                                          R2.Un système d’information pour la réussite de la mise en œuvre et de la coordination du secteur de la protection sociale est mis en place                                                                                               R3. Améliorer le système de ciblage harmonisé et de coordination à travers la mise en place du Registre Social Unique (RSU)                                                                                                    R4. Renforcement et pérennisation du financement de la Protection Sociale                                                                                          R5. Mise en œuvre d’une stratégie de communication intégrée de Protection Sociale</w:t>
            </w:r>
          </w:p>
        </w:tc>
        <w:tc>
          <w:tcPr>
            <w:tcW w:w="1842" w:type="dxa"/>
            <w:tcBorders>
              <w:top w:val="single" w:sz="4" w:space="0" w:color="auto"/>
              <w:left w:val="nil"/>
              <w:bottom w:val="single" w:sz="4" w:space="0" w:color="auto"/>
              <w:right w:val="single" w:sz="4" w:space="0" w:color="auto"/>
            </w:tcBorders>
            <w:shd w:val="clear" w:color="auto" w:fill="auto"/>
            <w:noWrap/>
            <w:hideMark/>
          </w:tcPr>
          <w:p w14:paraId="7189A5F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nil"/>
              <w:bottom w:val="single" w:sz="4" w:space="0" w:color="auto"/>
              <w:right w:val="single" w:sz="4" w:space="0" w:color="auto"/>
            </w:tcBorders>
            <w:shd w:val="clear" w:color="auto" w:fill="auto"/>
            <w:noWrap/>
            <w:hideMark/>
          </w:tcPr>
          <w:p w14:paraId="48B188D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nil"/>
              <w:bottom w:val="single" w:sz="4" w:space="0" w:color="auto"/>
              <w:right w:val="single" w:sz="4" w:space="0" w:color="auto"/>
            </w:tcBorders>
            <w:shd w:val="clear" w:color="auto" w:fill="auto"/>
            <w:noWrap/>
            <w:hideMark/>
          </w:tcPr>
          <w:p w14:paraId="5DDB874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49E1B39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72B2966B" w14:textId="77777777" w:rsidR="00AA22DA" w:rsidRPr="005D5A73" w:rsidRDefault="00AA22DA" w:rsidP="003F4E58">
            <w:pPr>
              <w:spacing w:after="0" w:line="240" w:lineRule="auto"/>
              <w:jc w:val="left"/>
              <w:rPr>
                <w:rFonts w:ascii="Times New Roman" w:eastAsia="Times New Roman" w:hAnsi="Times New Roman" w:cs="Times New Roman"/>
                <w:color w:val="4472C4"/>
                <w:lang w:eastAsia="fr-FR"/>
              </w:rPr>
            </w:pPr>
            <w:r w:rsidRPr="005D5A73">
              <w:rPr>
                <w:rFonts w:ascii="Times New Roman" w:eastAsia="Times New Roman" w:hAnsi="Times New Roman" w:cs="Times New Roman"/>
                <w:color w:val="4472C4"/>
                <w:lang w:eastAsia="fr-FR"/>
              </w:rPr>
              <w:t> </w:t>
            </w:r>
          </w:p>
        </w:tc>
      </w:tr>
      <w:tr w:rsidR="00AA22DA" w:rsidRPr="005D5A73" w14:paraId="4DF6687F" w14:textId="77777777" w:rsidTr="00AA22DA">
        <w:trPr>
          <w:trHeight w:val="360"/>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AB5D72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000000" w:fill="FFFFFF"/>
            <w:noWrap/>
            <w:hideMark/>
          </w:tcPr>
          <w:p w14:paraId="4D0B0027"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A11B8F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Cible</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4F21C5F" w14:textId="77777777" w:rsidR="00AA22DA" w:rsidRPr="005D5A73" w:rsidRDefault="00AA22DA" w:rsidP="003F4E58">
            <w:pPr>
              <w:spacing w:after="0" w:line="240" w:lineRule="auto"/>
              <w:jc w:val="left"/>
              <w:rPr>
                <w:rFonts w:ascii="Times New Roman" w:eastAsia="Times New Roman" w:hAnsi="Times New Roman" w:cs="Times New Roman"/>
                <w:b/>
                <w:bCs/>
                <w:color w:val="4472C4"/>
                <w:lang w:eastAsia="fr-FR"/>
              </w:rPr>
            </w:pPr>
            <w:r w:rsidRPr="005D5A73">
              <w:rPr>
                <w:rFonts w:ascii="Times New Roman" w:eastAsia="Times New Roman" w:hAnsi="Times New Roman" w:cs="Times New Roman"/>
                <w:b/>
                <w:bCs/>
                <w:color w:val="4472C4"/>
                <w:lang w:eastAsia="fr-FR"/>
              </w:rPr>
              <w:t> </w:t>
            </w:r>
          </w:p>
        </w:tc>
      </w:tr>
      <w:tr w:rsidR="00AA22DA" w:rsidRPr="005D5A73" w14:paraId="3C8E100D" w14:textId="77777777" w:rsidTr="00AA22DA">
        <w:trPr>
          <w:trHeight w:val="585"/>
        </w:trPr>
        <w:tc>
          <w:tcPr>
            <w:tcW w:w="3084" w:type="dxa"/>
            <w:tcBorders>
              <w:top w:val="single" w:sz="4" w:space="0" w:color="auto"/>
              <w:left w:val="single" w:sz="4" w:space="0" w:color="auto"/>
              <w:bottom w:val="single" w:sz="4" w:space="0" w:color="auto"/>
              <w:right w:val="single" w:sz="4" w:space="0" w:color="auto"/>
            </w:tcBorders>
            <w:shd w:val="clear" w:color="000000" w:fill="F2F2F2"/>
            <w:hideMark/>
          </w:tcPr>
          <w:p w14:paraId="0113ADA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Composantes  (Obj.spécifiques)</w:t>
            </w:r>
          </w:p>
        </w:tc>
        <w:tc>
          <w:tcPr>
            <w:tcW w:w="3574" w:type="dxa"/>
            <w:tcBorders>
              <w:top w:val="single" w:sz="4" w:space="0" w:color="auto"/>
              <w:left w:val="single" w:sz="4" w:space="0" w:color="auto"/>
              <w:bottom w:val="single" w:sz="4" w:space="0" w:color="auto"/>
              <w:right w:val="single" w:sz="4" w:space="0" w:color="auto"/>
            </w:tcBorders>
            <w:shd w:val="clear" w:color="000000" w:fill="F2F2F2"/>
            <w:noWrap/>
            <w:hideMark/>
          </w:tcPr>
          <w:p w14:paraId="6AF9872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Indicateurs de résultats</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hideMark/>
          </w:tcPr>
          <w:p w14:paraId="01C2D8D0"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Baseline(2022)</w:t>
            </w:r>
          </w:p>
        </w:tc>
        <w:tc>
          <w:tcPr>
            <w:tcW w:w="1323" w:type="dxa"/>
            <w:tcBorders>
              <w:top w:val="single" w:sz="4" w:space="0" w:color="auto"/>
              <w:left w:val="single" w:sz="4" w:space="0" w:color="auto"/>
              <w:bottom w:val="single" w:sz="4" w:space="0" w:color="auto"/>
              <w:right w:val="single" w:sz="4" w:space="0" w:color="auto"/>
            </w:tcBorders>
            <w:shd w:val="clear" w:color="000000" w:fill="F2F2F2"/>
            <w:noWrap/>
            <w:hideMark/>
          </w:tcPr>
          <w:p w14:paraId="2B0442F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0-1ans</w:t>
            </w:r>
          </w:p>
        </w:tc>
        <w:tc>
          <w:tcPr>
            <w:tcW w:w="945" w:type="dxa"/>
            <w:tcBorders>
              <w:top w:val="single" w:sz="4" w:space="0" w:color="auto"/>
              <w:left w:val="single" w:sz="4" w:space="0" w:color="auto"/>
              <w:bottom w:val="single" w:sz="4" w:space="0" w:color="auto"/>
              <w:right w:val="single" w:sz="4" w:space="0" w:color="auto"/>
            </w:tcBorders>
            <w:shd w:val="clear" w:color="000000" w:fill="F2F2F2"/>
            <w:noWrap/>
            <w:hideMark/>
          </w:tcPr>
          <w:p w14:paraId="5D898EF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2-3ans</w:t>
            </w:r>
          </w:p>
        </w:tc>
        <w:tc>
          <w:tcPr>
            <w:tcW w:w="1843" w:type="dxa"/>
            <w:tcBorders>
              <w:top w:val="single" w:sz="4" w:space="0" w:color="auto"/>
              <w:left w:val="single" w:sz="4" w:space="0" w:color="auto"/>
              <w:bottom w:val="single" w:sz="4" w:space="0" w:color="auto"/>
              <w:right w:val="single" w:sz="4" w:space="0" w:color="auto"/>
            </w:tcBorders>
            <w:shd w:val="clear" w:color="000000" w:fill="F2F2F2"/>
            <w:noWrap/>
            <w:hideMark/>
          </w:tcPr>
          <w:p w14:paraId="013E820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4-5ans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0F40C0"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w:t>
            </w:r>
          </w:p>
        </w:tc>
      </w:tr>
      <w:tr w:rsidR="00AA22DA" w:rsidRPr="005D5A73" w14:paraId="2070F8A0" w14:textId="77777777" w:rsidTr="00AA22DA">
        <w:trPr>
          <w:trHeight w:val="2172"/>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310A9153" w14:textId="77777777" w:rsidR="00AA22DA" w:rsidRPr="005D5A73" w:rsidRDefault="00AA22DA" w:rsidP="003F4E58">
            <w:pPr>
              <w:spacing w:after="0" w:line="240" w:lineRule="auto"/>
              <w:jc w:val="left"/>
              <w:rPr>
                <w:rFonts w:ascii="Times New Roman" w:eastAsia="Times New Roman" w:hAnsi="Times New Roman" w:cs="Times New Roman"/>
                <w:b/>
                <w:bCs/>
                <w:i/>
                <w:iCs/>
                <w:lang w:eastAsia="fr-FR"/>
              </w:rPr>
            </w:pPr>
            <w:r w:rsidRPr="005D5A73">
              <w:rPr>
                <w:rFonts w:ascii="Times New Roman" w:eastAsia="Times New Roman" w:hAnsi="Times New Roman" w:cs="Times New Roman"/>
                <w:b/>
                <w:bCs/>
                <w:i/>
                <w:iCs/>
                <w:lang w:eastAsia="fr-FR"/>
              </w:rPr>
              <w:lastRenderedPageBreak/>
              <w:t xml:space="preserve">OS1. Renforcer des capacités techniques, organisationnelles, opérationnelles et informatiques de l'organe de coordination et des parties prenantes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7D75E561"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 % de personnels de l'organe de coordination et des parties prenantes formés </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EEDBE57"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20%</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71ABCC12"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30%</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66C0BEC8"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60%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63DC65"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80%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0ACB1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MSNASDPHG,SEP CNPS</w:t>
            </w:r>
          </w:p>
        </w:tc>
      </w:tr>
      <w:tr w:rsidR="00AA22DA" w:rsidRPr="005D5A73" w14:paraId="56C6AB6A" w14:textId="77777777" w:rsidTr="00AA22DA">
        <w:trPr>
          <w:trHeight w:val="1752"/>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28FEE692" w14:textId="77777777" w:rsidR="00AA22DA" w:rsidRPr="005D5A73" w:rsidRDefault="00AA22DA" w:rsidP="003F4E58">
            <w:pPr>
              <w:spacing w:after="0" w:line="240" w:lineRule="auto"/>
              <w:jc w:val="left"/>
              <w:rPr>
                <w:rFonts w:ascii="Times New Roman" w:eastAsia="Times New Roman" w:hAnsi="Times New Roman" w:cs="Times New Roman"/>
                <w:b/>
                <w:bCs/>
                <w:i/>
                <w:iCs/>
                <w:lang w:eastAsia="fr-FR"/>
              </w:rPr>
            </w:pPr>
            <w:r w:rsidRPr="005D5A73">
              <w:rPr>
                <w:rFonts w:ascii="Times New Roman" w:eastAsia="Times New Roman" w:hAnsi="Times New Roman" w:cs="Times New Roman"/>
                <w:b/>
                <w:bCs/>
                <w:i/>
                <w:iCs/>
                <w:lang w:eastAsia="fr-FR"/>
              </w:rPr>
              <w:t xml:space="preserve">OS2. Mettre en place des systèmes d’information interopérable pour la réussite de la coordination du secteur de la protection sociale </w:t>
            </w:r>
            <w:r w:rsidRPr="005D5A73">
              <w:rPr>
                <w:rFonts w:ascii="Times New Roman" w:eastAsia="Times New Roman" w:hAnsi="Times New Roman" w:cs="Times New Roman"/>
                <w:b/>
                <w:bCs/>
                <w:i/>
                <w:iCs/>
                <w:lang w:eastAsia="fr-FR"/>
              </w:rPr>
              <w:br w:type="page"/>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55E03DB6"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d'indicateurs du cadre logique de la protection sociale informés avec la fréquence prévue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6AC64AF"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50%</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6E9F40D3"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60%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E86C1C8"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2C4FB7C"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9F0983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392A2A0C" w14:textId="77777777" w:rsidTr="00AA22DA">
        <w:trPr>
          <w:trHeight w:val="1590"/>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EAAD9A0" w14:textId="77777777" w:rsidR="00AA22DA" w:rsidRPr="005D5A73" w:rsidRDefault="00AA22DA" w:rsidP="003F4E58">
            <w:pPr>
              <w:spacing w:after="0" w:line="240" w:lineRule="auto"/>
              <w:jc w:val="left"/>
              <w:rPr>
                <w:rFonts w:ascii="Times New Roman" w:eastAsia="Times New Roman" w:hAnsi="Times New Roman" w:cs="Times New Roman"/>
                <w:b/>
                <w:bCs/>
                <w:i/>
                <w:iCs/>
                <w:lang w:eastAsia="fr-FR"/>
              </w:rPr>
            </w:pPr>
            <w:r w:rsidRPr="005D5A73">
              <w:rPr>
                <w:rFonts w:ascii="Times New Roman" w:eastAsia="Times New Roman" w:hAnsi="Times New Roman" w:cs="Times New Roman"/>
                <w:b/>
                <w:bCs/>
                <w:i/>
                <w:iCs/>
                <w:lang w:eastAsia="fr-FR"/>
              </w:rPr>
              <w:t>OS3. Améliorer le système de ciblage harmonisé et de coordination à travers la mise en place du Registre Social Unique (RSU)</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1B6B99FB"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Nombre de ménages inscrits au RSU</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9FEF745"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56 090 ménages (18%) MERANKABANDI</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1560D7AD"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30%</w:t>
            </w:r>
            <w:r w:rsidRPr="005D5A73">
              <w:rPr>
                <w:rFonts w:ascii="Times New Roman" w:eastAsia="Times New Roman" w:hAnsi="Times New Roman" w:cs="Times New Roman"/>
                <w:lang w:eastAsia="fr-FR"/>
              </w:rPr>
              <w:br/>
              <w:t xml:space="preserve"> (Des partenaires)</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F3ED7DF"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60%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EC5F8D"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80%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1A806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MSNASDPHG </w:t>
            </w:r>
          </w:p>
        </w:tc>
      </w:tr>
      <w:tr w:rsidR="00AA22DA" w:rsidRPr="005D5A73" w14:paraId="4C241768" w14:textId="77777777" w:rsidTr="00AA22DA">
        <w:trPr>
          <w:trHeight w:val="1140"/>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219BE833" w14:textId="77777777" w:rsidR="00AA22DA" w:rsidRPr="005D5A73" w:rsidRDefault="00AA22DA" w:rsidP="003F4E58">
            <w:pPr>
              <w:spacing w:after="0" w:line="240" w:lineRule="auto"/>
              <w:jc w:val="left"/>
              <w:rPr>
                <w:rFonts w:ascii="Times New Roman" w:eastAsia="Times New Roman" w:hAnsi="Times New Roman" w:cs="Times New Roman"/>
                <w:b/>
                <w:bCs/>
                <w:i/>
                <w:iCs/>
                <w:lang w:eastAsia="fr-FR"/>
              </w:rPr>
            </w:pPr>
            <w:r w:rsidRPr="005D5A73">
              <w:rPr>
                <w:rFonts w:ascii="Times New Roman" w:eastAsia="Times New Roman" w:hAnsi="Times New Roman" w:cs="Times New Roman"/>
                <w:b/>
                <w:bCs/>
                <w:i/>
                <w:iCs/>
                <w:lang w:eastAsia="fr-FR"/>
              </w:rPr>
              <w:t>OS4. Renforcer et pérenniser le financement de la protection sociale</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7527BE32"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Taux d’augmentation du budget du financement de la protection sociale </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0B883EC"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12%  (2021)</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11A99CAD"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14%</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32EC4535"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D27CA1D"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81756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Min finances </w:t>
            </w:r>
            <w:r w:rsidRPr="005D5A73">
              <w:rPr>
                <w:rFonts w:ascii="Times New Roman" w:eastAsia="Times New Roman" w:hAnsi="Times New Roman" w:cs="Times New Roman"/>
                <w:color w:val="000000"/>
                <w:lang w:eastAsia="fr-FR"/>
              </w:rPr>
              <w:br/>
              <w:t>FAPS</w:t>
            </w:r>
          </w:p>
        </w:tc>
      </w:tr>
      <w:tr w:rsidR="00AA22DA" w:rsidRPr="005D5A73" w14:paraId="023EF533" w14:textId="77777777" w:rsidTr="00AA22DA">
        <w:trPr>
          <w:trHeight w:val="1329"/>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FA2BDBC" w14:textId="77777777" w:rsidR="00AA22DA" w:rsidRPr="005D5A73" w:rsidRDefault="00AA22DA" w:rsidP="003F4E58">
            <w:pPr>
              <w:spacing w:after="0" w:line="240" w:lineRule="auto"/>
              <w:jc w:val="left"/>
              <w:rPr>
                <w:rFonts w:ascii="Times New Roman" w:eastAsia="Times New Roman" w:hAnsi="Times New Roman" w:cs="Times New Roman"/>
                <w:b/>
                <w:bCs/>
                <w:i/>
                <w:iCs/>
                <w:lang w:eastAsia="fr-FR"/>
              </w:rPr>
            </w:pPr>
            <w:r w:rsidRPr="005D5A73">
              <w:rPr>
                <w:rFonts w:ascii="Times New Roman" w:eastAsia="Times New Roman" w:hAnsi="Times New Roman" w:cs="Times New Roman"/>
                <w:b/>
                <w:bCs/>
                <w:i/>
                <w:iCs/>
                <w:lang w:eastAsia="fr-FR"/>
              </w:rPr>
              <w:t xml:space="preserve">OS5. Élaborer et mettre en œuvre une stratégie de communication intégrée de Protection Sociale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41559DAE"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 des actions de la strategie de comunication réalisées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C8EE186"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20%</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606E85D4"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40%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B11000B"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80%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63B5A4C"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90%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E03E735"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SEP/CNPS</w:t>
            </w:r>
          </w:p>
        </w:tc>
      </w:tr>
      <w:tr w:rsidR="00AA22DA" w:rsidRPr="005D5A73" w14:paraId="52126DC3" w14:textId="77777777" w:rsidTr="00AA22DA">
        <w:trPr>
          <w:trHeight w:val="510"/>
        </w:trPr>
        <w:tc>
          <w:tcPr>
            <w:tcW w:w="1417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44514A8B"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lastRenderedPageBreak/>
              <w:t xml:space="preserve">R1.Les capacités techniques, organisationnelles, opérationnelles et informatiques de l'organe de coordination et des parties prenantes sont renforcées                      </w:t>
            </w:r>
          </w:p>
        </w:tc>
      </w:tr>
      <w:tr w:rsidR="00AA22DA" w:rsidRPr="005D5A73" w14:paraId="0E6F14CC" w14:textId="77777777" w:rsidTr="00AA22DA">
        <w:trPr>
          <w:trHeight w:val="510"/>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2809C1D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195EDD9B"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67683E20"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2524420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7B057EF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Période</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CE5096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9A65A1C" w14:textId="77777777" w:rsidR="00AA22DA" w:rsidRPr="005D5A73" w:rsidRDefault="00AA22DA" w:rsidP="003F4E58">
            <w:pPr>
              <w:spacing w:after="0" w:line="240" w:lineRule="auto"/>
              <w:jc w:val="left"/>
              <w:rPr>
                <w:rFonts w:ascii="Times New Roman" w:eastAsia="Times New Roman" w:hAnsi="Times New Roman" w:cs="Times New Roman"/>
                <w:b/>
                <w:bCs/>
                <w:color w:val="4472C4"/>
                <w:lang w:eastAsia="fr-FR"/>
              </w:rPr>
            </w:pPr>
            <w:r w:rsidRPr="005D5A73">
              <w:rPr>
                <w:rFonts w:ascii="Times New Roman" w:eastAsia="Times New Roman" w:hAnsi="Times New Roman" w:cs="Times New Roman"/>
                <w:b/>
                <w:bCs/>
                <w:color w:val="4472C4"/>
                <w:lang w:eastAsia="fr-FR"/>
              </w:rPr>
              <w:t> </w:t>
            </w:r>
          </w:p>
        </w:tc>
      </w:tr>
      <w:tr w:rsidR="00AA22DA" w:rsidRPr="005D5A73" w14:paraId="51FF7DF6" w14:textId="77777777" w:rsidTr="00AA22DA">
        <w:trPr>
          <w:trHeight w:val="510"/>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567D85C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Actions</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288177C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Activités</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09DC393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0-1ans</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608C2130"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2-3ans</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7AE2145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4-5ans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E3328A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Coût</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BAB101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w:t>
            </w:r>
          </w:p>
        </w:tc>
      </w:tr>
      <w:tr w:rsidR="00AA22DA" w:rsidRPr="005D5A73" w14:paraId="6A94A1D6" w14:textId="77777777" w:rsidTr="00AA22DA">
        <w:trPr>
          <w:trHeight w:val="1392"/>
        </w:trPr>
        <w:tc>
          <w:tcPr>
            <w:tcW w:w="30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9026E0"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1.1. Concevoir et mettre en œuvre une strategie de renforcement du système de protection sociale</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230376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Réaliser  « Etude diagnostic institutionnel, organisationnel et fonctionnel du secteur de la protection sociale »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ECAC7C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45E26A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hideMark/>
          </w:tcPr>
          <w:p w14:paraId="1AFECCD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C03F4B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150 000 000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D10B2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6CA5B9BF" w14:textId="77777777" w:rsidTr="00AA22DA">
        <w:trPr>
          <w:trHeight w:val="1632"/>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63117CBC"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30EB2B0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Réaliser le suivi de la mise en oeuvre des recommandations de l'« Etude diagnostic institutionnel, organisationnel et fonctionnel de la protection sociale » </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8DDEF7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537F50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EC0F19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B0180C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200 000 000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3B6385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331ACDE7" w14:textId="77777777" w:rsidTr="00AA22DA">
        <w:trPr>
          <w:trHeight w:val="864"/>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2CD3B951"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517925A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Concevoir un</w:t>
            </w:r>
            <w:r w:rsidRPr="005D5A73">
              <w:rPr>
                <w:rFonts w:ascii="Times New Roman" w:eastAsia="Times New Roman" w:hAnsi="Times New Roman" w:cs="Times New Roman"/>
                <w:lang w:eastAsia="fr-FR"/>
              </w:rPr>
              <w:t xml:space="preserve"> plan d</w:t>
            </w:r>
            <w:r w:rsidRPr="005D5A73">
              <w:rPr>
                <w:rFonts w:ascii="Times New Roman" w:eastAsia="Times New Roman" w:hAnsi="Times New Roman" w:cs="Times New Roman"/>
                <w:color w:val="000000"/>
                <w:lang w:eastAsia="fr-FR"/>
              </w:rPr>
              <w:t>e renforcement du système de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FA7421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E9FBAA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hideMark/>
          </w:tcPr>
          <w:p w14:paraId="10C7B4D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8725E39"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50 000 000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9585A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2CCD97F7" w14:textId="77777777" w:rsidTr="00AA22DA">
        <w:trPr>
          <w:trHeight w:val="1812"/>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2659F328"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63D2100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Réorganiser et repositionner le SEP/CNPS en tant qu'organe de planification, de coordination, de suivi-évaluation</w:t>
            </w:r>
            <w:r w:rsidRPr="005D5A73">
              <w:rPr>
                <w:rFonts w:ascii="Times New Roman" w:eastAsia="Times New Roman" w:hAnsi="Times New Roman" w:cs="Times New Roman"/>
                <w:lang w:eastAsia="fr-FR"/>
              </w:rPr>
              <w:t xml:space="preserve"> et de promotion du secteur de la </w:t>
            </w:r>
            <w:r w:rsidRPr="005D5A73">
              <w:rPr>
                <w:rFonts w:ascii="Times New Roman" w:eastAsia="Times New Roman" w:hAnsi="Times New Roman" w:cs="Times New Roman"/>
                <w:color w:val="000000"/>
                <w:lang w:eastAsia="fr-FR"/>
              </w:rPr>
              <w:t xml:space="preserve"> protection sociale, en</w:t>
            </w:r>
            <w:r w:rsidRPr="005D5A73">
              <w:rPr>
                <w:rFonts w:ascii="Times New Roman" w:eastAsia="Times New Roman" w:hAnsi="Times New Roman" w:cs="Times New Roman"/>
                <w:lang w:eastAsia="fr-FR"/>
              </w:rPr>
              <w:t xml:space="preserve"> conformité avec le Code de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CBD0BB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4B7685E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1CFAD6E4"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E12AD9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9B302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1DD4057C" w14:textId="77777777" w:rsidTr="00AA22DA">
        <w:trPr>
          <w:trHeight w:val="1476"/>
        </w:trPr>
        <w:tc>
          <w:tcPr>
            <w:tcW w:w="30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4BA29D"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lastRenderedPageBreak/>
              <w:t>1.2 Renforcer les capacités institutionnelles et opérationnelles de la CNPS et ses organes, du SEP/CNPS et ses antennes</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7EAA509A"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Mettre en œuvre un plan de renforcement des capacités institutionnelles et opérationnelles de la CNPS et ses organes, du FAPS, du SEP/CNPSet ses antennes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6E30F8A"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2FD81B0B"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hideMark/>
          </w:tcPr>
          <w:p w14:paraId="10923CC8"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5327895"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500 000 000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48C14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FAPS</w:t>
            </w:r>
          </w:p>
        </w:tc>
      </w:tr>
      <w:tr w:rsidR="00AA22DA" w:rsidRPr="005D5A73" w14:paraId="3C3D7514" w14:textId="77777777" w:rsidTr="00AA22DA">
        <w:trPr>
          <w:trHeight w:val="1164"/>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69E31CAB"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48CFB5EB"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Doter les entennes du SEP/CNPS des ressources humaines, matérielles, informatiques et financières  nécessaires pour leur fonctionnement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382E47E"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2F8493BC"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C246499"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B33F82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2 000 000 000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3C2ECD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FAPS</w:t>
            </w:r>
          </w:p>
        </w:tc>
      </w:tr>
      <w:tr w:rsidR="00AA22DA" w:rsidRPr="005D5A73" w14:paraId="23C8B412" w14:textId="77777777" w:rsidTr="00AA22DA">
        <w:trPr>
          <w:trHeight w:val="669"/>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1CC150F7"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3F4BDF42"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Appuyer les Groupes de Travail du Comite Technique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CC0C469"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6A3BDD63"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5A918BA"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326516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1 000 000 000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00E320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FAPS</w:t>
            </w:r>
          </w:p>
        </w:tc>
      </w:tr>
      <w:tr w:rsidR="00AA22DA" w:rsidRPr="005D5A73" w14:paraId="400CE2E3" w14:textId="77777777" w:rsidTr="00AA22DA">
        <w:trPr>
          <w:trHeight w:val="585"/>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65B0E9EF"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4F0B5608"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xml:space="preserve"> Mettre en place un système de rapportage digitalisé à tous les niveaux</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0F05371"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1EBDC40F"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1173B27"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3454C5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500 000 000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8F009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MSNASDPHG,  SEP CNPS, </w:t>
            </w:r>
          </w:p>
        </w:tc>
      </w:tr>
      <w:tr w:rsidR="00AA22DA" w:rsidRPr="005D5A73" w14:paraId="3B4CA624" w14:textId="77777777" w:rsidTr="00AA22DA">
        <w:trPr>
          <w:trHeight w:val="294"/>
        </w:trPr>
        <w:tc>
          <w:tcPr>
            <w:tcW w:w="1417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4968E67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xml:space="preserve">R2.Un système d’information pour la réussite de la mise en œuvre et de la coordination du secteur de la protection sociale est mis en place                      </w:t>
            </w:r>
          </w:p>
        </w:tc>
      </w:tr>
      <w:tr w:rsidR="00AA22DA" w:rsidRPr="005D5A73" w14:paraId="3ACE871D" w14:textId="77777777" w:rsidTr="00AA22DA">
        <w:trPr>
          <w:trHeight w:val="249"/>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068E74DE"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22262E8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2DD4E97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5C0E031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2099DA1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Période</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951199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74FC99D" w14:textId="77777777" w:rsidR="00AA22DA" w:rsidRPr="005D5A73" w:rsidRDefault="00AA22DA" w:rsidP="003F4E58">
            <w:pPr>
              <w:spacing w:after="0" w:line="240" w:lineRule="auto"/>
              <w:jc w:val="left"/>
              <w:rPr>
                <w:rFonts w:ascii="Times New Roman" w:eastAsia="Times New Roman" w:hAnsi="Times New Roman" w:cs="Times New Roman"/>
                <w:b/>
                <w:bCs/>
                <w:color w:val="4472C4"/>
                <w:lang w:eastAsia="fr-FR"/>
              </w:rPr>
            </w:pPr>
            <w:r w:rsidRPr="005D5A73">
              <w:rPr>
                <w:rFonts w:ascii="Times New Roman" w:eastAsia="Times New Roman" w:hAnsi="Times New Roman" w:cs="Times New Roman"/>
                <w:b/>
                <w:bCs/>
                <w:color w:val="4472C4"/>
                <w:lang w:eastAsia="fr-FR"/>
              </w:rPr>
              <w:t> </w:t>
            </w:r>
          </w:p>
        </w:tc>
      </w:tr>
      <w:tr w:rsidR="00AA22DA" w:rsidRPr="005D5A73" w14:paraId="7EC1C886" w14:textId="77777777" w:rsidTr="00AA22DA">
        <w:trPr>
          <w:trHeight w:val="360"/>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202246D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Actions</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5E038D40"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Activités</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494EBB7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0-1ans</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6C7AE80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2-3ans</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42240A9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4-5ans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BB6352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Coût</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82279F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w:t>
            </w:r>
          </w:p>
        </w:tc>
      </w:tr>
      <w:tr w:rsidR="00AA22DA" w:rsidRPr="005D5A73" w14:paraId="6F446595" w14:textId="77777777" w:rsidTr="00AA22DA">
        <w:trPr>
          <w:trHeight w:val="1296"/>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6B36C7F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2.1. Développer un système intégré de suivi-évaluation de la protection sociale sur la base du système existant</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FA268B6" w14:textId="54A59C12"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Recruter un consutant  pour le développement d’un système de suivi-évaluation intégré et en ligne,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97CC1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4E7D23C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1D2ADE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669FF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150 000 000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E134B7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2FC4EBF7" w14:textId="77777777" w:rsidTr="00AA22DA">
        <w:trPr>
          <w:trHeight w:val="1020"/>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2DF9F20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68C5C0F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Valider le nouveau système de suivi-évaluation intégré et en ligne et ses manuels opérationnels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89A5B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CA653D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3EB1F1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E14BA3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38389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4C591ABE" w14:textId="77777777" w:rsidTr="00AA22DA">
        <w:trPr>
          <w:trHeight w:val="885"/>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309D3A5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1AD3429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Organiser des formations sur le système de suivi-évaluation intégré pour tous ses utilisateurs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5AE7CC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1F6145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87842D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A868F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200.000.000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FD024E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556DF107" w14:textId="77777777" w:rsidTr="00AA22DA">
        <w:trPr>
          <w:trHeight w:val="1224"/>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163CFF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lastRenderedPageBreak/>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3D2D90D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Développer un logiciel de visualisation de données agrégées au sein du système de suivi-évaluation afin d'accompagner le progrès des indicateurs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197F3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253219EE"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E1974BD"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A02FC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954E8A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5400009C" w14:textId="77777777" w:rsidTr="00AA22DA">
        <w:trPr>
          <w:trHeight w:val="1704"/>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75C48F0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10AFF88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Elaborer un manuel opérationnel pour définir les modalités et les procédures de partage d’informations agrégées entre les secteurs et le SEP/CNPS afin d'informer les indicateurs de la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DF208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FF0873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97FC8C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6457F69"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70.000.000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335BD2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47791335" w14:textId="77777777" w:rsidTr="00AA22DA">
        <w:trPr>
          <w:trHeight w:val="1044"/>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F2443F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4D4FB4F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Organiser des revues semestrielles et annuelles du secteur de la protection sociale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5DE52F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D2131B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D7CC924"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73D427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120.000.000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2CC28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014CE5C6" w14:textId="77777777" w:rsidTr="00AA22DA">
        <w:trPr>
          <w:trHeight w:val="1260"/>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0AE2BC7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2.2. Créer, perfectionner et intégrer des systèmes d'information de protection sociale sectoriels</w:t>
            </w:r>
          </w:p>
        </w:tc>
        <w:tc>
          <w:tcPr>
            <w:tcW w:w="3574" w:type="dxa"/>
            <w:tcBorders>
              <w:top w:val="single" w:sz="4" w:space="0" w:color="auto"/>
              <w:left w:val="nil"/>
              <w:bottom w:val="single" w:sz="4" w:space="0" w:color="auto"/>
              <w:right w:val="single" w:sz="4" w:space="0" w:color="auto"/>
            </w:tcBorders>
            <w:shd w:val="clear" w:color="auto" w:fill="auto"/>
            <w:hideMark/>
          </w:tcPr>
          <w:p w14:paraId="3763C28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Développer des systèmes de gestion d’information pour les secteurs de la protection sociale qui n’en disposent pas</w:t>
            </w:r>
          </w:p>
        </w:tc>
        <w:tc>
          <w:tcPr>
            <w:tcW w:w="1842" w:type="dxa"/>
            <w:tcBorders>
              <w:top w:val="single" w:sz="4" w:space="0" w:color="auto"/>
              <w:left w:val="nil"/>
              <w:bottom w:val="single" w:sz="4" w:space="0" w:color="auto"/>
              <w:right w:val="single" w:sz="4" w:space="0" w:color="auto"/>
            </w:tcBorders>
            <w:shd w:val="clear" w:color="auto" w:fill="auto"/>
            <w:noWrap/>
            <w:hideMark/>
          </w:tcPr>
          <w:p w14:paraId="092B2EA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nil"/>
              <w:bottom w:val="single" w:sz="4" w:space="0" w:color="auto"/>
              <w:right w:val="single" w:sz="4" w:space="0" w:color="auto"/>
            </w:tcBorders>
            <w:shd w:val="clear" w:color="000000" w:fill="FFFFFF"/>
            <w:noWrap/>
            <w:hideMark/>
          </w:tcPr>
          <w:p w14:paraId="58A8B20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nil"/>
              <w:bottom w:val="single" w:sz="4" w:space="0" w:color="auto"/>
              <w:right w:val="single" w:sz="4" w:space="0" w:color="auto"/>
            </w:tcBorders>
            <w:shd w:val="clear" w:color="auto" w:fill="auto"/>
            <w:hideMark/>
          </w:tcPr>
          <w:p w14:paraId="5AC3753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nil"/>
              <w:bottom w:val="single" w:sz="4" w:space="0" w:color="auto"/>
              <w:right w:val="single" w:sz="4" w:space="0" w:color="auto"/>
            </w:tcBorders>
            <w:shd w:val="clear" w:color="auto" w:fill="auto"/>
            <w:hideMark/>
          </w:tcPr>
          <w:p w14:paraId="1774865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100.000.000</w:t>
            </w:r>
          </w:p>
        </w:tc>
        <w:tc>
          <w:tcPr>
            <w:tcW w:w="1559" w:type="dxa"/>
            <w:tcBorders>
              <w:top w:val="single" w:sz="4" w:space="0" w:color="auto"/>
              <w:left w:val="nil"/>
              <w:bottom w:val="single" w:sz="4" w:space="0" w:color="auto"/>
              <w:right w:val="single" w:sz="4" w:space="0" w:color="auto"/>
            </w:tcBorders>
            <w:shd w:val="clear" w:color="auto" w:fill="auto"/>
            <w:hideMark/>
          </w:tcPr>
          <w:p w14:paraId="6C5181E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4AABB408" w14:textId="77777777" w:rsidTr="00AA22DA">
        <w:trPr>
          <w:trHeight w:val="1176"/>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7E1783B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nil"/>
              <w:bottom w:val="single" w:sz="4" w:space="0" w:color="auto"/>
              <w:right w:val="single" w:sz="4" w:space="0" w:color="auto"/>
            </w:tcBorders>
            <w:shd w:val="clear" w:color="auto" w:fill="auto"/>
            <w:hideMark/>
          </w:tcPr>
          <w:p w14:paraId="6725ED4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Perfectionner les systèmes de gestion  d'information  , base de données et registres déjà en place au sein des secteurs de la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50DDA9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nil"/>
              <w:bottom w:val="single" w:sz="4" w:space="0" w:color="auto"/>
              <w:right w:val="single" w:sz="4" w:space="0" w:color="auto"/>
            </w:tcBorders>
            <w:shd w:val="clear" w:color="auto" w:fill="auto"/>
            <w:noWrap/>
            <w:hideMark/>
          </w:tcPr>
          <w:p w14:paraId="6F88E75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nil"/>
              <w:bottom w:val="single" w:sz="4" w:space="0" w:color="auto"/>
              <w:right w:val="single" w:sz="4" w:space="0" w:color="auto"/>
            </w:tcBorders>
            <w:shd w:val="clear" w:color="auto" w:fill="auto"/>
            <w:hideMark/>
          </w:tcPr>
          <w:p w14:paraId="721EFB4B"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nil"/>
              <w:bottom w:val="single" w:sz="4" w:space="0" w:color="auto"/>
              <w:right w:val="single" w:sz="4" w:space="0" w:color="auto"/>
            </w:tcBorders>
            <w:shd w:val="clear" w:color="auto" w:fill="auto"/>
            <w:hideMark/>
          </w:tcPr>
          <w:p w14:paraId="299B699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50.000.000</w:t>
            </w:r>
          </w:p>
        </w:tc>
        <w:tc>
          <w:tcPr>
            <w:tcW w:w="1559" w:type="dxa"/>
            <w:tcBorders>
              <w:top w:val="single" w:sz="4" w:space="0" w:color="auto"/>
              <w:left w:val="nil"/>
              <w:bottom w:val="single" w:sz="4" w:space="0" w:color="auto"/>
              <w:right w:val="single" w:sz="4" w:space="0" w:color="auto"/>
            </w:tcBorders>
            <w:shd w:val="clear" w:color="auto" w:fill="auto"/>
            <w:hideMark/>
          </w:tcPr>
          <w:p w14:paraId="4A2F0E7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55942740" w14:textId="77777777" w:rsidTr="00AA22DA">
        <w:trPr>
          <w:trHeight w:val="1452"/>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382675C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nil"/>
              <w:bottom w:val="single" w:sz="4" w:space="0" w:color="auto"/>
              <w:right w:val="single" w:sz="4" w:space="0" w:color="auto"/>
            </w:tcBorders>
            <w:shd w:val="clear" w:color="auto" w:fill="auto"/>
            <w:hideMark/>
          </w:tcPr>
          <w:p w14:paraId="3680B865"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Établir une interopérabilité entre le système de suivi-évaluation et les systèmes d'information de gestion des principaux secteurs de la protection sociale</w:t>
            </w:r>
          </w:p>
        </w:tc>
        <w:tc>
          <w:tcPr>
            <w:tcW w:w="1842" w:type="dxa"/>
            <w:tcBorders>
              <w:top w:val="single" w:sz="4" w:space="0" w:color="auto"/>
              <w:left w:val="nil"/>
              <w:bottom w:val="single" w:sz="4" w:space="0" w:color="auto"/>
              <w:right w:val="single" w:sz="4" w:space="0" w:color="auto"/>
            </w:tcBorders>
            <w:shd w:val="clear" w:color="auto" w:fill="auto"/>
            <w:noWrap/>
            <w:hideMark/>
          </w:tcPr>
          <w:p w14:paraId="032ECC8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nil"/>
              <w:bottom w:val="single" w:sz="4" w:space="0" w:color="auto"/>
              <w:right w:val="single" w:sz="4" w:space="0" w:color="auto"/>
            </w:tcBorders>
            <w:shd w:val="clear" w:color="000000" w:fill="FFFFFF"/>
            <w:noWrap/>
            <w:hideMark/>
          </w:tcPr>
          <w:p w14:paraId="3568A4E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nil"/>
              <w:bottom w:val="single" w:sz="4" w:space="0" w:color="auto"/>
              <w:right w:val="single" w:sz="4" w:space="0" w:color="auto"/>
            </w:tcBorders>
            <w:shd w:val="clear" w:color="auto" w:fill="auto"/>
            <w:hideMark/>
          </w:tcPr>
          <w:p w14:paraId="0A8B915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nil"/>
              <w:bottom w:val="single" w:sz="4" w:space="0" w:color="auto"/>
              <w:right w:val="single" w:sz="4" w:space="0" w:color="auto"/>
            </w:tcBorders>
            <w:shd w:val="clear" w:color="auto" w:fill="auto"/>
            <w:hideMark/>
          </w:tcPr>
          <w:p w14:paraId="2754339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50.000.000</w:t>
            </w:r>
          </w:p>
        </w:tc>
        <w:tc>
          <w:tcPr>
            <w:tcW w:w="1559" w:type="dxa"/>
            <w:tcBorders>
              <w:top w:val="single" w:sz="4" w:space="0" w:color="auto"/>
              <w:left w:val="nil"/>
              <w:bottom w:val="single" w:sz="4" w:space="0" w:color="auto"/>
              <w:right w:val="single" w:sz="4" w:space="0" w:color="auto"/>
            </w:tcBorders>
            <w:shd w:val="clear" w:color="auto" w:fill="auto"/>
            <w:hideMark/>
          </w:tcPr>
          <w:p w14:paraId="644AFD8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7708D3A1" w14:textId="77777777" w:rsidTr="00AA22DA">
        <w:trPr>
          <w:trHeight w:val="615"/>
        </w:trPr>
        <w:tc>
          <w:tcPr>
            <w:tcW w:w="1417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2FB2941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lastRenderedPageBreak/>
              <w:t xml:space="preserve">R3. Le système de ciblage harmonisé et de coordination à travers la mise en place du Registre Social Unique (RSU) est mélioré                                   </w:t>
            </w:r>
          </w:p>
        </w:tc>
      </w:tr>
      <w:tr w:rsidR="00AA22DA" w:rsidRPr="005D5A73" w14:paraId="594B633F" w14:textId="77777777" w:rsidTr="00AA22DA">
        <w:trPr>
          <w:trHeight w:val="549"/>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28ABBA8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5F1EB9C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38CB16F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623CB04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4D42CC7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Période</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6AAA7B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BF0804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r>
      <w:tr w:rsidR="00AA22DA" w:rsidRPr="005D5A73" w14:paraId="406866B9" w14:textId="77777777" w:rsidTr="00AA22DA">
        <w:trPr>
          <w:trHeight w:val="555"/>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3C2B403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Actions</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624BD0D4"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Activités</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1197341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0-1ans</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70B6902D"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2-3ans</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26C5FA2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4-5ans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41B2C2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Coût</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1797030"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w:t>
            </w:r>
          </w:p>
        </w:tc>
      </w:tr>
      <w:tr w:rsidR="00AA22DA" w:rsidRPr="005D5A73" w14:paraId="354A1572" w14:textId="77777777" w:rsidTr="00AA22DA">
        <w:trPr>
          <w:trHeight w:val="948"/>
        </w:trPr>
        <w:tc>
          <w:tcPr>
            <w:tcW w:w="30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399A3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3.1. Mettre en place un RSU interopérable avec les principaux programmes de protection sociale</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3CDE86C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Mettre en place un cadre institionneml chargé de l'operationalisation du RSU</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FE6373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7DE24CC4"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hideMark/>
          </w:tcPr>
          <w:p w14:paraId="6DA7F615"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F987FA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655B5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1146684C" w14:textId="77777777" w:rsidTr="00AA22DA">
        <w:trPr>
          <w:trHeight w:val="888"/>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762595D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1AF3759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Finaliser et tester le questionnaire unifié , à être utilisé par le RSU</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8F2D2C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668D33F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520EBD54" w14:textId="77777777" w:rsidR="00AA22DA" w:rsidRPr="005D5A73" w:rsidRDefault="00AA22DA" w:rsidP="003F4E58">
            <w:pPr>
              <w:spacing w:after="0" w:line="240" w:lineRule="auto"/>
              <w:jc w:val="left"/>
              <w:rPr>
                <w:rFonts w:ascii="Times New Roman" w:eastAsia="Times New Roman" w:hAnsi="Times New Roman" w:cs="Times New Roman"/>
                <w:b/>
                <w:bCs/>
                <w:color w:val="000000"/>
                <w:highlight w:val="yellow"/>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A82275E" w14:textId="77777777" w:rsidR="00AA22DA" w:rsidRPr="005D5A73" w:rsidRDefault="00AA22DA" w:rsidP="003F4E58">
            <w:pPr>
              <w:spacing w:after="0" w:line="240" w:lineRule="auto"/>
              <w:jc w:val="left"/>
              <w:rPr>
                <w:rFonts w:ascii="Times New Roman" w:eastAsia="Times New Roman" w:hAnsi="Times New Roman" w:cs="Times New Roman"/>
                <w:color w:val="000000"/>
                <w:highlight w:val="yellow"/>
                <w:lang w:eastAsia="fr-FR"/>
              </w:rPr>
            </w:pPr>
            <w:r w:rsidRPr="005D5A73">
              <w:rPr>
                <w:rFonts w:ascii="Times New Roman" w:eastAsia="Times New Roman" w:hAnsi="Times New Roman" w:cs="Times New Roman"/>
                <w:color w:val="000000"/>
                <w:highlight w:val="yellow"/>
                <w:lang w:eastAsia="fr-FR"/>
              </w:rPr>
              <w:t>Cfr Merankabandi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2D118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088A10BE" w14:textId="77777777" w:rsidTr="00AA22DA">
        <w:trPr>
          <w:trHeight w:val="912"/>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551BF11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BFC01A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Mener une étude d'interopérabilité entre les programmes utilisateurs du RSU</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DD738E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44AEF7B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761323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6D05DE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AFD67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3CB99D4B" w14:textId="77777777" w:rsidTr="00AA22DA">
        <w:trPr>
          <w:trHeight w:val="936"/>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33B10485"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9071E5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Mettre en place un identifiant unique social au niveau national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1238FA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noWrap/>
            <w:hideMark/>
          </w:tcPr>
          <w:p w14:paraId="1C4BAFC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EA3F7A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361AE7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250.000.000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70014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23CCE817" w14:textId="77777777" w:rsidTr="00AA22DA">
        <w:trPr>
          <w:trHeight w:val="990"/>
        </w:trPr>
        <w:tc>
          <w:tcPr>
            <w:tcW w:w="3084" w:type="dxa"/>
            <w:vMerge/>
            <w:tcBorders>
              <w:top w:val="single" w:sz="4" w:space="0" w:color="auto"/>
              <w:left w:val="single" w:sz="4" w:space="0" w:color="auto"/>
              <w:bottom w:val="single" w:sz="4" w:space="0" w:color="auto"/>
              <w:right w:val="single" w:sz="4" w:space="0" w:color="auto"/>
            </w:tcBorders>
            <w:vAlign w:val="center"/>
            <w:hideMark/>
          </w:tcPr>
          <w:p w14:paraId="37D4160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5E5E8EF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Développer un mecanisme de gestion des plaintes  permettant aux beneficiaiares des programmes d'assistance sociale de faire recours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CA08EC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noWrap/>
            <w:hideMark/>
          </w:tcPr>
          <w:p w14:paraId="669310D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2FA9F5D"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3C08BA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highlight w:val="yellow"/>
                <w:lang w:eastAsia="fr-FR"/>
              </w:rPr>
              <w:t>Cfr Merankabandi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BA497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637843DC" w14:textId="77777777" w:rsidTr="00AA22DA">
        <w:trPr>
          <w:trHeight w:val="1005"/>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06F08D8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55723F5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Actualiser périodiquement les données du RSU</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AF501D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noWrap/>
            <w:hideMark/>
          </w:tcPr>
          <w:p w14:paraId="44554E8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7B289AE"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7589C9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150.000.000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7D536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53962272" w14:textId="77777777" w:rsidTr="00AA22DA">
        <w:trPr>
          <w:trHeight w:val="2280"/>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7D04AC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lastRenderedPageBreak/>
              <w:t>3.2.Développer un système d’identification/catégorisation commun pour les programmes d’assistance sociale qui souhaitent identifier leurs bénéficiaires selon une métrique commune</w:t>
            </w:r>
          </w:p>
        </w:tc>
        <w:tc>
          <w:tcPr>
            <w:tcW w:w="3574" w:type="dxa"/>
            <w:tcBorders>
              <w:top w:val="single" w:sz="4" w:space="0" w:color="auto"/>
              <w:left w:val="nil"/>
              <w:bottom w:val="single" w:sz="4" w:space="0" w:color="auto"/>
              <w:right w:val="single" w:sz="4" w:space="0" w:color="auto"/>
            </w:tcBorders>
            <w:shd w:val="clear" w:color="auto" w:fill="auto"/>
            <w:hideMark/>
          </w:tcPr>
          <w:p w14:paraId="2CD197C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Développer des manuels opérationnels sur le fonctionnement du RSU</w:t>
            </w:r>
          </w:p>
        </w:tc>
        <w:tc>
          <w:tcPr>
            <w:tcW w:w="1842" w:type="dxa"/>
            <w:tcBorders>
              <w:top w:val="single" w:sz="4" w:space="0" w:color="auto"/>
              <w:left w:val="nil"/>
              <w:bottom w:val="single" w:sz="4" w:space="0" w:color="auto"/>
              <w:right w:val="single" w:sz="4" w:space="0" w:color="auto"/>
            </w:tcBorders>
            <w:shd w:val="clear" w:color="auto" w:fill="auto"/>
            <w:noWrap/>
            <w:hideMark/>
          </w:tcPr>
          <w:p w14:paraId="7FB94F5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nil"/>
              <w:bottom w:val="single" w:sz="4" w:space="0" w:color="auto"/>
              <w:right w:val="single" w:sz="4" w:space="0" w:color="auto"/>
            </w:tcBorders>
            <w:shd w:val="clear" w:color="000000" w:fill="FFFFFF"/>
            <w:noWrap/>
            <w:hideMark/>
          </w:tcPr>
          <w:p w14:paraId="03259B7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nil"/>
              <w:bottom w:val="single" w:sz="4" w:space="0" w:color="auto"/>
              <w:right w:val="single" w:sz="4" w:space="0" w:color="auto"/>
            </w:tcBorders>
            <w:shd w:val="clear" w:color="auto" w:fill="auto"/>
            <w:hideMark/>
          </w:tcPr>
          <w:p w14:paraId="54C9FC9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nil"/>
              <w:bottom w:val="single" w:sz="4" w:space="0" w:color="auto"/>
              <w:right w:val="single" w:sz="4" w:space="0" w:color="auto"/>
            </w:tcBorders>
            <w:shd w:val="clear" w:color="auto" w:fill="auto"/>
            <w:noWrap/>
            <w:hideMark/>
          </w:tcPr>
          <w:p w14:paraId="63EB4CC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150.000.000</w:t>
            </w:r>
          </w:p>
        </w:tc>
        <w:tc>
          <w:tcPr>
            <w:tcW w:w="1559" w:type="dxa"/>
            <w:tcBorders>
              <w:top w:val="single" w:sz="4" w:space="0" w:color="auto"/>
              <w:left w:val="nil"/>
              <w:bottom w:val="single" w:sz="4" w:space="0" w:color="auto"/>
              <w:right w:val="single" w:sz="4" w:space="0" w:color="auto"/>
            </w:tcBorders>
            <w:shd w:val="clear" w:color="auto" w:fill="auto"/>
            <w:hideMark/>
          </w:tcPr>
          <w:p w14:paraId="54EE243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2B3AD315" w14:textId="77777777" w:rsidTr="00AA22DA">
        <w:trPr>
          <w:trHeight w:val="1164"/>
        </w:trPr>
        <w:tc>
          <w:tcPr>
            <w:tcW w:w="3084" w:type="dxa"/>
            <w:tcBorders>
              <w:top w:val="single" w:sz="4" w:space="0" w:color="auto"/>
              <w:left w:val="single" w:sz="4" w:space="0" w:color="auto"/>
              <w:bottom w:val="single" w:sz="4" w:space="0" w:color="auto"/>
              <w:right w:val="single" w:sz="4" w:space="0" w:color="auto"/>
            </w:tcBorders>
            <w:shd w:val="clear" w:color="auto" w:fill="auto"/>
            <w:noWrap/>
            <w:hideMark/>
          </w:tcPr>
          <w:p w14:paraId="41B457CA"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3E98BB3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Organiser des formations sur le RSU à tous ses utilisateurs et au personnel de l'organe de coordination à tous les niveaux territoriaux </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524CB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noWrap/>
            <w:hideMark/>
          </w:tcPr>
          <w:p w14:paraId="6455393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480795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FBC360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200.000.000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2719D8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 Partenaires au developpement</w:t>
            </w:r>
          </w:p>
        </w:tc>
      </w:tr>
      <w:tr w:rsidR="00AA22DA" w:rsidRPr="005D5A73" w14:paraId="507F4C4B" w14:textId="77777777" w:rsidTr="00AA22DA">
        <w:trPr>
          <w:trHeight w:val="420"/>
        </w:trPr>
        <w:tc>
          <w:tcPr>
            <w:tcW w:w="1417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0AC0A5A6"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xml:space="preserve">R4. Le financement de la Protection Sociale est renforcé et est pérenne                                          </w:t>
            </w:r>
          </w:p>
        </w:tc>
      </w:tr>
      <w:tr w:rsidR="00AA22DA" w:rsidRPr="005D5A73" w14:paraId="29974F1D" w14:textId="77777777" w:rsidTr="00AA22DA">
        <w:trPr>
          <w:trHeight w:val="405"/>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3E9EC9B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6CAD3D9B"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4D21522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1258885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Période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69734EF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7A9400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0309643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r>
      <w:tr w:rsidR="00AA22DA" w:rsidRPr="005D5A73" w14:paraId="1B6F5469" w14:textId="77777777" w:rsidTr="00AA22DA">
        <w:trPr>
          <w:trHeight w:val="414"/>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2CC2E52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Actions</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4BDDC5E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Activités</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15FF4794"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0-1ans</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7D69C5DD"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2-3ans</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5DD8ABF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4-5ans</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5C4A062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Coûts</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EDB2E2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Responsable</w:t>
            </w:r>
          </w:p>
        </w:tc>
      </w:tr>
      <w:tr w:rsidR="00AA22DA" w:rsidRPr="005D5A73" w14:paraId="712497C0" w14:textId="77777777" w:rsidTr="00AA22DA">
        <w:trPr>
          <w:trHeight w:val="1404"/>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905EF2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4.1. Mettre en place des mécanismes d’amélioration institutionnelle et fonctionnelle du FAPS</w:t>
            </w:r>
          </w:p>
        </w:tc>
        <w:tc>
          <w:tcPr>
            <w:tcW w:w="3574" w:type="dxa"/>
            <w:tcBorders>
              <w:top w:val="single" w:sz="4" w:space="0" w:color="auto"/>
              <w:left w:val="nil"/>
              <w:bottom w:val="single" w:sz="4" w:space="0" w:color="auto"/>
              <w:right w:val="single" w:sz="4" w:space="0" w:color="auto"/>
            </w:tcBorders>
            <w:shd w:val="clear" w:color="auto" w:fill="auto"/>
            <w:hideMark/>
          </w:tcPr>
          <w:p w14:paraId="13B3743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Réaliser un audit institutionnel,organisationnel et opérationnel du FAPS </w:t>
            </w:r>
          </w:p>
        </w:tc>
        <w:tc>
          <w:tcPr>
            <w:tcW w:w="1842" w:type="dxa"/>
            <w:tcBorders>
              <w:top w:val="single" w:sz="4" w:space="0" w:color="auto"/>
              <w:left w:val="nil"/>
              <w:bottom w:val="single" w:sz="4" w:space="0" w:color="auto"/>
              <w:right w:val="single" w:sz="4" w:space="0" w:color="auto"/>
            </w:tcBorders>
            <w:shd w:val="clear" w:color="auto" w:fill="auto"/>
            <w:noWrap/>
            <w:hideMark/>
          </w:tcPr>
          <w:p w14:paraId="667D664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nil"/>
              <w:bottom w:val="single" w:sz="4" w:space="0" w:color="auto"/>
              <w:right w:val="single" w:sz="4" w:space="0" w:color="auto"/>
            </w:tcBorders>
            <w:shd w:val="clear" w:color="auto" w:fill="auto"/>
            <w:hideMark/>
          </w:tcPr>
          <w:p w14:paraId="73C9698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nil"/>
              <w:bottom w:val="single" w:sz="4" w:space="0" w:color="auto"/>
              <w:right w:val="single" w:sz="4" w:space="0" w:color="auto"/>
            </w:tcBorders>
            <w:shd w:val="clear" w:color="auto" w:fill="auto"/>
            <w:hideMark/>
          </w:tcPr>
          <w:p w14:paraId="10E2B25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3" w:type="dxa"/>
            <w:tcBorders>
              <w:top w:val="single" w:sz="4" w:space="0" w:color="auto"/>
              <w:left w:val="nil"/>
              <w:bottom w:val="single" w:sz="4" w:space="0" w:color="auto"/>
              <w:right w:val="single" w:sz="4" w:space="0" w:color="auto"/>
            </w:tcBorders>
            <w:shd w:val="clear" w:color="000000" w:fill="FFFFFF"/>
            <w:hideMark/>
          </w:tcPr>
          <w:p w14:paraId="63E194E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100.000.000</w:t>
            </w:r>
          </w:p>
        </w:tc>
        <w:tc>
          <w:tcPr>
            <w:tcW w:w="1559" w:type="dxa"/>
            <w:tcBorders>
              <w:top w:val="single" w:sz="4" w:space="0" w:color="auto"/>
              <w:left w:val="nil"/>
              <w:bottom w:val="single" w:sz="4" w:space="0" w:color="auto"/>
              <w:right w:val="single" w:sz="4" w:space="0" w:color="auto"/>
            </w:tcBorders>
            <w:shd w:val="clear" w:color="auto" w:fill="auto"/>
            <w:hideMark/>
          </w:tcPr>
          <w:p w14:paraId="6019D96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FAPS</w:t>
            </w:r>
          </w:p>
        </w:tc>
      </w:tr>
      <w:tr w:rsidR="00AA22DA" w:rsidRPr="005D5A73" w14:paraId="098617BE" w14:textId="77777777" w:rsidTr="00AA22DA">
        <w:trPr>
          <w:trHeight w:val="1212"/>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23DE9C29"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E198AA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Mettre en œuvre un plan de renforcement des capacités institutionnelles et opérationnelles du FAPS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4E9775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2B935D4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6E5A7D"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792444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200.000.000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1513919"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FAPS</w:t>
            </w:r>
          </w:p>
        </w:tc>
      </w:tr>
      <w:tr w:rsidR="00AA22DA" w:rsidRPr="005D5A73" w14:paraId="0AA010A7" w14:textId="77777777" w:rsidTr="00AA22DA">
        <w:trPr>
          <w:trHeight w:val="1344"/>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7849932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lastRenderedPageBreak/>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39A076F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Mettre en application les dispositions du décret N°100/145 du 21 juillet 2017 portant révision du décret N°100/63 du 18 mars 2015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C01F77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527F807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0707F8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6D9CC5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175 000 000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800A95"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FAPS</w:t>
            </w:r>
          </w:p>
        </w:tc>
      </w:tr>
      <w:tr w:rsidR="00AA22DA" w:rsidRPr="005D5A73" w14:paraId="6D523826" w14:textId="77777777" w:rsidTr="00AA22DA">
        <w:trPr>
          <w:trHeight w:val="720"/>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39AB8F3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noWrap/>
            <w:hideMark/>
          </w:tcPr>
          <w:p w14:paraId="05A2F65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Doter du FAPS des ressources humaines suffisantes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7D0757D"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7338241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CE2EF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FEDCAF9"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406 192 500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090803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FAPS</w:t>
            </w:r>
          </w:p>
        </w:tc>
      </w:tr>
      <w:tr w:rsidR="00AA22DA" w:rsidRPr="005D5A73" w14:paraId="11758D76" w14:textId="77777777" w:rsidTr="00AA22DA">
        <w:trPr>
          <w:trHeight w:val="1245"/>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0640E87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0321FA6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Initier un cadre de collaboration avec les acteurs du secteur de la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990734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45A40CB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187CA3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165EA7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DF9C9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5BDB044E" w14:textId="77777777" w:rsidTr="00AA22DA">
        <w:trPr>
          <w:trHeight w:val="972"/>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65C0B4B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CE2C4C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Organiser des formations et échanges d’expérience sur le financement de la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2A4B5E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53E3390E"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10BBA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FFAFEC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46 960 000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B0C283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0542D6BB" w14:textId="77777777" w:rsidTr="00AA22DA">
        <w:trPr>
          <w:trHeight w:val="1245"/>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7C4113A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679CD0E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Faire un suivi des financements du secteur de la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6070DE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57AD248B"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85FC93B"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DB7A30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70 752 000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F5AE5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2A3AD1A4" w14:textId="77777777" w:rsidTr="00AA22DA">
        <w:trPr>
          <w:trHeight w:val="1245"/>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70347BE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2882410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Mettre en place un groupe spécifique de réflexion approfondie sur la pérennisation des financements alloués à la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806A4E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21F1248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B14585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68DEC02"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234 800 000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A3B98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10B6193F" w14:textId="77777777" w:rsidTr="00AA22DA">
        <w:trPr>
          <w:trHeight w:val="1245"/>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2D89416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059E77B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xml:space="preserve">Vulgariser les modalités d’alimentation du FAPS pour un financement adéquat de la protection sociale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B64626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451FF3F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5DF2FCE"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E39F35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108 000 000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038191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CNPS,FAPS</w:t>
            </w:r>
          </w:p>
        </w:tc>
      </w:tr>
      <w:tr w:rsidR="00AA22DA" w:rsidRPr="005D5A73" w14:paraId="260F3564" w14:textId="77777777" w:rsidTr="00AA22DA">
        <w:trPr>
          <w:trHeight w:val="1245"/>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34F33C2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lastRenderedPageBreak/>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7256D1A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Initier un cadre de partenariat avec les partenaires au développement pour le financement de la Protection sociale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7B68DDA"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16C9A1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E5F6F0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E32DB6C"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40 000 000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18A3E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CNPS,FAPS</w:t>
            </w:r>
          </w:p>
        </w:tc>
      </w:tr>
      <w:tr w:rsidR="00AA22DA" w:rsidRPr="005D5A73" w14:paraId="03FCF01B" w14:textId="77777777" w:rsidTr="00AA22DA">
        <w:trPr>
          <w:trHeight w:val="1224"/>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307FF5E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380957B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Revoir le cadre juridique et réglementaire du financement de la protection sociale pour le renforcement du FAPS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976D52E"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EDD2D69"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623FDF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DD2F15A"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15 000 000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81F6D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CNPS,FAPS</w:t>
            </w:r>
          </w:p>
        </w:tc>
      </w:tr>
      <w:tr w:rsidR="00AA22DA" w:rsidRPr="005D5A73" w14:paraId="31AD1E04" w14:textId="77777777" w:rsidTr="00AA22DA">
        <w:trPr>
          <w:trHeight w:val="1260"/>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993F37C"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4.2.Développer  des mécanismes de financement innovant du secteur de la protection sociale</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5BF08DF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Suivre la mise  en oeuvre des recommandations de l'étude sur le financement innovant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827C1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46DE7B6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03024F5"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206BA59"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60 000 000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27BF0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CNPS,FAPS</w:t>
            </w:r>
          </w:p>
        </w:tc>
      </w:tr>
      <w:tr w:rsidR="00AA22DA" w:rsidRPr="005D5A73" w14:paraId="0DBE9063" w14:textId="77777777" w:rsidTr="00AA22DA">
        <w:trPr>
          <w:trHeight w:val="948"/>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59653DF1"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1C06332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Organiser des réunions d'analyser l'espace fiscal national pour le financement du FAPS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E40DA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2BED380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68C503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FEF4E9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A6B831"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CNPS,FAPS</w:t>
            </w:r>
          </w:p>
        </w:tc>
      </w:tr>
      <w:tr w:rsidR="00AA22DA" w:rsidRPr="005D5A73" w14:paraId="0F2EB73E" w14:textId="77777777" w:rsidTr="00AA22DA">
        <w:trPr>
          <w:trHeight w:val="1368"/>
        </w:trPr>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62B5ECC5"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7849345A" w14:textId="018FC4E5"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Créer  le cadre de partenariat et de suivi entre le FAPS et les partenaires au Developpement dans le cadre de mobolisation des fonds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B6A6B64"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2CA6973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E03380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C89165F"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100.000.000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22C0C5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CNPS,FAPS</w:t>
            </w:r>
          </w:p>
        </w:tc>
      </w:tr>
      <w:tr w:rsidR="00AA22DA" w:rsidRPr="005D5A73" w14:paraId="4B8AED56" w14:textId="77777777" w:rsidTr="00AA22DA">
        <w:trPr>
          <w:trHeight w:val="375"/>
        </w:trPr>
        <w:tc>
          <w:tcPr>
            <w:tcW w:w="14170" w:type="dxa"/>
            <w:gridSpan w:val="7"/>
            <w:tcBorders>
              <w:top w:val="single" w:sz="4" w:space="0" w:color="auto"/>
              <w:left w:val="single" w:sz="4" w:space="0" w:color="auto"/>
              <w:bottom w:val="single" w:sz="4" w:space="0" w:color="auto"/>
              <w:right w:val="single" w:sz="4" w:space="0" w:color="auto"/>
            </w:tcBorders>
            <w:shd w:val="clear" w:color="000000" w:fill="92D050"/>
            <w:hideMark/>
          </w:tcPr>
          <w:p w14:paraId="0E386BAA"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xml:space="preserve">R5.  La stratégie de communication intégrée de Protection Sociale  est mise en œuvre                                             </w:t>
            </w:r>
          </w:p>
        </w:tc>
      </w:tr>
      <w:tr w:rsidR="00AA22DA" w:rsidRPr="005D5A73" w14:paraId="470045E0" w14:textId="77777777" w:rsidTr="00AA22DA">
        <w:trPr>
          <w:trHeight w:val="345"/>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2BBFD482"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79485803"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676574A8"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3A393DC1"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Période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4102DE18"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60F156A"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BB53D0E" w14:textId="77777777" w:rsidR="00AA22DA" w:rsidRPr="005D5A73" w:rsidRDefault="00AA22DA" w:rsidP="003F4E58">
            <w:pPr>
              <w:spacing w:after="0" w:line="240" w:lineRule="auto"/>
              <w:jc w:val="left"/>
              <w:rPr>
                <w:rFonts w:ascii="Times New Roman" w:eastAsia="Times New Roman" w:hAnsi="Times New Roman" w:cs="Times New Roman"/>
                <w:b/>
                <w:bCs/>
                <w:color w:val="4472C4"/>
                <w:lang w:eastAsia="fr-FR"/>
              </w:rPr>
            </w:pPr>
            <w:r w:rsidRPr="005D5A73">
              <w:rPr>
                <w:rFonts w:ascii="Times New Roman" w:eastAsia="Times New Roman" w:hAnsi="Times New Roman" w:cs="Times New Roman"/>
                <w:b/>
                <w:bCs/>
                <w:color w:val="4472C4"/>
                <w:lang w:eastAsia="fr-FR"/>
              </w:rPr>
              <w:t> </w:t>
            </w:r>
          </w:p>
        </w:tc>
      </w:tr>
      <w:tr w:rsidR="00AA22DA" w:rsidRPr="005D5A73" w14:paraId="67366E90" w14:textId="77777777" w:rsidTr="00AA22DA">
        <w:trPr>
          <w:trHeight w:val="450"/>
        </w:trPr>
        <w:tc>
          <w:tcPr>
            <w:tcW w:w="3084" w:type="dxa"/>
            <w:tcBorders>
              <w:top w:val="single" w:sz="4" w:space="0" w:color="auto"/>
              <w:left w:val="single" w:sz="4" w:space="0" w:color="auto"/>
              <w:bottom w:val="single" w:sz="4" w:space="0" w:color="auto"/>
              <w:right w:val="single" w:sz="4" w:space="0" w:color="auto"/>
            </w:tcBorders>
            <w:shd w:val="clear" w:color="000000" w:fill="FFFFFF"/>
            <w:hideMark/>
          </w:tcPr>
          <w:p w14:paraId="70858EF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Actions</w:t>
            </w:r>
          </w:p>
        </w:tc>
        <w:tc>
          <w:tcPr>
            <w:tcW w:w="3574" w:type="dxa"/>
            <w:tcBorders>
              <w:top w:val="single" w:sz="4" w:space="0" w:color="auto"/>
              <w:left w:val="single" w:sz="4" w:space="0" w:color="auto"/>
              <w:bottom w:val="single" w:sz="4" w:space="0" w:color="auto"/>
              <w:right w:val="single" w:sz="4" w:space="0" w:color="auto"/>
            </w:tcBorders>
            <w:shd w:val="clear" w:color="000000" w:fill="FFFFFF"/>
            <w:hideMark/>
          </w:tcPr>
          <w:p w14:paraId="4EC9BB5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Activités</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2C2417BA"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0-1ans</w:t>
            </w:r>
          </w:p>
        </w:tc>
        <w:tc>
          <w:tcPr>
            <w:tcW w:w="1323" w:type="dxa"/>
            <w:tcBorders>
              <w:top w:val="single" w:sz="4" w:space="0" w:color="auto"/>
              <w:left w:val="single" w:sz="4" w:space="0" w:color="auto"/>
              <w:bottom w:val="single" w:sz="4" w:space="0" w:color="auto"/>
              <w:right w:val="single" w:sz="4" w:space="0" w:color="auto"/>
            </w:tcBorders>
            <w:shd w:val="clear" w:color="000000" w:fill="FFFFFF"/>
            <w:hideMark/>
          </w:tcPr>
          <w:p w14:paraId="7FAEF35D"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2-3ans</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14:paraId="75BB2AD9"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4-5ans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867AE9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Coût</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CA2602E" w14:textId="77777777" w:rsidR="00AA22DA" w:rsidRPr="005D5A73" w:rsidRDefault="00AA22DA" w:rsidP="003F4E58">
            <w:pPr>
              <w:spacing w:after="0" w:line="240" w:lineRule="auto"/>
              <w:jc w:val="left"/>
              <w:rPr>
                <w:rFonts w:ascii="Times New Roman" w:eastAsia="Times New Roman" w:hAnsi="Times New Roman" w:cs="Times New Roman"/>
                <w:b/>
                <w:bCs/>
                <w:lang w:eastAsia="fr-FR"/>
              </w:rPr>
            </w:pPr>
            <w:r w:rsidRPr="005D5A73">
              <w:rPr>
                <w:rFonts w:ascii="Times New Roman" w:eastAsia="Times New Roman" w:hAnsi="Times New Roman" w:cs="Times New Roman"/>
                <w:b/>
                <w:bCs/>
                <w:lang w:eastAsia="fr-FR"/>
              </w:rPr>
              <w:t>Responsable</w:t>
            </w:r>
          </w:p>
        </w:tc>
      </w:tr>
      <w:tr w:rsidR="00AA22DA" w:rsidRPr="005D5A73" w14:paraId="279899B3" w14:textId="77777777" w:rsidTr="00AA22DA">
        <w:trPr>
          <w:trHeight w:val="1218"/>
        </w:trPr>
        <w:tc>
          <w:tcPr>
            <w:tcW w:w="3084" w:type="dxa"/>
            <w:tcBorders>
              <w:top w:val="single" w:sz="4" w:space="0" w:color="auto"/>
              <w:left w:val="single" w:sz="4" w:space="0" w:color="auto"/>
              <w:bottom w:val="single" w:sz="4" w:space="0" w:color="auto"/>
              <w:right w:val="nil"/>
            </w:tcBorders>
            <w:shd w:val="clear" w:color="auto" w:fill="auto"/>
            <w:hideMark/>
          </w:tcPr>
          <w:p w14:paraId="2E3C7A08"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lastRenderedPageBreak/>
              <w:t xml:space="preserve">5.1. Elaborer la stratégie de communication integrée de Protection Sociale </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61225813"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Elaborer la stratégie de communication conformément à la nouvelle PNPS et SNPS</w:t>
            </w:r>
          </w:p>
        </w:tc>
        <w:tc>
          <w:tcPr>
            <w:tcW w:w="1842" w:type="dxa"/>
            <w:tcBorders>
              <w:top w:val="single" w:sz="4" w:space="0" w:color="auto"/>
              <w:left w:val="nil"/>
              <w:bottom w:val="single" w:sz="4" w:space="0" w:color="auto"/>
              <w:right w:val="single" w:sz="4" w:space="0" w:color="auto"/>
            </w:tcBorders>
            <w:shd w:val="clear" w:color="auto" w:fill="auto"/>
            <w:hideMark/>
          </w:tcPr>
          <w:p w14:paraId="7D99C291"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nil"/>
              <w:bottom w:val="single" w:sz="4" w:space="0" w:color="auto"/>
              <w:right w:val="single" w:sz="4" w:space="0" w:color="auto"/>
            </w:tcBorders>
            <w:shd w:val="clear" w:color="auto" w:fill="auto"/>
            <w:hideMark/>
          </w:tcPr>
          <w:p w14:paraId="0ECA2393"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nil"/>
              <w:bottom w:val="single" w:sz="4" w:space="0" w:color="auto"/>
              <w:right w:val="single" w:sz="4" w:space="0" w:color="auto"/>
            </w:tcBorders>
            <w:shd w:val="clear" w:color="auto" w:fill="auto"/>
            <w:hideMark/>
          </w:tcPr>
          <w:p w14:paraId="7BC36B48"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843" w:type="dxa"/>
            <w:tcBorders>
              <w:top w:val="single" w:sz="4" w:space="0" w:color="auto"/>
              <w:left w:val="nil"/>
              <w:bottom w:val="single" w:sz="4" w:space="0" w:color="auto"/>
              <w:right w:val="single" w:sz="4" w:space="0" w:color="auto"/>
            </w:tcBorders>
            <w:shd w:val="clear" w:color="auto" w:fill="auto"/>
            <w:hideMark/>
          </w:tcPr>
          <w:p w14:paraId="12F7A1C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50 000 000</w:t>
            </w:r>
          </w:p>
        </w:tc>
        <w:tc>
          <w:tcPr>
            <w:tcW w:w="1559" w:type="dxa"/>
            <w:tcBorders>
              <w:top w:val="single" w:sz="4" w:space="0" w:color="auto"/>
              <w:left w:val="nil"/>
              <w:bottom w:val="single" w:sz="4" w:space="0" w:color="auto"/>
              <w:right w:val="single" w:sz="4" w:space="0" w:color="auto"/>
            </w:tcBorders>
            <w:shd w:val="clear" w:color="auto" w:fill="auto"/>
            <w:hideMark/>
          </w:tcPr>
          <w:p w14:paraId="4106AD4E"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043B7EEE" w14:textId="77777777" w:rsidTr="00AA22DA">
        <w:trPr>
          <w:trHeight w:val="1056"/>
        </w:trPr>
        <w:tc>
          <w:tcPr>
            <w:tcW w:w="3084" w:type="dxa"/>
            <w:vMerge w:val="restart"/>
            <w:tcBorders>
              <w:top w:val="single" w:sz="4" w:space="0" w:color="auto"/>
              <w:left w:val="single" w:sz="4" w:space="0" w:color="auto"/>
              <w:bottom w:val="single" w:sz="4" w:space="0" w:color="auto"/>
              <w:right w:val="nil"/>
            </w:tcBorders>
            <w:shd w:val="clear" w:color="auto" w:fill="auto"/>
            <w:hideMark/>
          </w:tcPr>
          <w:p w14:paraId="244D3EF2" w14:textId="77777777" w:rsidR="00AA22DA" w:rsidRPr="005D5A73" w:rsidRDefault="00AA22DA" w:rsidP="003F4E58">
            <w:pPr>
              <w:spacing w:after="0" w:line="240" w:lineRule="auto"/>
              <w:jc w:val="left"/>
              <w:rPr>
                <w:rFonts w:ascii="Times New Roman" w:eastAsia="Times New Roman" w:hAnsi="Times New Roman" w:cs="Times New Roman"/>
                <w:lang w:eastAsia="fr-FR"/>
              </w:rPr>
            </w:pPr>
            <w:r w:rsidRPr="005D5A73">
              <w:rPr>
                <w:rFonts w:ascii="Times New Roman" w:eastAsia="Times New Roman" w:hAnsi="Times New Roman" w:cs="Times New Roman"/>
                <w:lang w:eastAsia="fr-FR"/>
              </w:rPr>
              <w:t>5.2. Élaborer un plan opérationnel de communication de la Protection Sociale</w:t>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4274985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Actualiser le plan de communication – plaidoyer du secteur de protection sociale</w:t>
            </w:r>
          </w:p>
        </w:tc>
        <w:tc>
          <w:tcPr>
            <w:tcW w:w="1842" w:type="dxa"/>
            <w:tcBorders>
              <w:top w:val="single" w:sz="4" w:space="0" w:color="auto"/>
              <w:left w:val="nil"/>
              <w:bottom w:val="single" w:sz="4" w:space="0" w:color="auto"/>
              <w:right w:val="single" w:sz="4" w:space="0" w:color="auto"/>
            </w:tcBorders>
            <w:shd w:val="clear" w:color="auto" w:fill="auto"/>
            <w:hideMark/>
          </w:tcPr>
          <w:p w14:paraId="0E060872"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 </w:t>
            </w:r>
          </w:p>
        </w:tc>
        <w:tc>
          <w:tcPr>
            <w:tcW w:w="1323" w:type="dxa"/>
            <w:tcBorders>
              <w:top w:val="single" w:sz="4" w:space="0" w:color="auto"/>
              <w:left w:val="nil"/>
              <w:bottom w:val="single" w:sz="4" w:space="0" w:color="auto"/>
              <w:right w:val="single" w:sz="4" w:space="0" w:color="auto"/>
            </w:tcBorders>
            <w:shd w:val="clear" w:color="auto" w:fill="auto"/>
            <w:hideMark/>
          </w:tcPr>
          <w:p w14:paraId="187EBD08"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nil"/>
              <w:bottom w:val="single" w:sz="4" w:space="0" w:color="auto"/>
              <w:right w:val="nil"/>
            </w:tcBorders>
            <w:shd w:val="clear" w:color="auto" w:fill="auto"/>
            <w:noWrap/>
            <w:hideMark/>
          </w:tcPr>
          <w:p w14:paraId="5126978C"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90C62D"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20 000 000</w:t>
            </w:r>
          </w:p>
        </w:tc>
        <w:tc>
          <w:tcPr>
            <w:tcW w:w="1559" w:type="dxa"/>
            <w:tcBorders>
              <w:top w:val="single" w:sz="4" w:space="0" w:color="auto"/>
              <w:left w:val="nil"/>
              <w:bottom w:val="single" w:sz="4" w:space="0" w:color="auto"/>
              <w:right w:val="single" w:sz="4" w:space="0" w:color="auto"/>
            </w:tcBorders>
            <w:shd w:val="clear" w:color="auto" w:fill="auto"/>
            <w:hideMark/>
          </w:tcPr>
          <w:p w14:paraId="5D0F90E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2CFFB7E0" w14:textId="77777777" w:rsidTr="00AA22DA">
        <w:trPr>
          <w:trHeight w:val="1608"/>
        </w:trPr>
        <w:tc>
          <w:tcPr>
            <w:tcW w:w="3084" w:type="dxa"/>
            <w:vMerge/>
            <w:tcBorders>
              <w:top w:val="single" w:sz="4" w:space="0" w:color="auto"/>
              <w:left w:val="single" w:sz="4" w:space="0" w:color="auto"/>
              <w:bottom w:val="single" w:sz="4" w:space="0" w:color="auto"/>
              <w:right w:val="nil"/>
            </w:tcBorders>
            <w:vAlign w:val="center"/>
            <w:hideMark/>
          </w:tcPr>
          <w:p w14:paraId="79812788"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6AD679A6"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Mettre en œuvre le plan de communication – plaidoyer du secteur de protection sociale et un mécanisme de pilotage multisectoriel, intégrant tous acteurs</w:t>
            </w:r>
          </w:p>
        </w:tc>
        <w:tc>
          <w:tcPr>
            <w:tcW w:w="1842" w:type="dxa"/>
            <w:tcBorders>
              <w:top w:val="single" w:sz="4" w:space="0" w:color="auto"/>
              <w:left w:val="nil"/>
              <w:bottom w:val="single" w:sz="4" w:space="0" w:color="auto"/>
              <w:right w:val="single" w:sz="4" w:space="0" w:color="auto"/>
            </w:tcBorders>
            <w:shd w:val="clear" w:color="auto" w:fill="auto"/>
            <w:hideMark/>
          </w:tcPr>
          <w:p w14:paraId="4105CF37"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 </w:t>
            </w:r>
          </w:p>
        </w:tc>
        <w:tc>
          <w:tcPr>
            <w:tcW w:w="1323" w:type="dxa"/>
            <w:tcBorders>
              <w:top w:val="single" w:sz="4" w:space="0" w:color="auto"/>
              <w:left w:val="nil"/>
              <w:bottom w:val="single" w:sz="4" w:space="0" w:color="auto"/>
              <w:right w:val="single" w:sz="4" w:space="0" w:color="auto"/>
            </w:tcBorders>
            <w:shd w:val="clear" w:color="auto" w:fill="auto"/>
            <w:hideMark/>
          </w:tcPr>
          <w:p w14:paraId="16EB38D7"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945" w:type="dxa"/>
            <w:tcBorders>
              <w:top w:val="single" w:sz="4" w:space="0" w:color="auto"/>
              <w:left w:val="nil"/>
              <w:bottom w:val="single" w:sz="4" w:space="0" w:color="auto"/>
              <w:right w:val="single" w:sz="4" w:space="0" w:color="auto"/>
            </w:tcBorders>
            <w:shd w:val="clear" w:color="auto" w:fill="auto"/>
            <w:hideMark/>
          </w:tcPr>
          <w:p w14:paraId="58F04AFF" w14:textId="77777777" w:rsidR="00AA22DA" w:rsidRPr="005D5A73" w:rsidRDefault="00AA22DA" w:rsidP="003F4E58">
            <w:pPr>
              <w:spacing w:after="0" w:line="240" w:lineRule="auto"/>
              <w:jc w:val="left"/>
              <w:rPr>
                <w:rFonts w:ascii="Times New Roman" w:eastAsia="Times New Roman" w:hAnsi="Times New Roman" w:cs="Times New Roman"/>
                <w:b/>
                <w:bCs/>
                <w:color w:val="000000"/>
                <w:lang w:eastAsia="fr-FR"/>
              </w:rPr>
            </w:pPr>
            <w:r w:rsidRPr="005D5A73">
              <w:rPr>
                <w:rFonts w:ascii="Times New Roman" w:eastAsia="Times New Roman" w:hAnsi="Times New Roman" w:cs="Times New Roman"/>
                <w:b/>
                <w:bCs/>
                <w:color w:val="000000"/>
                <w:lang w:eastAsia="fr-FR"/>
              </w:rPr>
              <w:t>X</w:t>
            </w:r>
          </w:p>
        </w:tc>
        <w:tc>
          <w:tcPr>
            <w:tcW w:w="1843" w:type="dxa"/>
            <w:tcBorders>
              <w:top w:val="single" w:sz="4" w:space="0" w:color="auto"/>
              <w:left w:val="nil"/>
              <w:bottom w:val="single" w:sz="4" w:space="0" w:color="auto"/>
              <w:right w:val="single" w:sz="4" w:space="0" w:color="auto"/>
            </w:tcBorders>
            <w:shd w:val="clear" w:color="auto" w:fill="auto"/>
            <w:hideMark/>
          </w:tcPr>
          <w:p w14:paraId="157A1000"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250 000 000</w:t>
            </w:r>
          </w:p>
        </w:tc>
        <w:tc>
          <w:tcPr>
            <w:tcW w:w="1559" w:type="dxa"/>
            <w:tcBorders>
              <w:top w:val="single" w:sz="4" w:space="0" w:color="auto"/>
              <w:left w:val="nil"/>
              <w:bottom w:val="single" w:sz="4" w:space="0" w:color="auto"/>
              <w:right w:val="single" w:sz="4" w:space="0" w:color="auto"/>
            </w:tcBorders>
            <w:shd w:val="clear" w:color="auto" w:fill="auto"/>
            <w:hideMark/>
          </w:tcPr>
          <w:p w14:paraId="06C4910B" w14:textId="77777777" w:rsidR="00AA22DA" w:rsidRPr="005D5A73" w:rsidRDefault="00AA22DA" w:rsidP="003F4E58">
            <w:pPr>
              <w:spacing w:after="0" w:line="240" w:lineRule="auto"/>
              <w:jc w:val="left"/>
              <w:rPr>
                <w:rFonts w:ascii="Times New Roman" w:eastAsia="Times New Roman" w:hAnsi="Times New Roman" w:cs="Times New Roman"/>
                <w:color w:val="000000"/>
                <w:lang w:eastAsia="fr-FR"/>
              </w:rPr>
            </w:pPr>
            <w:r w:rsidRPr="005D5A73">
              <w:rPr>
                <w:rFonts w:ascii="Times New Roman" w:eastAsia="Times New Roman" w:hAnsi="Times New Roman" w:cs="Times New Roman"/>
                <w:color w:val="000000"/>
                <w:lang w:eastAsia="fr-FR"/>
              </w:rPr>
              <w:t>MSNASDPHG,  SEP CNPS</w:t>
            </w:r>
          </w:p>
        </w:tc>
      </w:tr>
      <w:tr w:rsidR="00AA22DA" w:rsidRPr="005D5A73" w14:paraId="0429AF27" w14:textId="77777777" w:rsidTr="00AA22DA">
        <w:trPr>
          <w:trHeight w:val="288"/>
        </w:trPr>
        <w:tc>
          <w:tcPr>
            <w:tcW w:w="3084" w:type="dxa"/>
            <w:tcBorders>
              <w:top w:val="single" w:sz="4" w:space="0" w:color="auto"/>
              <w:left w:val="single" w:sz="4" w:space="0" w:color="auto"/>
              <w:bottom w:val="single" w:sz="4" w:space="0" w:color="auto"/>
              <w:right w:val="single" w:sz="4" w:space="0" w:color="auto"/>
            </w:tcBorders>
            <w:shd w:val="clear" w:color="auto" w:fill="auto"/>
            <w:noWrap/>
            <w:hideMark/>
          </w:tcPr>
          <w:p w14:paraId="693DD1AE"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3574" w:type="dxa"/>
            <w:tcBorders>
              <w:top w:val="single" w:sz="4" w:space="0" w:color="auto"/>
              <w:left w:val="single" w:sz="4" w:space="0" w:color="auto"/>
              <w:bottom w:val="single" w:sz="4" w:space="0" w:color="auto"/>
              <w:right w:val="single" w:sz="4" w:space="0" w:color="auto"/>
            </w:tcBorders>
            <w:shd w:val="clear" w:color="auto" w:fill="auto"/>
            <w:noWrap/>
            <w:hideMark/>
          </w:tcPr>
          <w:p w14:paraId="03A20117"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109303"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0BE4DB1F"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65B6DFA5"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3AE9D4D"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CD55D14" w14:textId="77777777" w:rsidR="00AA22DA" w:rsidRPr="005D5A73" w:rsidRDefault="00AA22DA" w:rsidP="003F4E58">
            <w:pPr>
              <w:spacing w:after="0" w:line="240" w:lineRule="auto"/>
              <w:jc w:val="left"/>
              <w:rPr>
                <w:rFonts w:ascii="Times New Roman" w:eastAsia="Times New Roman" w:hAnsi="Times New Roman" w:cs="Times New Roman"/>
                <w:lang w:eastAsia="fr-FR"/>
              </w:rPr>
            </w:pPr>
          </w:p>
        </w:tc>
      </w:tr>
    </w:tbl>
    <w:p w14:paraId="7B58FD21" w14:textId="77777777" w:rsidR="000436DA" w:rsidRPr="005D5A73" w:rsidRDefault="000436DA" w:rsidP="003F4E58">
      <w:pPr>
        <w:jc w:val="left"/>
        <w:rPr>
          <w:rFonts w:ascii="Times New Roman" w:hAnsi="Times New Roman" w:cs="Times New Roman"/>
          <w:lang w:val="fr-FR"/>
        </w:rPr>
      </w:pPr>
    </w:p>
    <w:sectPr w:rsidR="000436DA" w:rsidRPr="005D5A73" w:rsidSect="005D3CFC">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C9484" w14:textId="77777777" w:rsidR="00BA3105" w:rsidRDefault="00BA3105" w:rsidP="00174157">
      <w:pPr>
        <w:spacing w:after="0" w:line="240" w:lineRule="auto"/>
      </w:pPr>
      <w:r>
        <w:separator/>
      </w:r>
    </w:p>
  </w:endnote>
  <w:endnote w:type="continuationSeparator" w:id="0">
    <w:p w14:paraId="40469036" w14:textId="77777777" w:rsidR="00BA3105" w:rsidRDefault="00BA3105" w:rsidP="00174157">
      <w:pPr>
        <w:spacing w:after="0" w:line="240" w:lineRule="auto"/>
      </w:pPr>
      <w:r>
        <w:continuationSeparator/>
      </w:r>
    </w:p>
  </w:endnote>
  <w:endnote w:type="continuationNotice" w:id="1">
    <w:p w14:paraId="0F0B8219" w14:textId="77777777" w:rsidR="00BA3105" w:rsidRDefault="00BA3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Nexa Bold">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B7946" w14:textId="77777777" w:rsidR="00BA3105" w:rsidRDefault="00BA3105" w:rsidP="00174157">
      <w:pPr>
        <w:spacing w:after="0" w:line="240" w:lineRule="auto"/>
      </w:pPr>
      <w:r>
        <w:separator/>
      </w:r>
    </w:p>
  </w:footnote>
  <w:footnote w:type="continuationSeparator" w:id="0">
    <w:p w14:paraId="7C46DDAE" w14:textId="77777777" w:rsidR="00BA3105" w:rsidRDefault="00BA3105" w:rsidP="00174157">
      <w:pPr>
        <w:spacing w:after="0" w:line="240" w:lineRule="auto"/>
      </w:pPr>
      <w:r>
        <w:continuationSeparator/>
      </w:r>
    </w:p>
  </w:footnote>
  <w:footnote w:type="continuationNotice" w:id="1">
    <w:p w14:paraId="0A523E43" w14:textId="77777777" w:rsidR="00BA3105" w:rsidRDefault="00BA3105">
      <w:pPr>
        <w:spacing w:after="0" w:line="240" w:lineRule="auto"/>
      </w:pPr>
    </w:p>
  </w:footnote>
  <w:footnote w:id="2">
    <w:p w14:paraId="5D4D433D" w14:textId="77777777" w:rsidR="00A92919" w:rsidRPr="008F26D3" w:rsidRDefault="00A92919" w:rsidP="00F2765F">
      <w:pPr>
        <w:pStyle w:val="Notedebasdepage"/>
        <w:rPr>
          <w:sz w:val="16"/>
          <w:szCs w:val="16"/>
          <w:lang w:val="fr-FR"/>
        </w:rPr>
      </w:pPr>
      <w:r w:rsidRPr="008F26D3">
        <w:rPr>
          <w:rStyle w:val="Appelnotedebasdep"/>
          <w:sz w:val="16"/>
          <w:szCs w:val="16"/>
        </w:rPr>
        <w:footnoteRef/>
      </w:r>
      <w:r w:rsidRPr="008F26D3">
        <w:rPr>
          <w:sz w:val="16"/>
          <w:szCs w:val="16"/>
          <w:lang w:val="fr-FR"/>
        </w:rPr>
        <w:t xml:space="preserve"> Selon le Rapport du Groupe de travail intergouvernemental d’experts à composition non limitée chargé des indicateurs et de la terminologie relatifs à la réduction des risques de catastrophe, présenté à l’Assemblée Générale des Nations Unies lors de sa 61</w:t>
      </w:r>
      <w:r w:rsidRPr="008F26D3">
        <w:rPr>
          <w:sz w:val="16"/>
          <w:szCs w:val="16"/>
          <w:vertAlign w:val="superscript"/>
          <w:lang w:val="fr-FR"/>
        </w:rPr>
        <w:t>e</w:t>
      </w:r>
      <w:r w:rsidRPr="008F26D3">
        <w:rPr>
          <w:sz w:val="16"/>
          <w:szCs w:val="16"/>
          <w:lang w:val="fr-FR"/>
        </w:rPr>
        <w:t xml:space="preserve"> session (A/71/644).</w:t>
      </w:r>
    </w:p>
  </w:footnote>
  <w:footnote w:id="3">
    <w:p w14:paraId="3FA3752B" w14:textId="77777777" w:rsidR="00A92919" w:rsidRPr="008F26D3" w:rsidRDefault="00A92919" w:rsidP="008F26D3">
      <w:pPr>
        <w:spacing w:after="0"/>
        <w:rPr>
          <w:sz w:val="16"/>
          <w:szCs w:val="16"/>
          <w:lang w:val="fr-FR"/>
        </w:rPr>
      </w:pPr>
      <w:r w:rsidRPr="008F26D3">
        <w:rPr>
          <w:rStyle w:val="Appelnotedebasdep"/>
          <w:sz w:val="16"/>
          <w:szCs w:val="16"/>
        </w:rPr>
        <w:footnoteRef/>
      </w:r>
      <w:r w:rsidRPr="008F26D3">
        <w:rPr>
          <w:sz w:val="16"/>
          <w:szCs w:val="16"/>
          <w:lang w:val="fr-FR"/>
        </w:rPr>
        <w:t xml:space="preserve"> PNUD, Rapport sur le développement humain 2020</w:t>
      </w:r>
    </w:p>
  </w:footnote>
  <w:footnote w:id="4">
    <w:p w14:paraId="7CD2C62A" w14:textId="77777777" w:rsidR="00A92919" w:rsidRPr="00C00476" w:rsidRDefault="00A92919" w:rsidP="008F26D3">
      <w:pPr>
        <w:spacing w:after="0"/>
        <w:rPr>
          <w:lang w:val="fr-FR"/>
        </w:rPr>
      </w:pPr>
      <w:r w:rsidRPr="008F26D3">
        <w:rPr>
          <w:rStyle w:val="Appelnotedebasdep"/>
          <w:sz w:val="16"/>
          <w:szCs w:val="16"/>
        </w:rPr>
        <w:footnoteRef/>
      </w:r>
      <w:r w:rsidRPr="008F26D3">
        <w:rPr>
          <w:sz w:val="16"/>
          <w:szCs w:val="16"/>
          <w:lang w:val="fr-FR"/>
        </w:rPr>
        <w:t xml:space="preserve"> </w:t>
      </w:r>
      <w:r w:rsidRPr="008F26D3">
        <w:rPr>
          <w:i/>
          <w:iCs/>
          <w:sz w:val="16"/>
          <w:szCs w:val="16"/>
          <w:lang w:val="fr-FR"/>
        </w:rPr>
        <w:t>Idem</w:t>
      </w:r>
    </w:p>
  </w:footnote>
  <w:footnote w:id="5">
    <w:p w14:paraId="72D4CD1D" w14:textId="77777777" w:rsidR="00A92919" w:rsidRPr="008F26D3" w:rsidRDefault="00A92919" w:rsidP="008F26D3">
      <w:pPr>
        <w:jc w:val="left"/>
        <w:rPr>
          <w:sz w:val="16"/>
          <w:szCs w:val="16"/>
        </w:rPr>
      </w:pPr>
      <w:r w:rsidRPr="008F26D3">
        <w:rPr>
          <w:rStyle w:val="Appelnotedebasdep"/>
          <w:sz w:val="16"/>
          <w:szCs w:val="16"/>
        </w:rPr>
        <w:footnoteRef/>
      </w:r>
      <w:r w:rsidRPr="008F26D3">
        <w:rPr>
          <w:sz w:val="16"/>
          <w:szCs w:val="16"/>
          <w:lang w:val="fr-FR"/>
        </w:rPr>
        <w:t xml:space="preserve"> Cf. Lal, R. et autres, 2012. </w:t>
      </w:r>
      <w:r w:rsidRPr="008F26D3">
        <w:rPr>
          <w:sz w:val="16"/>
          <w:szCs w:val="16"/>
          <w:lang w:val="en-GB"/>
        </w:rPr>
        <w:t xml:space="preserve">"Global South innovations in social protection". </w:t>
      </w:r>
      <w:r w:rsidRPr="008F26D3">
        <w:rPr>
          <w:i/>
          <w:iCs/>
          <w:sz w:val="16"/>
          <w:szCs w:val="16"/>
        </w:rPr>
        <w:t>The Pespective of the World Review</w:t>
      </w:r>
      <w:r w:rsidRPr="008F26D3">
        <w:rPr>
          <w:sz w:val="16"/>
          <w:szCs w:val="16"/>
        </w:rPr>
        <w:t xml:space="preserve">, Vol. 4, No. 2. Brasilia: Instituto de Pesquisa Econômica Aplicada (IPEA) </w:t>
      </w:r>
      <w:hyperlink r:id="rId1" w:history="1">
        <w:r w:rsidRPr="008F26D3">
          <w:rPr>
            <w:sz w:val="16"/>
            <w:szCs w:val="16"/>
          </w:rPr>
          <w:t>https://www.socialprotection.org/discover/publications/global-south-innovations-social-protection</w:t>
        </w:r>
      </w:hyperlink>
      <w:r w:rsidRPr="008F26D3">
        <w:rPr>
          <w:sz w:val="16"/>
          <w:szCs w:val="16"/>
        </w:rPr>
        <w:t xml:space="preserve"> </w:t>
      </w:r>
    </w:p>
  </w:footnote>
  <w:footnote w:id="6">
    <w:p w14:paraId="2052A094" w14:textId="77777777" w:rsidR="00A92919" w:rsidRPr="008F26D3" w:rsidRDefault="00A92919" w:rsidP="004E7BE3">
      <w:pPr>
        <w:spacing w:after="0"/>
        <w:rPr>
          <w:sz w:val="16"/>
          <w:szCs w:val="16"/>
          <w:lang w:val="fr-FR"/>
        </w:rPr>
      </w:pPr>
      <w:r w:rsidRPr="008F26D3">
        <w:rPr>
          <w:rStyle w:val="Appelnotedebasdep"/>
          <w:sz w:val="16"/>
          <w:szCs w:val="16"/>
        </w:rPr>
        <w:footnoteRef/>
      </w:r>
      <w:r w:rsidRPr="008F26D3">
        <w:rPr>
          <w:sz w:val="16"/>
          <w:szCs w:val="16"/>
          <w:lang w:val="fr-FR"/>
        </w:rPr>
        <w:t xml:space="preserve"> Instauré par le Décret n° 100/84 du 19 mars 2013</w:t>
      </w:r>
    </w:p>
  </w:footnote>
  <w:footnote w:id="7">
    <w:p w14:paraId="0FC774B1" w14:textId="0EF8A954" w:rsidR="00A92919" w:rsidRPr="00F41649" w:rsidRDefault="00A92919" w:rsidP="008F26D3">
      <w:pPr>
        <w:spacing w:after="0"/>
        <w:rPr>
          <w:lang w:val="fr-FR"/>
        </w:rPr>
      </w:pPr>
      <w:r w:rsidRPr="008F26D3">
        <w:rPr>
          <w:rStyle w:val="Appelnotedebasdep"/>
          <w:sz w:val="16"/>
          <w:szCs w:val="16"/>
        </w:rPr>
        <w:footnoteRef/>
      </w:r>
      <w:r w:rsidRPr="008F26D3">
        <w:rPr>
          <w:sz w:val="16"/>
          <w:szCs w:val="16"/>
          <w:lang w:val="fr-FR"/>
        </w:rPr>
        <w:t xml:space="preserve"> Instauré par le Décret n° 100/63 du 18 mars 2015, puis modifié de manière substantielle par le Décret n° 100/145 du 21 juillet 2017</w:t>
      </w:r>
    </w:p>
  </w:footnote>
  <w:footnote w:id="8">
    <w:p w14:paraId="71D45921" w14:textId="1FBA5936" w:rsidR="00A92919" w:rsidRPr="008F26D3" w:rsidRDefault="00A92919" w:rsidP="00A24BFE">
      <w:pPr>
        <w:spacing w:after="0" w:line="276" w:lineRule="auto"/>
        <w:rPr>
          <w:sz w:val="16"/>
          <w:szCs w:val="16"/>
          <w:lang w:val="fr-FR"/>
        </w:rPr>
      </w:pPr>
      <w:r w:rsidRPr="008F26D3">
        <w:rPr>
          <w:rStyle w:val="Appelnotedebasdep"/>
          <w:sz w:val="16"/>
          <w:szCs w:val="16"/>
        </w:rPr>
        <w:footnoteRef/>
      </w:r>
      <w:r w:rsidRPr="008F26D3">
        <w:rPr>
          <w:sz w:val="16"/>
          <w:szCs w:val="16"/>
          <w:lang w:val="fr-FR"/>
        </w:rPr>
        <w:t xml:space="preserve"> Selon le Décret n° 100/084 du 12 octobre 2020</w:t>
      </w:r>
    </w:p>
  </w:footnote>
  <w:footnote w:id="9">
    <w:p w14:paraId="7A6C34FB" w14:textId="708D934C" w:rsidR="00A92919" w:rsidRPr="008F26D3" w:rsidRDefault="00A92919" w:rsidP="00A24BFE">
      <w:pPr>
        <w:spacing w:after="0" w:line="276" w:lineRule="auto"/>
        <w:rPr>
          <w:sz w:val="16"/>
          <w:szCs w:val="16"/>
          <w:lang w:val="fr-FR"/>
        </w:rPr>
      </w:pPr>
      <w:r w:rsidRPr="008F26D3">
        <w:rPr>
          <w:rStyle w:val="Appelnotedebasdep"/>
          <w:sz w:val="16"/>
          <w:szCs w:val="16"/>
        </w:rPr>
        <w:footnoteRef/>
      </w:r>
      <w:r w:rsidRPr="008F26D3">
        <w:rPr>
          <w:sz w:val="16"/>
          <w:szCs w:val="16"/>
          <w:lang w:val="fr-FR"/>
        </w:rPr>
        <w:t xml:space="preserve"> Selon le Décret n°100/093 du 09 novembre 2020</w:t>
      </w:r>
    </w:p>
  </w:footnote>
  <w:footnote w:id="10">
    <w:p w14:paraId="243973E7" w14:textId="1EF71286" w:rsidR="00A92919" w:rsidRPr="008F26D3" w:rsidRDefault="00A92919" w:rsidP="00A24BFE">
      <w:pPr>
        <w:spacing w:after="0" w:line="276" w:lineRule="auto"/>
        <w:rPr>
          <w:sz w:val="16"/>
          <w:szCs w:val="16"/>
          <w:lang w:val="fr-FR"/>
        </w:rPr>
      </w:pPr>
      <w:r w:rsidRPr="008F26D3">
        <w:rPr>
          <w:rStyle w:val="Appelnotedebasdep"/>
          <w:sz w:val="16"/>
          <w:szCs w:val="16"/>
        </w:rPr>
        <w:footnoteRef/>
      </w:r>
      <w:r w:rsidRPr="008F26D3">
        <w:rPr>
          <w:sz w:val="16"/>
          <w:szCs w:val="16"/>
          <w:lang w:val="fr-FR"/>
        </w:rPr>
        <w:t xml:space="preserve"> Cf. Décret n° 100/083 du 12 octobre 2020</w:t>
      </w:r>
    </w:p>
  </w:footnote>
  <w:footnote w:id="11">
    <w:p w14:paraId="4B201BFD" w14:textId="4C5D34E3" w:rsidR="00A92919" w:rsidRPr="002B1CE5" w:rsidRDefault="00A92919" w:rsidP="00A24BFE">
      <w:pPr>
        <w:spacing w:after="0" w:line="276" w:lineRule="auto"/>
        <w:rPr>
          <w:lang w:val="fr-FR"/>
        </w:rPr>
      </w:pPr>
      <w:r w:rsidRPr="008F26D3">
        <w:rPr>
          <w:rStyle w:val="Appelnotedebasdep"/>
          <w:sz w:val="16"/>
          <w:szCs w:val="16"/>
        </w:rPr>
        <w:footnoteRef/>
      </w:r>
      <w:r w:rsidRPr="008F26D3">
        <w:rPr>
          <w:sz w:val="16"/>
          <w:szCs w:val="16"/>
          <w:lang w:val="fr-FR"/>
        </w:rPr>
        <w:t xml:space="preserve"> Cf. Décret n° 100/091 du 12 octobre 2020</w:t>
      </w:r>
    </w:p>
  </w:footnote>
  <w:footnote w:id="12">
    <w:p w14:paraId="29DEA628" w14:textId="77777777" w:rsidR="00A92919" w:rsidRPr="009A5221" w:rsidRDefault="00A92919" w:rsidP="009A5221">
      <w:pPr>
        <w:spacing w:after="0"/>
        <w:rPr>
          <w:sz w:val="16"/>
          <w:szCs w:val="16"/>
          <w:lang w:val="fr-FR"/>
        </w:rPr>
      </w:pPr>
      <w:r w:rsidRPr="009A5221">
        <w:rPr>
          <w:rStyle w:val="Appelnotedebasdep"/>
          <w:sz w:val="16"/>
          <w:szCs w:val="16"/>
        </w:rPr>
        <w:footnoteRef/>
      </w:r>
      <w:r w:rsidRPr="009A5221">
        <w:rPr>
          <w:sz w:val="16"/>
          <w:szCs w:val="16"/>
          <w:lang w:val="fr-FR"/>
        </w:rPr>
        <w:t xml:space="preserve"> PNUD, Rapport sur le développement humain 2020</w:t>
      </w:r>
    </w:p>
  </w:footnote>
  <w:footnote w:id="13">
    <w:p w14:paraId="5D991FED" w14:textId="1DD6FCF1" w:rsidR="00A92919" w:rsidRPr="00C85F17" w:rsidRDefault="00A92919" w:rsidP="009A5221">
      <w:pPr>
        <w:spacing w:after="0"/>
        <w:rPr>
          <w:lang w:val="fr-FR"/>
        </w:rPr>
      </w:pPr>
      <w:r w:rsidRPr="009A5221">
        <w:rPr>
          <w:rStyle w:val="Appelnotedebasdep"/>
          <w:sz w:val="16"/>
          <w:szCs w:val="16"/>
        </w:rPr>
        <w:footnoteRef/>
      </w:r>
      <w:r w:rsidRPr="009A5221">
        <w:rPr>
          <w:sz w:val="16"/>
          <w:szCs w:val="16"/>
          <w:lang w:val="fr-FR"/>
        </w:rPr>
        <w:t xml:space="preserve"> </w:t>
      </w:r>
      <w:r>
        <w:rPr>
          <w:sz w:val="16"/>
          <w:szCs w:val="16"/>
          <w:lang w:val="fr-FR"/>
        </w:rPr>
        <w:t>INSBU</w:t>
      </w:r>
      <w:r w:rsidRPr="009A5221">
        <w:rPr>
          <w:sz w:val="16"/>
          <w:szCs w:val="16"/>
          <w:lang w:val="fr-FR"/>
        </w:rPr>
        <w:t>, Rapport de l’Enquête intégrée sur les conditions de vie des ménages au Burundi, 2019-2020</w:t>
      </w:r>
    </w:p>
  </w:footnote>
  <w:footnote w:id="14">
    <w:p w14:paraId="566AA74E" w14:textId="77777777" w:rsidR="00A92919" w:rsidRPr="00C00476" w:rsidRDefault="00A92919" w:rsidP="005D79DF">
      <w:pPr>
        <w:rPr>
          <w:lang w:val="fr-FR"/>
        </w:rPr>
      </w:pPr>
      <w:r w:rsidRPr="00BD1BDA">
        <w:rPr>
          <w:rStyle w:val="Appelnotedebasdep"/>
        </w:rPr>
        <w:footnoteRef/>
      </w:r>
      <w:r w:rsidRPr="00C00476">
        <w:rPr>
          <w:lang w:val="fr-FR"/>
        </w:rPr>
        <w:t xml:space="preserve"> </w:t>
      </w:r>
      <w:r>
        <w:rPr>
          <w:i/>
          <w:iCs/>
          <w:lang w:val="fr-FR"/>
        </w:rPr>
        <w:t>Idem</w:t>
      </w:r>
    </w:p>
  </w:footnote>
  <w:footnote w:id="15">
    <w:p w14:paraId="54A13DDE" w14:textId="77777777" w:rsidR="00A92919" w:rsidRPr="009A5221" w:rsidRDefault="00A92919" w:rsidP="009A5221">
      <w:pPr>
        <w:spacing w:after="0"/>
        <w:rPr>
          <w:i/>
          <w:iCs/>
          <w:sz w:val="16"/>
          <w:szCs w:val="16"/>
          <w:lang w:val="fr-FR"/>
        </w:rPr>
      </w:pPr>
      <w:r w:rsidRPr="009A5221">
        <w:rPr>
          <w:rStyle w:val="Appelnotedebasdep"/>
          <w:sz w:val="16"/>
          <w:szCs w:val="16"/>
        </w:rPr>
        <w:footnoteRef/>
      </w:r>
      <w:r w:rsidRPr="009A5221">
        <w:rPr>
          <w:sz w:val="16"/>
          <w:szCs w:val="16"/>
          <w:lang w:val="fr-FR"/>
        </w:rPr>
        <w:t xml:space="preserve"> </w:t>
      </w:r>
      <w:r w:rsidRPr="009A5221">
        <w:rPr>
          <w:i/>
          <w:iCs/>
          <w:sz w:val="16"/>
          <w:szCs w:val="16"/>
          <w:lang w:val="fr-FR"/>
        </w:rPr>
        <w:t>Idem</w:t>
      </w:r>
    </w:p>
  </w:footnote>
  <w:footnote w:id="16">
    <w:p w14:paraId="48CF4204" w14:textId="6FB4D390" w:rsidR="00A92919" w:rsidRPr="009A5221" w:rsidRDefault="00A92919" w:rsidP="009A5221">
      <w:pPr>
        <w:spacing w:after="0"/>
        <w:rPr>
          <w:sz w:val="16"/>
          <w:szCs w:val="16"/>
          <w:lang w:val="fr-FR"/>
        </w:rPr>
      </w:pPr>
      <w:r w:rsidRPr="009A5221">
        <w:rPr>
          <w:rStyle w:val="Appelnotedebasdep"/>
          <w:sz w:val="16"/>
          <w:szCs w:val="16"/>
        </w:rPr>
        <w:footnoteRef/>
      </w:r>
      <w:r w:rsidRPr="009A5221">
        <w:rPr>
          <w:sz w:val="16"/>
          <w:szCs w:val="16"/>
          <w:lang w:val="fr-FR"/>
        </w:rPr>
        <w:t xml:space="preserve"> WFP/PAM, Rapport annuel de pays, 2021, Burundi</w:t>
      </w:r>
    </w:p>
  </w:footnote>
  <w:footnote w:id="17">
    <w:p w14:paraId="52248186" w14:textId="072522F1" w:rsidR="00A92919" w:rsidRPr="00856959" w:rsidRDefault="00A92919" w:rsidP="009A5221">
      <w:pPr>
        <w:spacing w:after="0"/>
        <w:rPr>
          <w:lang w:val="fr-FR"/>
        </w:rPr>
      </w:pPr>
      <w:r w:rsidRPr="009A5221">
        <w:rPr>
          <w:rStyle w:val="Appelnotedebasdep"/>
          <w:sz w:val="16"/>
          <w:szCs w:val="16"/>
        </w:rPr>
        <w:footnoteRef/>
      </w:r>
      <w:r w:rsidRPr="009A5221">
        <w:rPr>
          <w:sz w:val="16"/>
          <w:szCs w:val="16"/>
          <w:lang w:val="fr-FR"/>
        </w:rPr>
        <w:t xml:space="preserve"> Enquête démographique et de Santé 2016-2017</w:t>
      </w:r>
    </w:p>
  </w:footnote>
  <w:footnote w:id="18">
    <w:p w14:paraId="439855B9" w14:textId="66AD0FEF" w:rsidR="00A92919" w:rsidRPr="009A5221" w:rsidRDefault="00A92919">
      <w:pPr>
        <w:pStyle w:val="Notedebasdepage"/>
        <w:rPr>
          <w:sz w:val="16"/>
          <w:szCs w:val="16"/>
          <w:lang w:val="fr-FR"/>
        </w:rPr>
      </w:pPr>
      <w:r w:rsidRPr="009A5221">
        <w:rPr>
          <w:rStyle w:val="Appelnotedebasdep"/>
          <w:sz w:val="16"/>
          <w:szCs w:val="16"/>
        </w:rPr>
        <w:footnoteRef/>
      </w:r>
      <w:r w:rsidRPr="009A5221">
        <w:rPr>
          <w:sz w:val="16"/>
          <w:szCs w:val="16"/>
          <w:lang w:val="fr-FR"/>
        </w:rPr>
        <w:t xml:space="preserve"> </w:t>
      </w:r>
      <w:r>
        <w:rPr>
          <w:sz w:val="16"/>
          <w:szCs w:val="16"/>
          <w:lang w:val="fr-FR"/>
        </w:rPr>
        <w:t>INSBU</w:t>
      </w:r>
      <w:r w:rsidRPr="009A5221">
        <w:rPr>
          <w:sz w:val="16"/>
          <w:szCs w:val="16"/>
          <w:lang w:val="fr-FR"/>
        </w:rPr>
        <w:t>, Tableau de bord Social, Édition 2020</w:t>
      </w:r>
    </w:p>
  </w:footnote>
  <w:footnote w:id="19">
    <w:p w14:paraId="5D33B529" w14:textId="0DDC1C45" w:rsidR="00A92919" w:rsidRPr="009A5221" w:rsidRDefault="00A92919" w:rsidP="00A046B8">
      <w:pPr>
        <w:pStyle w:val="Notedebasdepage"/>
        <w:rPr>
          <w:sz w:val="16"/>
          <w:szCs w:val="16"/>
          <w:lang w:val="fr-FR"/>
        </w:rPr>
      </w:pPr>
      <w:r w:rsidRPr="009A5221">
        <w:rPr>
          <w:rStyle w:val="Appelnotedebasdep"/>
          <w:sz w:val="16"/>
          <w:szCs w:val="16"/>
        </w:rPr>
        <w:footnoteRef/>
      </w:r>
      <w:r w:rsidRPr="009A5221">
        <w:rPr>
          <w:sz w:val="16"/>
          <w:szCs w:val="16"/>
          <w:lang w:val="fr-FR"/>
        </w:rPr>
        <w:t xml:space="preserve"> Tableau de bord sur l’enseignement, du Ministère de l’éducation nationale et de la recherche scientifique</w:t>
      </w:r>
    </w:p>
  </w:footnote>
  <w:footnote w:id="20">
    <w:p w14:paraId="23B9CAAD" w14:textId="48425CE5" w:rsidR="00A92919" w:rsidRPr="00A01BF9" w:rsidRDefault="00A92919" w:rsidP="00EE428A">
      <w:pPr>
        <w:pStyle w:val="Notedebasdepage"/>
        <w:rPr>
          <w:lang w:val="fr-FR"/>
        </w:rPr>
      </w:pPr>
      <w:r w:rsidRPr="009A5221">
        <w:rPr>
          <w:rStyle w:val="Appelnotedebasdep"/>
          <w:sz w:val="16"/>
          <w:szCs w:val="16"/>
        </w:rPr>
        <w:footnoteRef/>
      </w:r>
      <w:r w:rsidRPr="009A5221">
        <w:rPr>
          <w:sz w:val="16"/>
          <w:szCs w:val="16"/>
          <w:lang w:val="fr-FR"/>
        </w:rPr>
        <w:t xml:space="preserve"> Selon la Direction nationale des cantines scolaires.</w:t>
      </w:r>
    </w:p>
  </w:footnote>
  <w:footnote w:id="21">
    <w:p w14:paraId="77DD276B" w14:textId="7EB4E239" w:rsidR="00A92919" w:rsidRPr="009A5221" w:rsidRDefault="00A92919">
      <w:pPr>
        <w:pStyle w:val="Notedebasdepage"/>
        <w:rPr>
          <w:sz w:val="16"/>
          <w:szCs w:val="16"/>
          <w:lang w:val="fr-FR"/>
        </w:rPr>
      </w:pPr>
      <w:r w:rsidRPr="009A5221">
        <w:rPr>
          <w:rStyle w:val="Appelnotedebasdep"/>
          <w:sz w:val="16"/>
          <w:szCs w:val="16"/>
        </w:rPr>
        <w:footnoteRef/>
      </w:r>
      <w:r w:rsidRPr="009A5221">
        <w:rPr>
          <w:sz w:val="16"/>
          <w:szCs w:val="16"/>
          <w:lang w:val="fr-FR"/>
        </w:rPr>
        <w:t xml:space="preserve"> Cela peut se faire par l’utilisation de modèles de ciblage et de critères d’autres instruments de protection sociale, comme le projet de filets sociaux « </w:t>
      </w:r>
      <w:r w:rsidRPr="009A5221">
        <w:rPr>
          <w:i/>
          <w:sz w:val="16"/>
          <w:szCs w:val="16"/>
          <w:lang w:val="fr-FR"/>
        </w:rPr>
        <w:t>Merankabandi</w:t>
      </w:r>
      <w:r w:rsidRPr="009A5221">
        <w:rPr>
          <w:sz w:val="16"/>
          <w:szCs w:val="16"/>
          <w:lang w:val="fr-FR"/>
        </w:rPr>
        <w:t> » ou les critères du RSU.</w:t>
      </w:r>
    </w:p>
  </w:footnote>
  <w:footnote w:id="22">
    <w:p w14:paraId="29A10E17" w14:textId="76100497" w:rsidR="00A92919" w:rsidRPr="009A5221" w:rsidRDefault="00A92919">
      <w:pPr>
        <w:pStyle w:val="Notedebasdepage"/>
        <w:rPr>
          <w:sz w:val="16"/>
          <w:szCs w:val="16"/>
          <w:lang w:val="fr-FR"/>
        </w:rPr>
      </w:pPr>
      <w:r w:rsidRPr="009A5221">
        <w:rPr>
          <w:rStyle w:val="Appelnotedebasdep"/>
          <w:sz w:val="16"/>
          <w:szCs w:val="16"/>
        </w:rPr>
        <w:footnoteRef/>
      </w:r>
      <w:r w:rsidRPr="009A5221">
        <w:rPr>
          <w:sz w:val="16"/>
          <w:szCs w:val="16"/>
          <w:lang w:val="fr-FR"/>
        </w:rPr>
        <w:t xml:space="preserve"> Décret n° 100/121 du 24 décembre 2020 portant missions, organisation et fonctionnement du Ministère des infrastructures, de l’équipement et des logements sociaux</w:t>
      </w:r>
    </w:p>
  </w:footnote>
  <w:footnote w:id="23">
    <w:p w14:paraId="14CF4D78" w14:textId="77777777" w:rsidR="00A92919" w:rsidRPr="009F1C8E" w:rsidRDefault="00A92919" w:rsidP="00166EE1">
      <w:pPr>
        <w:pStyle w:val="Notedebasdepage"/>
        <w:rPr>
          <w:lang w:val="fr-FR"/>
        </w:rPr>
      </w:pPr>
      <w:r w:rsidRPr="00BD1BDA">
        <w:rPr>
          <w:rStyle w:val="Appelnotedebasdep"/>
        </w:rPr>
        <w:footnoteRef/>
      </w:r>
      <w:r w:rsidRPr="009F1C8E">
        <w:rPr>
          <w:lang w:val="fr-FR"/>
        </w:rPr>
        <w:t xml:space="preserve"> </w:t>
      </w:r>
      <w:r>
        <w:rPr>
          <w:lang w:val="fr-FR"/>
        </w:rPr>
        <w:t>Les approches 3x6 du PNUD par exemple, en collaboration avec le Ministère en charge de la protection sociale, qui couplent différentes interventions, peuvent fournir un appui à l’accompagnement de cette intervention.</w:t>
      </w:r>
    </w:p>
  </w:footnote>
  <w:footnote w:id="24">
    <w:p w14:paraId="601297E0" w14:textId="6ED178C4" w:rsidR="00A92919" w:rsidRPr="00F61FC6" w:rsidRDefault="00A92919" w:rsidP="00AB0AE6">
      <w:pPr>
        <w:pStyle w:val="Notedebasdepage"/>
        <w:rPr>
          <w:sz w:val="16"/>
          <w:szCs w:val="16"/>
          <w:lang w:val="fr-FR"/>
        </w:rPr>
      </w:pPr>
      <w:r w:rsidRPr="00F61FC6">
        <w:rPr>
          <w:rStyle w:val="Appelnotedebasdep"/>
          <w:sz w:val="16"/>
          <w:szCs w:val="16"/>
        </w:rPr>
        <w:footnoteRef/>
      </w:r>
      <w:r w:rsidRPr="00F61FC6">
        <w:rPr>
          <w:sz w:val="16"/>
          <w:szCs w:val="16"/>
          <w:lang w:val="fr-FR"/>
        </w:rPr>
        <w:t xml:space="preserve"> Décret N° 100/082 du 12 octobre 2020 portant organisation et fonctionnement du Ministère de l’Intérieur, du développement communautaire et de la sécurité publique</w:t>
      </w:r>
    </w:p>
  </w:footnote>
  <w:footnote w:id="25">
    <w:p w14:paraId="44594F0E" w14:textId="77777777" w:rsidR="00A92919" w:rsidRPr="00F61FC6" w:rsidRDefault="00A92919">
      <w:pPr>
        <w:pStyle w:val="Notedebasdepage"/>
        <w:rPr>
          <w:sz w:val="16"/>
          <w:szCs w:val="16"/>
          <w:lang w:val="fr-FR"/>
        </w:rPr>
      </w:pPr>
      <w:r w:rsidRPr="00F61FC6">
        <w:rPr>
          <w:rStyle w:val="Appelnotedebasdep"/>
          <w:sz w:val="16"/>
          <w:szCs w:val="16"/>
        </w:rPr>
        <w:footnoteRef/>
      </w:r>
      <w:r w:rsidRPr="00F61FC6">
        <w:rPr>
          <w:sz w:val="16"/>
          <w:szCs w:val="16"/>
          <w:lang w:val="fr-FR"/>
        </w:rPr>
        <w:t xml:space="preserve"> </w:t>
      </w:r>
      <w:r w:rsidRPr="00F61FC6">
        <w:rPr>
          <w:rFonts w:cs="Open Sans Light"/>
          <w:sz w:val="16"/>
          <w:szCs w:val="16"/>
          <w:lang w:val="fr-FR"/>
        </w:rPr>
        <w:t xml:space="preserve">Le système de suivi-évaluation du Kenya pourrait être utilisé comme exemple. </w:t>
      </w:r>
    </w:p>
  </w:footnote>
  <w:footnote w:id="26">
    <w:p w14:paraId="313AAE65" w14:textId="7512DC34" w:rsidR="00A92919" w:rsidRPr="008E7E60" w:rsidRDefault="00A92919" w:rsidP="00B36117">
      <w:pPr>
        <w:spacing w:after="0"/>
        <w:rPr>
          <w:rFonts w:cs="Open Sans Light"/>
          <w:lang w:val="fr-FR"/>
        </w:rPr>
      </w:pPr>
      <w:r w:rsidRPr="00F61FC6">
        <w:rPr>
          <w:rStyle w:val="Appelnotedebasdep"/>
          <w:sz w:val="16"/>
          <w:szCs w:val="16"/>
        </w:rPr>
        <w:footnoteRef/>
      </w:r>
      <w:r w:rsidRPr="00F61FC6">
        <w:rPr>
          <w:sz w:val="16"/>
          <w:szCs w:val="16"/>
          <w:lang w:val="fr-FR"/>
        </w:rPr>
        <w:t xml:space="preserve"> </w:t>
      </w:r>
      <w:r w:rsidRPr="00F61FC6">
        <w:rPr>
          <w:rFonts w:cs="Open Sans Light"/>
          <w:sz w:val="16"/>
          <w:szCs w:val="16"/>
          <w:lang w:val="fr-FR"/>
        </w:rPr>
        <w:t>Les types de documents les plus importants devant être mis à disposition sont : i) spécification des exigences du logiciel ; ii) documentation sur l’architecture et la conception (vue de l’ensemble du logiciel, relations à l’environnement, principes à intégrer dans la conception et la réalisation des composants logiciels) ; iii) documentation technique (code, algorithmes, interface, dictionnaire lexique et API ; iv) protocoles de collecte de données.</w:t>
      </w:r>
    </w:p>
  </w:footnote>
  <w:footnote w:id="27">
    <w:p w14:paraId="33411828" w14:textId="77777777" w:rsidR="00A92919" w:rsidRPr="00F61FC6" w:rsidRDefault="00A92919" w:rsidP="00B36117">
      <w:pPr>
        <w:pStyle w:val="Notedebasdepage"/>
        <w:rPr>
          <w:sz w:val="16"/>
          <w:szCs w:val="16"/>
          <w:lang w:val="fr-FR"/>
        </w:rPr>
      </w:pPr>
      <w:r w:rsidRPr="00F61FC6">
        <w:rPr>
          <w:rStyle w:val="Appelnotedebasdep"/>
          <w:sz w:val="16"/>
          <w:szCs w:val="16"/>
        </w:rPr>
        <w:footnoteRef/>
      </w:r>
      <w:r w:rsidRPr="00F61FC6">
        <w:rPr>
          <w:rFonts w:cs="Open Sans Light"/>
          <w:sz w:val="16"/>
          <w:szCs w:val="16"/>
          <w:lang w:val="fr-FR"/>
        </w:rPr>
        <w:t xml:space="preserve"> Le personnel responsable de la collecte, l’analyse et l’assurance qualité des données collectées devra être formé en continu</w:t>
      </w:r>
    </w:p>
  </w:footnote>
  <w:footnote w:id="28">
    <w:p w14:paraId="63488A99" w14:textId="77777777" w:rsidR="00A92919" w:rsidRPr="00F61FC6" w:rsidRDefault="00A92919" w:rsidP="005F0A0E">
      <w:pPr>
        <w:pStyle w:val="Notedebasdepage"/>
        <w:rPr>
          <w:sz w:val="16"/>
          <w:szCs w:val="16"/>
          <w:lang w:val="fr-FR"/>
        </w:rPr>
      </w:pPr>
      <w:r w:rsidRPr="00F61FC6">
        <w:rPr>
          <w:rStyle w:val="Appelnotedebasdep"/>
          <w:sz w:val="16"/>
          <w:szCs w:val="16"/>
        </w:rPr>
        <w:footnoteRef/>
      </w:r>
      <w:r w:rsidRPr="00F61FC6">
        <w:rPr>
          <w:sz w:val="16"/>
          <w:szCs w:val="16"/>
          <w:lang w:val="fr-FR"/>
        </w:rPr>
        <w:t xml:space="preserve"> Celui-ci dispose que « le financement de la protection sociale non contributive est assurée par l’État à travers le Fonds d’appui à la protection sociale et toute autre source de financement dans le cadre de la coopération ou du partenariat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455785DF" w14:textId="50285B32" w:rsidR="00A92919" w:rsidRDefault="00A92919">
        <w:pPr>
          <w:pStyle w:val="En-tt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B209E7">
          <w:rPr>
            <w:b/>
            <w:bCs/>
            <w:noProof/>
          </w:rPr>
          <w:t>137</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B209E7">
          <w:rPr>
            <w:b/>
            <w:bCs/>
            <w:noProof/>
          </w:rPr>
          <w:t>138</w:t>
        </w:r>
        <w:r>
          <w:rPr>
            <w:b/>
            <w:bCs/>
            <w:sz w:val="24"/>
            <w:szCs w:val="24"/>
          </w:rPr>
          <w:fldChar w:fldCharType="end"/>
        </w:r>
      </w:p>
    </w:sdtContent>
  </w:sdt>
  <w:p w14:paraId="49B79793" w14:textId="0A238ECE" w:rsidR="00A92919" w:rsidRDefault="00A929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994"/>
    <w:multiLevelType w:val="multilevel"/>
    <w:tmpl w:val="9D681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11C33E0"/>
    <w:multiLevelType w:val="hybridMultilevel"/>
    <w:tmpl w:val="8A823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DB3362"/>
    <w:multiLevelType w:val="multilevel"/>
    <w:tmpl w:val="E96A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C5368"/>
    <w:multiLevelType w:val="multilevel"/>
    <w:tmpl w:val="2808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C3D3B"/>
    <w:multiLevelType w:val="multilevel"/>
    <w:tmpl w:val="D42E8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5BD4A88"/>
    <w:multiLevelType w:val="hybridMultilevel"/>
    <w:tmpl w:val="1888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439AE"/>
    <w:multiLevelType w:val="multilevel"/>
    <w:tmpl w:val="F38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5F09DD"/>
    <w:multiLevelType w:val="hybridMultilevel"/>
    <w:tmpl w:val="12EEA6A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0A687C26"/>
    <w:multiLevelType w:val="hybridMultilevel"/>
    <w:tmpl w:val="0214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B417F84"/>
    <w:multiLevelType w:val="multilevel"/>
    <w:tmpl w:val="80BA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79414B"/>
    <w:multiLevelType w:val="multilevel"/>
    <w:tmpl w:val="3E7E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140200"/>
    <w:multiLevelType w:val="multilevel"/>
    <w:tmpl w:val="EBB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A40C5D"/>
    <w:multiLevelType w:val="hybridMultilevel"/>
    <w:tmpl w:val="D638B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E6A2855"/>
    <w:multiLevelType w:val="hybridMultilevel"/>
    <w:tmpl w:val="FCD4D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F362F6D"/>
    <w:multiLevelType w:val="hybridMultilevel"/>
    <w:tmpl w:val="473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5E72F3"/>
    <w:multiLevelType w:val="hybridMultilevel"/>
    <w:tmpl w:val="6F20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nsid w:val="16F0182C"/>
    <w:multiLevelType w:val="multilevel"/>
    <w:tmpl w:val="EAA0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583AA7"/>
    <w:multiLevelType w:val="hybridMultilevel"/>
    <w:tmpl w:val="C3A66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7A42E13"/>
    <w:multiLevelType w:val="multilevel"/>
    <w:tmpl w:val="ACB4F4AC"/>
    <w:lvl w:ilvl="0">
      <w:start w:val="7"/>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18855749"/>
    <w:multiLevelType w:val="multilevel"/>
    <w:tmpl w:val="B61E4B2E"/>
    <w:lvl w:ilvl="0">
      <w:start w:val="7"/>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8EC5C58"/>
    <w:multiLevelType w:val="hybridMultilevel"/>
    <w:tmpl w:val="D522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B96D6C"/>
    <w:multiLevelType w:val="hybridMultilevel"/>
    <w:tmpl w:val="3F7CF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1B5B32B5"/>
    <w:multiLevelType w:val="hybridMultilevel"/>
    <w:tmpl w:val="0B9809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1B6D5796"/>
    <w:multiLevelType w:val="hybridMultilevel"/>
    <w:tmpl w:val="CE5E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8319C5"/>
    <w:multiLevelType w:val="multilevel"/>
    <w:tmpl w:val="9F4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E77CDC"/>
    <w:multiLevelType w:val="hybridMultilevel"/>
    <w:tmpl w:val="E6B685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68FC"/>
    <w:multiLevelType w:val="hybridMultilevel"/>
    <w:tmpl w:val="9BCC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485E4E"/>
    <w:multiLevelType w:val="hybridMultilevel"/>
    <w:tmpl w:val="538450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EE611CD"/>
    <w:multiLevelType w:val="hybridMultilevel"/>
    <w:tmpl w:val="32463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F1D5D96"/>
    <w:multiLevelType w:val="hybridMultilevel"/>
    <w:tmpl w:val="25EE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AE0C6D"/>
    <w:multiLevelType w:val="hybridMultilevel"/>
    <w:tmpl w:val="D2E0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660E22"/>
    <w:multiLevelType w:val="hybridMultilevel"/>
    <w:tmpl w:val="A05EE0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223B61F3"/>
    <w:multiLevelType w:val="multilevel"/>
    <w:tmpl w:val="E3DC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28D4201"/>
    <w:multiLevelType w:val="multilevel"/>
    <w:tmpl w:val="D3FC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E61CBC"/>
    <w:multiLevelType w:val="hybridMultilevel"/>
    <w:tmpl w:val="1A7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9D065F"/>
    <w:multiLevelType w:val="multilevel"/>
    <w:tmpl w:val="451A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B13749"/>
    <w:multiLevelType w:val="hybridMultilevel"/>
    <w:tmpl w:val="51E2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0F31C1"/>
    <w:multiLevelType w:val="hybridMultilevel"/>
    <w:tmpl w:val="125E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B0B10E1"/>
    <w:multiLevelType w:val="hybridMultilevel"/>
    <w:tmpl w:val="5F3036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nsid w:val="310F4E09"/>
    <w:multiLevelType w:val="multilevel"/>
    <w:tmpl w:val="F510232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15B3F86"/>
    <w:multiLevelType w:val="hybridMultilevel"/>
    <w:tmpl w:val="4EFC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8E1698"/>
    <w:multiLevelType w:val="hybridMultilevel"/>
    <w:tmpl w:val="E3F8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AE4CA6"/>
    <w:multiLevelType w:val="hybridMultilevel"/>
    <w:tmpl w:val="63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DF4C9F"/>
    <w:multiLevelType w:val="hybridMultilevel"/>
    <w:tmpl w:val="8AA0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74A53CD"/>
    <w:multiLevelType w:val="hybridMultilevel"/>
    <w:tmpl w:val="6936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B014B5"/>
    <w:multiLevelType w:val="hybridMultilevel"/>
    <w:tmpl w:val="E62E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322CE9"/>
    <w:multiLevelType w:val="multilevel"/>
    <w:tmpl w:val="E9C49026"/>
    <w:lvl w:ilvl="0">
      <w:start w:val="1"/>
      <w:numFmt w:val="upperRoman"/>
      <w:pStyle w:val="Style5"/>
      <w:lvlText w:val="%1."/>
      <w:lvlJc w:val="right"/>
      <w:pPr>
        <w:ind w:left="1080" w:hanging="720"/>
      </w:pPr>
      <w:rPr>
        <w:rFonts w:hint="default"/>
      </w:rPr>
    </w:lvl>
    <w:lvl w:ilvl="1">
      <w:start w:val="1"/>
      <w:numFmt w:val="decimal"/>
      <w:isLgl/>
      <w:lvlText w:val="%1.%2"/>
      <w:lvlJc w:val="left"/>
      <w:pPr>
        <w:ind w:left="360" w:hanging="360"/>
      </w:pPr>
      <w:rPr>
        <w:rFonts w:hint="default"/>
        <w:color w:val="FFFFFF" w:themeColor="accent6"/>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3BA0374A"/>
    <w:multiLevelType w:val="hybridMultilevel"/>
    <w:tmpl w:val="63D0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D16F1A"/>
    <w:multiLevelType w:val="hybridMultilevel"/>
    <w:tmpl w:val="35A4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0830B6"/>
    <w:multiLevelType w:val="hybridMultilevel"/>
    <w:tmpl w:val="07A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CAE1FA5"/>
    <w:multiLevelType w:val="multilevel"/>
    <w:tmpl w:val="76587DF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abstractNum w:abstractNumId="52">
    <w:nsid w:val="423813CA"/>
    <w:multiLevelType w:val="hybridMultilevel"/>
    <w:tmpl w:val="4B46541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3">
    <w:nsid w:val="446B7939"/>
    <w:multiLevelType w:val="multilevel"/>
    <w:tmpl w:val="932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EE30C5"/>
    <w:multiLevelType w:val="hybridMultilevel"/>
    <w:tmpl w:val="678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F87C38"/>
    <w:multiLevelType w:val="hybridMultilevel"/>
    <w:tmpl w:val="A8A2E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B68147F"/>
    <w:multiLevelType w:val="hybridMultilevel"/>
    <w:tmpl w:val="F30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235D56"/>
    <w:multiLevelType w:val="hybridMultilevel"/>
    <w:tmpl w:val="DEE8F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4EEA3EAE"/>
    <w:multiLevelType w:val="hybridMultilevel"/>
    <w:tmpl w:val="994A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510FD4"/>
    <w:multiLevelType w:val="multilevel"/>
    <w:tmpl w:val="DA4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894744"/>
    <w:multiLevelType w:val="hybridMultilevel"/>
    <w:tmpl w:val="98ECFF2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1">
    <w:nsid w:val="54370C8A"/>
    <w:multiLevelType w:val="hybridMultilevel"/>
    <w:tmpl w:val="598C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49B1797"/>
    <w:multiLevelType w:val="hybridMultilevel"/>
    <w:tmpl w:val="468CB9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54E175D4"/>
    <w:multiLevelType w:val="multilevel"/>
    <w:tmpl w:val="17D4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4F042EF"/>
    <w:multiLevelType w:val="hybridMultilevel"/>
    <w:tmpl w:val="191E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7FA6744"/>
    <w:multiLevelType w:val="hybridMultilevel"/>
    <w:tmpl w:val="EB86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FD1C72"/>
    <w:multiLevelType w:val="hybridMultilevel"/>
    <w:tmpl w:val="CB9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FB4655"/>
    <w:multiLevelType w:val="multilevel"/>
    <w:tmpl w:val="BAD8725C"/>
    <w:lvl w:ilvl="0">
      <w:start w:val="4"/>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693144E8"/>
    <w:multiLevelType w:val="hybridMultilevel"/>
    <w:tmpl w:val="50F8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9510725"/>
    <w:multiLevelType w:val="hybridMultilevel"/>
    <w:tmpl w:val="A75A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8845F0"/>
    <w:multiLevelType w:val="hybridMultilevel"/>
    <w:tmpl w:val="94F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DA26E1"/>
    <w:multiLevelType w:val="hybridMultilevel"/>
    <w:tmpl w:val="870C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932835"/>
    <w:multiLevelType w:val="hybridMultilevel"/>
    <w:tmpl w:val="6790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BDA610B"/>
    <w:multiLevelType w:val="hybridMultilevel"/>
    <w:tmpl w:val="602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2B096E"/>
    <w:multiLevelType w:val="multilevel"/>
    <w:tmpl w:val="D8D8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C34651"/>
    <w:multiLevelType w:val="hybridMultilevel"/>
    <w:tmpl w:val="F4424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E109B6"/>
    <w:multiLevelType w:val="hybridMultilevel"/>
    <w:tmpl w:val="82C8D0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nsid w:val="6EFF0EA2"/>
    <w:multiLevelType w:val="hybridMultilevel"/>
    <w:tmpl w:val="B89A9EFE"/>
    <w:lvl w:ilvl="0" w:tplc="04090001">
      <w:start w:val="1"/>
      <w:numFmt w:val="bullet"/>
      <w:lvlText w:val=""/>
      <w:lvlJc w:val="left"/>
      <w:pPr>
        <w:ind w:left="720" w:hanging="360"/>
      </w:pPr>
      <w:rPr>
        <w:rFonts w:ascii="Symbol" w:hAnsi="Symbol" w:hint="default"/>
      </w:rPr>
    </w:lvl>
    <w:lvl w:ilvl="1" w:tplc="DDFA74CC">
      <w:numFmt w:val="bullet"/>
      <w:lvlText w:val="-"/>
      <w:lvlJc w:val="left"/>
      <w:pPr>
        <w:ind w:left="360" w:hanging="360"/>
      </w:pPr>
      <w:rPr>
        <w:rFonts w:ascii="Roboto" w:eastAsiaTheme="minorEastAsia" w:hAnsi="Robo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FB1A59"/>
    <w:multiLevelType w:val="multilevel"/>
    <w:tmpl w:val="E21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5B45542"/>
    <w:multiLevelType w:val="multilevel"/>
    <w:tmpl w:val="3A0E8A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76D05C03"/>
    <w:multiLevelType w:val="multilevel"/>
    <w:tmpl w:val="D42E8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78B57A5A"/>
    <w:multiLevelType w:val="hybridMultilevel"/>
    <w:tmpl w:val="218A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8CE3657"/>
    <w:multiLevelType w:val="hybridMultilevel"/>
    <w:tmpl w:val="D0DA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B55902"/>
    <w:multiLevelType w:val="multilevel"/>
    <w:tmpl w:val="B37E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556868"/>
    <w:multiLevelType w:val="hybridMultilevel"/>
    <w:tmpl w:val="64B8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nsid w:val="7A781CC6"/>
    <w:multiLevelType w:val="hybridMultilevel"/>
    <w:tmpl w:val="1BD0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B00631"/>
    <w:multiLevelType w:val="hybridMultilevel"/>
    <w:tmpl w:val="ED90348E"/>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nsid w:val="7AFD151E"/>
    <w:multiLevelType w:val="multilevel"/>
    <w:tmpl w:val="A90CAE6C"/>
    <w:lvl w:ilvl="0">
      <w:start w:val="7"/>
      <w:numFmt w:val="decimal"/>
      <w:lvlText w:val="%1."/>
      <w:lvlJc w:val="left"/>
      <w:pPr>
        <w:ind w:left="504" w:hanging="504"/>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8">
    <w:nsid w:val="7CFD5C0C"/>
    <w:multiLevelType w:val="multilevel"/>
    <w:tmpl w:val="24D2D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D142E2E"/>
    <w:multiLevelType w:val="hybridMultilevel"/>
    <w:tmpl w:val="A056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16"/>
  </w:num>
  <w:num w:numId="3">
    <w:abstractNumId w:val="26"/>
  </w:num>
  <w:num w:numId="4">
    <w:abstractNumId w:val="56"/>
  </w:num>
  <w:num w:numId="5">
    <w:abstractNumId w:val="1"/>
  </w:num>
  <w:num w:numId="6">
    <w:abstractNumId w:val="52"/>
  </w:num>
  <w:num w:numId="7">
    <w:abstractNumId w:val="28"/>
  </w:num>
  <w:num w:numId="8">
    <w:abstractNumId w:val="32"/>
  </w:num>
  <w:num w:numId="9">
    <w:abstractNumId w:val="13"/>
  </w:num>
  <w:num w:numId="10">
    <w:abstractNumId w:val="23"/>
  </w:num>
  <w:num w:numId="11">
    <w:abstractNumId w:val="62"/>
  </w:num>
  <w:num w:numId="12">
    <w:abstractNumId w:val="22"/>
  </w:num>
  <w:num w:numId="13">
    <w:abstractNumId w:val="21"/>
  </w:num>
  <w:num w:numId="14">
    <w:abstractNumId w:val="35"/>
  </w:num>
  <w:num w:numId="15">
    <w:abstractNumId w:val="38"/>
  </w:num>
  <w:num w:numId="16">
    <w:abstractNumId w:val="54"/>
  </w:num>
  <w:num w:numId="17">
    <w:abstractNumId w:val="44"/>
  </w:num>
  <w:num w:numId="18">
    <w:abstractNumId w:val="82"/>
  </w:num>
  <w:num w:numId="19">
    <w:abstractNumId w:val="39"/>
  </w:num>
  <w:num w:numId="20">
    <w:abstractNumId w:val="77"/>
  </w:num>
  <w:num w:numId="21">
    <w:abstractNumId w:val="65"/>
  </w:num>
  <w:num w:numId="22">
    <w:abstractNumId w:val="45"/>
  </w:num>
  <w:num w:numId="23">
    <w:abstractNumId w:val="15"/>
  </w:num>
  <w:num w:numId="24">
    <w:abstractNumId w:val="85"/>
  </w:num>
  <w:num w:numId="25">
    <w:abstractNumId w:val="66"/>
  </w:num>
  <w:num w:numId="26">
    <w:abstractNumId w:val="5"/>
  </w:num>
  <w:num w:numId="27">
    <w:abstractNumId w:val="50"/>
  </w:num>
  <w:num w:numId="28">
    <w:abstractNumId w:val="30"/>
  </w:num>
  <w:num w:numId="29">
    <w:abstractNumId w:val="58"/>
  </w:num>
  <w:num w:numId="30">
    <w:abstractNumId w:val="68"/>
  </w:num>
  <w:num w:numId="31">
    <w:abstractNumId w:val="41"/>
  </w:num>
  <w:num w:numId="32">
    <w:abstractNumId w:val="31"/>
  </w:num>
  <w:num w:numId="33">
    <w:abstractNumId w:val="81"/>
  </w:num>
  <w:num w:numId="34">
    <w:abstractNumId w:val="79"/>
  </w:num>
  <w:num w:numId="35">
    <w:abstractNumId w:val="48"/>
  </w:num>
  <w:num w:numId="36">
    <w:abstractNumId w:val="69"/>
  </w:num>
  <w:num w:numId="37">
    <w:abstractNumId w:val="55"/>
  </w:num>
  <w:num w:numId="38">
    <w:abstractNumId w:val="0"/>
  </w:num>
  <w:num w:numId="39">
    <w:abstractNumId w:val="47"/>
  </w:num>
  <w:num w:numId="40">
    <w:abstractNumId w:val="19"/>
  </w:num>
  <w:num w:numId="41">
    <w:abstractNumId w:val="70"/>
  </w:num>
  <w:num w:numId="42">
    <w:abstractNumId w:val="24"/>
  </w:num>
  <w:num w:numId="43">
    <w:abstractNumId w:val="87"/>
  </w:num>
  <w:num w:numId="44">
    <w:abstractNumId w:val="20"/>
  </w:num>
  <w:num w:numId="45">
    <w:abstractNumId w:val="76"/>
  </w:num>
  <w:num w:numId="46">
    <w:abstractNumId w:val="23"/>
  </w:num>
  <w:num w:numId="47">
    <w:abstractNumId w:val="84"/>
  </w:num>
  <w:num w:numId="48">
    <w:abstractNumId w:val="57"/>
  </w:num>
  <w:num w:numId="49">
    <w:abstractNumId w:val="62"/>
  </w:num>
  <w:num w:numId="50">
    <w:abstractNumId w:val="4"/>
  </w:num>
  <w:num w:numId="51">
    <w:abstractNumId w:val="67"/>
  </w:num>
  <w:num w:numId="52">
    <w:abstractNumId w:val="86"/>
  </w:num>
  <w:num w:numId="53">
    <w:abstractNumId w:val="42"/>
  </w:num>
  <w:num w:numId="54">
    <w:abstractNumId w:val="40"/>
  </w:num>
  <w:num w:numId="55">
    <w:abstractNumId w:val="14"/>
  </w:num>
  <w:num w:numId="56">
    <w:abstractNumId w:val="18"/>
  </w:num>
  <w:num w:numId="57">
    <w:abstractNumId w:val="72"/>
  </w:num>
  <w:num w:numId="58">
    <w:abstractNumId w:val="73"/>
  </w:num>
  <w:num w:numId="59">
    <w:abstractNumId w:val="29"/>
  </w:num>
  <w:num w:numId="60">
    <w:abstractNumId w:val="27"/>
  </w:num>
  <w:num w:numId="61">
    <w:abstractNumId w:val="75"/>
  </w:num>
  <w:num w:numId="62">
    <w:abstractNumId w:val="37"/>
  </w:num>
  <w:num w:numId="63">
    <w:abstractNumId w:val="46"/>
  </w:num>
  <w:num w:numId="64">
    <w:abstractNumId w:val="6"/>
  </w:num>
  <w:num w:numId="65">
    <w:abstractNumId w:val="3"/>
  </w:num>
  <w:num w:numId="66">
    <w:abstractNumId w:val="88"/>
  </w:num>
  <w:num w:numId="67">
    <w:abstractNumId w:val="2"/>
  </w:num>
  <w:num w:numId="68">
    <w:abstractNumId w:val="33"/>
  </w:num>
  <w:num w:numId="69">
    <w:abstractNumId w:val="10"/>
  </w:num>
  <w:num w:numId="70">
    <w:abstractNumId w:val="78"/>
  </w:num>
  <w:num w:numId="71">
    <w:abstractNumId w:val="51"/>
  </w:num>
  <w:num w:numId="72">
    <w:abstractNumId w:val="53"/>
  </w:num>
  <w:num w:numId="73">
    <w:abstractNumId w:val="17"/>
  </w:num>
  <w:num w:numId="74">
    <w:abstractNumId w:val="74"/>
  </w:num>
  <w:num w:numId="75">
    <w:abstractNumId w:val="59"/>
  </w:num>
  <w:num w:numId="76">
    <w:abstractNumId w:val="11"/>
  </w:num>
  <w:num w:numId="77">
    <w:abstractNumId w:val="63"/>
  </w:num>
  <w:num w:numId="78">
    <w:abstractNumId w:val="34"/>
  </w:num>
  <w:num w:numId="79">
    <w:abstractNumId w:val="36"/>
  </w:num>
  <w:num w:numId="80">
    <w:abstractNumId w:val="9"/>
  </w:num>
  <w:num w:numId="81">
    <w:abstractNumId w:val="83"/>
  </w:num>
  <w:num w:numId="82">
    <w:abstractNumId w:val="25"/>
  </w:num>
  <w:num w:numId="83">
    <w:abstractNumId w:val="12"/>
  </w:num>
  <w:num w:numId="84">
    <w:abstractNumId w:val="7"/>
  </w:num>
  <w:num w:numId="85">
    <w:abstractNumId w:val="8"/>
  </w:num>
  <w:num w:numId="86">
    <w:abstractNumId w:val="60"/>
  </w:num>
  <w:num w:numId="87">
    <w:abstractNumId w:val="61"/>
  </w:num>
  <w:num w:numId="88">
    <w:abstractNumId w:val="71"/>
  </w:num>
  <w:num w:numId="89">
    <w:abstractNumId w:val="64"/>
  </w:num>
  <w:num w:numId="90">
    <w:abstractNumId w:val="49"/>
  </w:num>
  <w:num w:numId="91">
    <w:abstractNumId w:val="89"/>
  </w:num>
  <w:num w:numId="92">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1B"/>
    <w:rsid w:val="000005FA"/>
    <w:rsid w:val="0000072C"/>
    <w:rsid w:val="000009F2"/>
    <w:rsid w:val="00000C0D"/>
    <w:rsid w:val="000010E1"/>
    <w:rsid w:val="0000180D"/>
    <w:rsid w:val="000019CC"/>
    <w:rsid w:val="00001CC0"/>
    <w:rsid w:val="000025E9"/>
    <w:rsid w:val="000026BB"/>
    <w:rsid w:val="000026D5"/>
    <w:rsid w:val="000028B6"/>
    <w:rsid w:val="00002A30"/>
    <w:rsid w:val="00003032"/>
    <w:rsid w:val="000034BC"/>
    <w:rsid w:val="000035F2"/>
    <w:rsid w:val="0000403E"/>
    <w:rsid w:val="00004321"/>
    <w:rsid w:val="0000437E"/>
    <w:rsid w:val="00004579"/>
    <w:rsid w:val="00004F71"/>
    <w:rsid w:val="00004FFF"/>
    <w:rsid w:val="000053F3"/>
    <w:rsid w:val="00005A12"/>
    <w:rsid w:val="00005B6F"/>
    <w:rsid w:val="00005EA7"/>
    <w:rsid w:val="00005F49"/>
    <w:rsid w:val="00006A21"/>
    <w:rsid w:val="0000730A"/>
    <w:rsid w:val="0000744F"/>
    <w:rsid w:val="0000751D"/>
    <w:rsid w:val="00007DD8"/>
    <w:rsid w:val="00011629"/>
    <w:rsid w:val="00012511"/>
    <w:rsid w:val="0001275E"/>
    <w:rsid w:val="00013138"/>
    <w:rsid w:val="0001341A"/>
    <w:rsid w:val="00013622"/>
    <w:rsid w:val="00013A98"/>
    <w:rsid w:val="00014005"/>
    <w:rsid w:val="00014B4E"/>
    <w:rsid w:val="00014B69"/>
    <w:rsid w:val="00014CC4"/>
    <w:rsid w:val="00015BBD"/>
    <w:rsid w:val="000169AE"/>
    <w:rsid w:val="00016A20"/>
    <w:rsid w:val="00016A77"/>
    <w:rsid w:val="000173B8"/>
    <w:rsid w:val="00017B41"/>
    <w:rsid w:val="00017EC3"/>
    <w:rsid w:val="00020C2C"/>
    <w:rsid w:val="00020D59"/>
    <w:rsid w:val="00021FA7"/>
    <w:rsid w:val="000220ED"/>
    <w:rsid w:val="00022125"/>
    <w:rsid w:val="0002213D"/>
    <w:rsid w:val="00022416"/>
    <w:rsid w:val="00022A5B"/>
    <w:rsid w:val="000237C9"/>
    <w:rsid w:val="0002398C"/>
    <w:rsid w:val="00023A67"/>
    <w:rsid w:val="00023B51"/>
    <w:rsid w:val="000245F8"/>
    <w:rsid w:val="000253A8"/>
    <w:rsid w:val="000256BE"/>
    <w:rsid w:val="00025A0B"/>
    <w:rsid w:val="00025C45"/>
    <w:rsid w:val="000267A2"/>
    <w:rsid w:val="000268A0"/>
    <w:rsid w:val="000268B6"/>
    <w:rsid w:val="00026BF1"/>
    <w:rsid w:val="00026C08"/>
    <w:rsid w:val="00026DCA"/>
    <w:rsid w:val="00026E07"/>
    <w:rsid w:val="00026EDF"/>
    <w:rsid w:val="00027655"/>
    <w:rsid w:val="000279A3"/>
    <w:rsid w:val="00027B3A"/>
    <w:rsid w:val="00027FA8"/>
    <w:rsid w:val="0003004B"/>
    <w:rsid w:val="00030581"/>
    <w:rsid w:val="000309B4"/>
    <w:rsid w:val="00030CF8"/>
    <w:rsid w:val="000310B0"/>
    <w:rsid w:val="00031565"/>
    <w:rsid w:val="000315C0"/>
    <w:rsid w:val="0003193B"/>
    <w:rsid w:val="0003226A"/>
    <w:rsid w:val="0003288A"/>
    <w:rsid w:val="00032B3A"/>
    <w:rsid w:val="00032B6C"/>
    <w:rsid w:val="00032E2A"/>
    <w:rsid w:val="00033096"/>
    <w:rsid w:val="00033331"/>
    <w:rsid w:val="00033785"/>
    <w:rsid w:val="000339A9"/>
    <w:rsid w:val="00033D39"/>
    <w:rsid w:val="00033DE2"/>
    <w:rsid w:val="00033FC9"/>
    <w:rsid w:val="0003412D"/>
    <w:rsid w:val="00034A0B"/>
    <w:rsid w:val="00034A10"/>
    <w:rsid w:val="00034F0D"/>
    <w:rsid w:val="00034FD8"/>
    <w:rsid w:val="00035140"/>
    <w:rsid w:val="00035495"/>
    <w:rsid w:val="00035A22"/>
    <w:rsid w:val="00035E20"/>
    <w:rsid w:val="00035F13"/>
    <w:rsid w:val="00036C04"/>
    <w:rsid w:val="00037EF7"/>
    <w:rsid w:val="0004034C"/>
    <w:rsid w:val="00040415"/>
    <w:rsid w:val="000409B0"/>
    <w:rsid w:val="00040D56"/>
    <w:rsid w:val="00041753"/>
    <w:rsid w:val="00041B68"/>
    <w:rsid w:val="00041D15"/>
    <w:rsid w:val="00041D48"/>
    <w:rsid w:val="000424ED"/>
    <w:rsid w:val="000427BD"/>
    <w:rsid w:val="00042BB4"/>
    <w:rsid w:val="00042CB0"/>
    <w:rsid w:val="0004365B"/>
    <w:rsid w:val="000436DA"/>
    <w:rsid w:val="00043736"/>
    <w:rsid w:val="000439E2"/>
    <w:rsid w:val="00043BF1"/>
    <w:rsid w:val="00044272"/>
    <w:rsid w:val="000443CE"/>
    <w:rsid w:val="000443FD"/>
    <w:rsid w:val="0004459B"/>
    <w:rsid w:val="00044A12"/>
    <w:rsid w:val="00044AD6"/>
    <w:rsid w:val="00044BEC"/>
    <w:rsid w:val="00044FE1"/>
    <w:rsid w:val="0004500C"/>
    <w:rsid w:val="0004551D"/>
    <w:rsid w:val="0004615C"/>
    <w:rsid w:val="00046394"/>
    <w:rsid w:val="00046A44"/>
    <w:rsid w:val="00047554"/>
    <w:rsid w:val="00047CF1"/>
    <w:rsid w:val="00047EF9"/>
    <w:rsid w:val="000500CC"/>
    <w:rsid w:val="000501CB"/>
    <w:rsid w:val="0005026F"/>
    <w:rsid w:val="000507F7"/>
    <w:rsid w:val="00050D4B"/>
    <w:rsid w:val="00050D79"/>
    <w:rsid w:val="00050DA0"/>
    <w:rsid w:val="00051385"/>
    <w:rsid w:val="000516DC"/>
    <w:rsid w:val="00051E9C"/>
    <w:rsid w:val="00051F45"/>
    <w:rsid w:val="0005272A"/>
    <w:rsid w:val="0005282E"/>
    <w:rsid w:val="0005291C"/>
    <w:rsid w:val="00052985"/>
    <w:rsid w:val="00052C4D"/>
    <w:rsid w:val="00052D5C"/>
    <w:rsid w:val="0005306C"/>
    <w:rsid w:val="00053734"/>
    <w:rsid w:val="00053DA0"/>
    <w:rsid w:val="00053E5E"/>
    <w:rsid w:val="000542D1"/>
    <w:rsid w:val="00054A2D"/>
    <w:rsid w:val="00054C3D"/>
    <w:rsid w:val="00054F0F"/>
    <w:rsid w:val="000551C4"/>
    <w:rsid w:val="00056362"/>
    <w:rsid w:val="000564A9"/>
    <w:rsid w:val="00056F78"/>
    <w:rsid w:val="00056FD4"/>
    <w:rsid w:val="0005765B"/>
    <w:rsid w:val="00057ADD"/>
    <w:rsid w:val="00057DF3"/>
    <w:rsid w:val="0006054D"/>
    <w:rsid w:val="000607C4"/>
    <w:rsid w:val="00061386"/>
    <w:rsid w:val="00061611"/>
    <w:rsid w:val="00061950"/>
    <w:rsid w:val="00061BA3"/>
    <w:rsid w:val="00061BE9"/>
    <w:rsid w:val="00061E4B"/>
    <w:rsid w:val="00062395"/>
    <w:rsid w:val="000628EE"/>
    <w:rsid w:val="00063371"/>
    <w:rsid w:val="0006341E"/>
    <w:rsid w:val="000634A5"/>
    <w:rsid w:val="00063828"/>
    <w:rsid w:val="00063EAE"/>
    <w:rsid w:val="00064382"/>
    <w:rsid w:val="0006450B"/>
    <w:rsid w:val="0006458E"/>
    <w:rsid w:val="00065021"/>
    <w:rsid w:val="000650B4"/>
    <w:rsid w:val="000652AC"/>
    <w:rsid w:val="00065341"/>
    <w:rsid w:val="00065717"/>
    <w:rsid w:val="0006586D"/>
    <w:rsid w:val="00065E78"/>
    <w:rsid w:val="000667CF"/>
    <w:rsid w:val="000670B8"/>
    <w:rsid w:val="0006743E"/>
    <w:rsid w:val="00067F95"/>
    <w:rsid w:val="00070379"/>
    <w:rsid w:val="00070EC7"/>
    <w:rsid w:val="00071AB1"/>
    <w:rsid w:val="000723F8"/>
    <w:rsid w:val="00072CBE"/>
    <w:rsid w:val="00073598"/>
    <w:rsid w:val="0007365A"/>
    <w:rsid w:val="000739B0"/>
    <w:rsid w:val="000747B3"/>
    <w:rsid w:val="0007496A"/>
    <w:rsid w:val="00074D34"/>
    <w:rsid w:val="00074EE3"/>
    <w:rsid w:val="00076069"/>
    <w:rsid w:val="00076234"/>
    <w:rsid w:val="000764A2"/>
    <w:rsid w:val="000767F5"/>
    <w:rsid w:val="00076A91"/>
    <w:rsid w:val="00077354"/>
    <w:rsid w:val="0007778D"/>
    <w:rsid w:val="00077A86"/>
    <w:rsid w:val="00077B83"/>
    <w:rsid w:val="00077E82"/>
    <w:rsid w:val="00080011"/>
    <w:rsid w:val="000810FB"/>
    <w:rsid w:val="00081205"/>
    <w:rsid w:val="0008228A"/>
    <w:rsid w:val="00082327"/>
    <w:rsid w:val="00082329"/>
    <w:rsid w:val="0008273F"/>
    <w:rsid w:val="00082758"/>
    <w:rsid w:val="00082B6F"/>
    <w:rsid w:val="00083B8F"/>
    <w:rsid w:val="00083DC9"/>
    <w:rsid w:val="00083EA8"/>
    <w:rsid w:val="00084037"/>
    <w:rsid w:val="00084195"/>
    <w:rsid w:val="0008436D"/>
    <w:rsid w:val="00084524"/>
    <w:rsid w:val="00085187"/>
    <w:rsid w:val="0008526C"/>
    <w:rsid w:val="00086227"/>
    <w:rsid w:val="00086734"/>
    <w:rsid w:val="00086BBC"/>
    <w:rsid w:val="00087567"/>
    <w:rsid w:val="00087638"/>
    <w:rsid w:val="00087C96"/>
    <w:rsid w:val="00087E01"/>
    <w:rsid w:val="0009061B"/>
    <w:rsid w:val="000906FB"/>
    <w:rsid w:val="00090785"/>
    <w:rsid w:val="00091467"/>
    <w:rsid w:val="000915B2"/>
    <w:rsid w:val="000916BB"/>
    <w:rsid w:val="0009205E"/>
    <w:rsid w:val="0009258B"/>
    <w:rsid w:val="0009291D"/>
    <w:rsid w:val="000929C0"/>
    <w:rsid w:val="00092D62"/>
    <w:rsid w:val="0009323B"/>
    <w:rsid w:val="0009339C"/>
    <w:rsid w:val="00093879"/>
    <w:rsid w:val="00093E0F"/>
    <w:rsid w:val="00093ECF"/>
    <w:rsid w:val="0009405C"/>
    <w:rsid w:val="000944AF"/>
    <w:rsid w:val="0009582F"/>
    <w:rsid w:val="00095985"/>
    <w:rsid w:val="00095A22"/>
    <w:rsid w:val="00095C39"/>
    <w:rsid w:val="00095C73"/>
    <w:rsid w:val="0009619E"/>
    <w:rsid w:val="00096726"/>
    <w:rsid w:val="00096B42"/>
    <w:rsid w:val="00096C5B"/>
    <w:rsid w:val="00096EF2"/>
    <w:rsid w:val="00096EF8"/>
    <w:rsid w:val="00097233"/>
    <w:rsid w:val="0009723B"/>
    <w:rsid w:val="000974FE"/>
    <w:rsid w:val="0009764C"/>
    <w:rsid w:val="000A00F9"/>
    <w:rsid w:val="000A0430"/>
    <w:rsid w:val="000A102C"/>
    <w:rsid w:val="000A1217"/>
    <w:rsid w:val="000A13C3"/>
    <w:rsid w:val="000A15C2"/>
    <w:rsid w:val="000A165D"/>
    <w:rsid w:val="000A1A5F"/>
    <w:rsid w:val="000A1C64"/>
    <w:rsid w:val="000A1D13"/>
    <w:rsid w:val="000A1EFC"/>
    <w:rsid w:val="000A202C"/>
    <w:rsid w:val="000A2208"/>
    <w:rsid w:val="000A25DA"/>
    <w:rsid w:val="000A26F1"/>
    <w:rsid w:val="000A2C5D"/>
    <w:rsid w:val="000A324E"/>
    <w:rsid w:val="000A36D4"/>
    <w:rsid w:val="000A3DBA"/>
    <w:rsid w:val="000A4464"/>
    <w:rsid w:val="000A4841"/>
    <w:rsid w:val="000A4A24"/>
    <w:rsid w:val="000A4A48"/>
    <w:rsid w:val="000A4B4C"/>
    <w:rsid w:val="000A5012"/>
    <w:rsid w:val="000A56D8"/>
    <w:rsid w:val="000A592C"/>
    <w:rsid w:val="000A6408"/>
    <w:rsid w:val="000A6492"/>
    <w:rsid w:val="000A67DF"/>
    <w:rsid w:val="000A7777"/>
    <w:rsid w:val="000A7C9C"/>
    <w:rsid w:val="000B088B"/>
    <w:rsid w:val="000B0EE6"/>
    <w:rsid w:val="000B0EF5"/>
    <w:rsid w:val="000B14B8"/>
    <w:rsid w:val="000B1A84"/>
    <w:rsid w:val="000B1AFE"/>
    <w:rsid w:val="000B1BD6"/>
    <w:rsid w:val="000B1E08"/>
    <w:rsid w:val="000B2026"/>
    <w:rsid w:val="000B219D"/>
    <w:rsid w:val="000B255A"/>
    <w:rsid w:val="000B2FDC"/>
    <w:rsid w:val="000B3EE5"/>
    <w:rsid w:val="000B552C"/>
    <w:rsid w:val="000B5DFE"/>
    <w:rsid w:val="000B6207"/>
    <w:rsid w:val="000B63A4"/>
    <w:rsid w:val="000B6CE3"/>
    <w:rsid w:val="000B6E10"/>
    <w:rsid w:val="000B7661"/>
    <w:rsid w:val="000B7CDA"/>
    <w:rsid w:val="000B7E95"/>
    <w:rsid w:val="000C01B9"/>
    <w:rsid w:val="000C0C8F"/>
    <w:rsid w:val="000C0C92"/>
    <w:rsid w:val="000C0CC8"/>
    <w:rsid w:val="000C0FFA"/>
    <w:rsid w:val="000C1194"/>
    <w:rsid w:val="000C135E"/>
    <w:rsid w:val="000C13B3"/>
    <w:rsid w:val="000C14A0"/>
    <w:rsid w:val="000C16AA"/>
    <w:rsid w:val="000C22BA"/>
    <w:rsid w:val="000C2362"/>
    <w:rsid w:val="000C2B1C"/>
    <w:rsid w:val="000C32BA"/>
    <w:rsid w:val="000C33CB"/>
    <w:rsid w:val="000C397A"/>
    <w:rsid w:val="000C47A1"/>
    <w:rsid w:val="000C4C84"/>
    <w:rsid w:val="000C50BB"/>
    <w:rsid w:val="000C5234"/>
    <w:rsid w:val="000C589C"/>
    <w:rsid w:val="000C5FDC"/>
    <w:rsid w:val="000C653A"/>
    <w:rsid w:val="000C6682"/>
    <w:rsid w:val="000C742B"/>
    <w:rsid w:val="000C7603"/>
    <w:rsid w:val="000C7909"/>
    <w:rsid w:val="000C7A77"/>
    <w:rsid w:val="000D006F"/>
    <w:rsid w:val="000D01E2"/>
    <w:rsid w:val="000D03AB"/>
    <w:rsid w:val="000D0A9D"/>
    <w:rsid w:val="000D0B85"/>
    <w:rsid w:val="000D0E0F"/>
    <w:rsid w:val="000D14F3"/>
    <w:rsid w:val="000D1512"/>
    <w:rsid w:val="000D174B"/>
    <w:rsid w:val="000D1AAC"/>
    <w:rsid w:val="000D1CD3"/>
    <w:rsid w:val="000D1F7B"/>
    <w:rsid w:val="000D25DB"/>
    <w:rsid w:val="000D27D3"/>
    <w:rsid w:val="000D36FD"/>
    <w:rsid w:val="000D39B7"/>
    <w:rsid w:val="000D4020"/>
    <w:rsid w:val="000D423A"/>
    <w:rsid w:val="000D430B"/>
    <w:rsid w:val="000D4638"/>
    <w:rsid w:val="000D4956"/>
    <w:rsid w:val="000D5514"/>
    <w:rsid w:val="000D55FC"/>
    <w:rsid w:val="000D650C"/>
    <w:rsid w:val="000D6599"/>
    <w:rsid w:val="000D700B"/>
    <w:rsid w:val="000D7084"/>
    <w:rsid w:val="000D745F"/>
    <w:rsid w:val="000D7701"/>
    <w:rsid w:val="000D783A"/>
    <w:rsid w:val="000E0073"/>
    <w:rsid w:val="000E0C83"/>
    <w:rsid w:val="000E0D9B"/>
    <w:rsid w:val="000E0FB0"/>
    <w:rsid w:val="000E1552"/>
    <w:rsid w:val="000E1AA8"/>
    <w:rsid w:val="000E1AB9"/>
    <w:rsid w:val="000E1AF5"/>
    <w:rsid w:val="000E1C8D"/>
    <w:rsid w:val="000E1D82"/>
    <w:rsid w:val="000E24A8"/>
    <w:rsid w:val="000E280F"/>
    <w:rsid w:val="000E29E4"/>
    <w:rsid w:val="000E2E10"/>
    <w:rsid w:val="000E312B"/>
    <w:rsid w:val="000E314B"/>
    <w:rsid w:val="000E32AE"/>
    <w:rsid w:val="000E330D"/>
    <w:rsid w:val="000E34C8"/>
    <w:rsid w:val="000E34D4"/>
    <w:rsid w:val="000E37BC"/>
    <w:rsid w:val="000E37FD"/>
    <w:rsid w:val="000E3906"/>
    <w:rsid w:val="000E390E"/>
    <w:rsid w:val="000E3D58"/>
    <w:rsid w:val="000E4101"/>
    <w:rsid w:val="000E43F3"/>
    <w:rsid w:val="000E461F"/>
    <w:rsid w:val="000E494A"/>
    <w:rsid w:val="000E4A8F"/>
    <w:rsid w:val="000E4B0B"/>
    <w:rsid w:val="000E4EA0"/>
    <w:rsid w:val="000E510A"/>
    <w:rsid w:val="000E6133"/>
    <w:rsid w:val="000E63D7"/>
    <w:rsid w:val="000E6510"/>
    <w:rsid w:val="000E669F"/>
    <w:rsid w:val="000E67F4"/>
    <w:rsid w:val="000E6F27"/>
    <w:rsid w:val="000E6F36"/>
    <w:rsid w:val="000E7247"/>
    <w:rsid w:val="000E7950"/>
    <w:rsid w:val="000E7DC6"/>
    <w:rsid w:val="000F0605"/>
    <w:rsid w:val="000F08B8"/>
    <w:rsid w:val="000F08E3"/>
    <w:rsid w:val="000F0F65"/>
    <w:rsid w:val="000F1275"/>
    <w:rsid w:val="000F15B1"/>
    <w:rsid w:val="000F179D"/>
    <w:rsid w:val="000F194F"/>
    <w:rsid w:val="000F1954"/>
    <w:rsid w:val="000F1BF0"/>
    <w:rsid w:val="000F1C7D"/>
    <w:rsid w:val="000F2EF2"/>
    <w:rsid w:val="000F307A"/>
    <w:rsid w:val="000F3097"/>
    <w:rsid w:val="000F3A52"/>
    <w:rsid w:val="000F3B3D"/>
    <w:rsid w:val="000F41A3"/>
    <w:rsid w:val="000F436A"/>
    <w:rsid w:val="000F469A"/>
    <w:rsid w:val="000F478D"/>
    <w:rsid w:val="000F4D7C"/>
    <w:rsid w:val="000F611F"/>
    <w:rsid w:val="000F625F"/>
    <w:rsid w:val="000F63D5"/>
    <w:rsid w:val="000F717D"/>
    <w:rsid w:val="000F777D"/>
    <w:rsid w:val="0010061B"/>
    <w:rsid w:val="001009D5"/>
    <w:rsid w:val="00101021"/>
    <w:rsid w:val="001013C2"/>
    <w:rsid w:val="00101AB3"/>
    <w:rsid w:val="00101D66"/>
    <w:rsid w:val="001023EE"/>
    <w:rsid w:val="00102410"/>
    <w:rsid w:val="001028CE"/>
    <w:rsid w:val="001038D1"/>
    <w:rsid w:val="00103C73"/>
    <w:rsid w:val="00103D97"/>
    <w:rsid w:val="00103E69"/>
    <w:rsid w:val="00104740"/>
    <w:rsid w:val="00104DFE"/>
    <w:rsid w:val="0010516B"/>
    <w:rsid w:val="001053B8"/>
    <w:rsid w:val="00105994"/>
    <w:rsid w:val="00105BEB"/>
    <w:rsid w:val="0010674B"/>
    <w:rsid w:val="001067D6"/>
    <w:rsid w:val="00106F1B"/>
    <w:rsid w:val="0010731D"/>
    <w:rsid w:val="00110BFE"/>
    <w:rsid w:val="00110DF2"/>
    <w:rsid w:val="00111AFA"/>
    <w:rsid w:val="00111F45"/>
    <w:rsid w:val="00112447"/>
    <w:rsid w:val="001125F7"/>
    <w:rsid w:val="00113BD4"/>
    <w:rsid w:val="00114472"/>
    <w:rsid w:val="00114612"/>
    <w:rsid w:val="00114AD9"/>
    <w:rsid w:val="00114B74"/>
    <w:rsid w:val="00114E2E"/>
    <w:rsid w:val="00114F23"/>
    <w:rsid w:val="00115033"/>
    <w:rsid w:val="001151BF"/>
    <w:rsid w:val="00115370"/>
    <w:rsid w:val="001153E1"/>
    <w:rsid w:val="00115DA4"/>
    <w:rsid w:val="00116050"/>
    <w:rsid w:val="001165B6"/>
    <w:rsid w:val="001169C5"/>
    <w:rsid w:val="00116A0E"/>
    <w:rsid w:val="0011706B"/>
    <w:rsid w:val="0011716A"/>
    <w:rsid w:val="00117A31"/>
    <w:rsid w:val="001209D5"/>
    <w:rsid w:val="00121276"/>
    <w:rsid w:val="001213F6"/>
    <w:rsid w:val="0012193A"/>
    <w:rsid w:val="00121A4A"/>
    <w:rsid w:val="00121C6A"/>
    <w:rsid w:val="00122120"/>
    <w:rsid w:val="0012245B"/>
    <w:rsid w:val="00122870"/>
    <w:rsid w:val="00122ED3"/>
    <w:rsid w:val="00123386"/>
    <w:rsid w:val="00123FB9"/>
    <w:rsid w:val="00124A61"/>
    <w:rsid w:val="00125586"/>
    <w:rsid w:val="0012591D"/>
    <w:rsid w:val="00125D23"/>
    <w:rsid w:val="001260EA"/>
    <w:rsid w:val="00126376"/>
    <w:rsid w:val="0012653C"/>
    <w:rsid w:val="00126A4E"/>
    <w:rsid w:val="00126C1D"/>
    <w:rsid w:val="00127543"/>
    <w:rsid w:val="00127F74"/>
    <w:rsid w:val="001300B9"/>
    <w:rsid w:val="001304FF"/>
    <w:rsid w:val="00130772"/>
    <w:rsid w:val="00130B55"/>
    <w:rsid w:val="00130C8C"/>
    <w:rsid w:val="00130D5C"/>
    <w:rsid w:val="001314F4"/>
    <w:rsid w:val="001317E8"/>
    <w:rsid w:val="00131886"/>
    <w:rsid w:val="0013191B"/>
    <w:rsid w:val="00131A09"/>
    <w:rsid w:val="00131E0B"/>
    <w:rsid w:val="00131ED2"/>
    <w:rsid w:val="0013201F"/>
    <w:rsid w:val="00132968"/>
    <w:rsid w:val="00132AB0"/>
    <w:rsid w:val="00132DFB"/>
    <w:rsid w:val="00132E6A"/>
    <w:rsid w:val="00132F07"/>
    <w:rsid w:val="00133B69"/>
    <w:rsid w:val="00134D7B"/>
    <w:rsid w:val="00134DBB"/>
    <w:rsid w:val="00134E40"/>
    <w:rsid w:val="00135006"/>
    <w:rsid w:val="001350E1"/>
    <w:rsid w:val="00135245"/>
    <w:rsid w:val="001353F5"/>
    <w:rsid w:val="001355A3"/>
    <w:rsid w:val="00135FAF"/>
    <w:rsid w:val="00136BBE"/>
    <w:rsid w:val="00136DE6"/>
    <w:rsid w:val="00136E9A"/>
    <w:rsid w:val="00137244"/>
    <w:rsid w:val="0013731B"/>
    <w:rsid w:val="0013747D"/>
    <w:rsid w:val="001376B7"/>
    <w:rsid w:val="001377AA"/>
    <w:rsid w:val="001378DE"/>
    <w:rsid w:val="001379AB"/>
    <w:rsid w:val="00137D1F"/>
    <w:rsid w:val="00140AFB"/>
    <w:rsid w:val="00140B55"/>
    <w:rsid w:val="00140F47"/>
    <w:rsid w:val="001412E6"/>
    <w:rsid w:val="00141710"/>
    <w:rsid w:val="00141AAD"/>
    <w:rsid w:val="00141DC6"/>
    <w:rsid w:val="001423D0"/>
    <w:rsid w:val="00142538"/>
    <w:rsid w:val="00142750"/>
    <w:rsid w:val="00142A1D"/>
    <w:rsid w:val="00143649"/>
    <w:rsid w:val="00144087"/>
    <w:rsid w:val="0014415C"/>
    <w:rsid w:val="001447A1"/>
    <w:rsid w:val="0014490C"/>
    <w:rsid w:val="00144E73"/>
    <w:rsid w:val="001452A7"/>
    <w:rsid w:val="00145B42"/>
    <w:rsid w:val="00145CED"/>
    <w:rsid w:val="00146387"/>
    <w:rsid w:val="0014660C"/>
    <w:rsid w:val="00146774"/>
    <w:rsid w:val="00147CDE"/>
    <w:rsid w:val="00147FA6"/>
    <w:rsid w:val="0015067D"/>
    <w:rsid w:val="00150FD6"/>
    <w:rsid w:val="00151084"/>
    <w:rsid w:val="001518D1"/>
    <w:rsid w:val="00151C8D"/>
    <w:rsid w:val="00151D11"/>
    <w:rsid w:val="00151E82"/>
    <w:rsid w:val="001528EE"/>
    <w:rsid w:val="00152A9B"/>
    <w:rsid w:val="001531CE"/>
    <w:rsid w:val="00154003"/>
    <w:rsid w:val="0015400C"/>
    <w:rsid w:val="00154093"/>
    <w:rsid w:val="0015427E"/>
    <w:rsid w:val="001548AF"/>
    <w:rsid w:val="00154FE0"/>
    <w:rsid w:val="00155400"/>
    <w:rsid w:val="00155470"/>
    <w:rsid w:val="00155F0E"/>
    <w:rsid w:val="001561C5"/>
    <w:rsid w:val="00156A35"/>
    <w:rsid w:val="00156B7E"/>
    <w:rsid w:val="00156C57"/>
    <w:rsid w:val="00156F7C"/>
    <w:rsid w:val="001570AE"/>
    <w:rsid w:val="001577F1"/>
    <w:rsid w:val="001578A2"/>
    <w:rsid w:val="001602C6"/>
    <w:rsid w:val="00160B4C"/>
    <w:rsid w:val="001611D6"/>
    <w:rsid w:val="00161A52"/>
    <w:rsid w:val="00161AFE"/>
    <w:rsid w:val="00161B7B"/>
    <w:rsid w:val="0016262C"/>
    <w:rsid w:val="00162DB0"/>
    <w:rsid w:val="001636D8"/>
    <w:rsid w:val="00163A1F"/>
    <w:rsid w:val="00163A54"/>
    <w:rsid w:val="00163A8E"/>
    <w:rsid w:val="00163C57"/>
    <w:rsid w:val="00163F39"/>
    <w:rsid w:val="001640DF"/>
    <w:rsid w:val="00164212"/>
    <w:rsid w:val="001643FA"/>
    <w:rsid w:val="0016446D"/>
    <w:rsid w:val="00164650"/>
    <w:rsid w:val="0016476B"/>
    <w:rsid w:val="00164946"/>
    <w:rsid w:val="00164D83"/>
    <w:rsid w:val="001656E5"/>
    <w:rsid w:val="00165A18"/>
    <w:rsid w:val="00166355"/>
    <w:rsid w:val="00166417"/>
    <w:rsid w:val="001667A6"/>
    <w:rsid w:val="00166B14"/>
    <w:rsid w:val="00166E0A"/>
    <w:rsid w:val="00166EE1"/>
    <w:rsid w:val="001674AE"/>
    <w:rsid w:val="00167C0D"/>
    <w:rsid w:val="0017043F"/>
    <w:rsid w:val="00170459"/>
    <w:rsid w:val="001707C4"/>
    <w:rsid w:val="0017089B"/>
    <w:rsid w:val="00170BF0"/>
    <w:rsid w:val="001712C5"/>
    <w:rsid w:val="00171842"/>
    <w:rsid w:val="00171936"/>
    <w:rsid w:val="00171E9F"/>
    <w:rsid w:val="00172457"/>
    <w:rsid w:val="0017274A"/>
    <w:rsid w:val="001727C8"/>
    <w:rsid w:val="001728DF"/>
    <w:rsid w:val="00172F0A"/>
    <w:rsid w:val="00173707"/>
    <w:rsid w:val="0017396A"/>
    <w:rsid w:val="00173C67"/>
    <w:rsid w:val="00173C79"/>
    <w:rsid w:val="00174157"/>
    <w:rsid w:val="00174B4D"/>
    <w:rsid w:val="00174C26"/>
    <w:rsid w:val="00174CF9"/>
    <w:rsid w:val="00174D19"/>
    <w:rsid w:val="00174D39"/>
    <w:rsid w:val="00175544"/>
    <w:rsid w:val="00175714"/>
    <w:rsid w:val="00175934"/>
    <w:rsid w:val="00175A83"/>
    <w:rsid w:val="00176B56"/>
    <w:rsid w:val="001770E8"/>
    <w:rsid w:val="00180290"/>
    <w:rsid w:val="00180B38"/>
    <w:rsid w:val="00180BB6"/>
    <w:rsid w:val="00180F25"/>
    <w:rsid w:val="0018101E"/>
    <w:rsid w:val="001816B4"/>
    <w:rsid w:val="00182288"/>
    <w:rsid w:val="00182570"/>
    <w:rsid w:val="001827DB"/>
    <w:rsid w:val="00182D4D"/>
    <w:rsid w:val="001835A3"/>
    <w:rsid w:val="001836F8"/>
    <w:rsid w:val="00183703"/>
    <w:rsid w:val="00183707"/>
    <w:rsid w:val="00183737"/>
    <w:rsid w:val="00183B1C"/>
    <w:rsid w:val="00183BBF"/>
    <w:rsid w:val="001842D9"/>
    <w:rsid w:val="00184CE5"/>
    <w:rsid w:val="00184EA1"/>
    <w:rsid w:val="001854B5"/>
    <w:rsid w:val="001854DC"/>
    <w:rsid w:val="00185C13"/>
    <w:rsid w:val="0018635C"/>
    <w:rsid w:val="00186C93"/>
    <w:rsid w:val="00186D32"/>
    <w:rsid w:val="00187A52"/>
    <w:rsid w:val="00187E0B"/>
    <w:rsid w:val="00187E4C"/>
    <w:rsid w:val="001900E5"/>
    <w:rsid w:val="00190868"/>
    <w:rsid w:val="00191D03"/>
    <w:rsid w:val="00191FD9"/>
    <w:rsid w:val="00192096"/>
    <w:rsid w:val="00192385"/>
    <w:rsid w:val="001923A3"/>
    <w:rsid w:val="00192C54"/>
    <w:rsid w:val="001934AC"/>
    <w:rsid w:val="0019368E"/>
    <w:rsid w:val="00194120"/>
    <w:rsid w:val="001942DF"/>
    <w:rsid w:val="001946C9"/>
    <w:rsid w:val="0019491B"/>
    <w:rsid w:val="00194E91"/>
    <w:rsid w:val="001953D5"/>
    <w:rsid w:val="00195FD2"/>
    <w:rsid w:val="001961C7"/>
    <w:rsid w:val="00196692"/>
    <w:rsid w:val="00196DBD"/>
    <w:rsid w:val="00196F6E"/>
    <w:rsid w:val="00196F86"/>
    <w:rsid w:val="00197044"/>
    <w:rsid w:val="00197561"/>
    <w:rsid w:val="001A062C"/>
    <w:rsid w:val="001A0C19"/>
    <w:rsid w:val="001A121D"/>
    <w:rsid w:val="001A1510"/>
    <w:rsid w:val="001A1868"/>
    <w:rsid w:val="001A186C"/>
    <w:rsid w:val="001A1C82"/>
    <w:rsid w:val="001A1DBF"/>
    <w:rsid w:val="001A1ED2"/>
    <w:rsid w:val="001A2801"/>
    <w:rsid w:val="001A2DFE"/>
    <w:rsid w:val="001A2F03"/>
    <w:rsid w:val="001A3062"/>
    <w:rsid w:val="001A32D8"/>
    <w:rsid w:val="001A3E4C"/>
    <w:rsid w:val="001A3FFD"/>
    <w:rsid w:val="001A4282"/>
    <w:rsid w:val="001A4B34"/>
    <w:rsid w:val="001A53B3"/>
    <w:rsid w:val="001A5613"/>
    <w:rsid w:val="001A592F"/>
    <w:rsid w:val="001A62E1"/>
    <w:rsid w:val="001A64F0"/>
    <w:rsid w:val="001A67BA"/>
    <w:rsid w:val="001A6A25"/>
    <w:rsid w:val="001A7389"/>
    <w:rsid w:val="001A7477"/>
    <w:rsid w:val="001A7E59"/>
    <w:rsid w:val="001B0264"/>
    <w:rsid w:val="001B0911"/>
    <w:rsid w:val="001B094A"/>
    <w:rsid w:val="001B0F9A"/>
    <w:rsid w:val="001B1863"/>
    <w:rsid w:val="001B1F19"/>
    <w:rsid w:val="001B2D25"/>
    <w:rsid w:val="001B3EC8"/>
    <w:rsid w:val="001B3FDA"/>
    <w:rsid w:val="001B4166"/>
    <w:rsid w:val="001B4272"/>
    <w:rsid w:val="001B43FB"/>
    <w:rsid w:val="001B444E"/>
    <w:rsid w:val="001B4D0E"/>
    <w:rsid w:val="001B5E5D"/>
    <w:rsid w:val="001B7261"/>
    <w:rsid w:val="001B7392"/>
    <w:rsid w:val="001B7728"/>
    <w:rsid w:val="001B778D"/>
    <w:rsid w:val="001B7F2F"/>
    <w:rsid w:val="001C0721"/>
    <w:rsid w:val="001C0FD5"/>
    <w:rsid w:val="001C10C4"/>
    <w:rsid w:val="001C14D4"/>
    <w:rsid w:val="001C187A"/>
    <w:rsid w:val="001C18E8"/>
    <w:rsid w:val="001C1C8D"/>
    <w:rsid w:val="001C2740"/>
    <w:rsid w:val="001C2A1F"/>
    <w:rsid w:val="001C2B79"/>
    <w:rsid w:val="001C30A0"/>
    <w:rsid w:val="001C3375"/>
    <w:rsid w:val="001C3462"/>
    <w:rsid w:val="001C3902"/>
    <w:rsid w:val="001C3AFA"/>
    <w:rsid w:val="001C3FE4"/>
    <w:rsid w:val="001C4081"/>
    <w:rsid w:val="001C42AA"/>
    <w:rsid w:val="001C4D24"/>
    <w:rsid w:val="001C4DB1"/>
    <w:rsid w:val="001C4F41"/>
    <w:rsid w:val="001C514B"/>
    <w:rsid w:val="001C550B"/>
    <w:rsid w:val="001C5859"/>
    <w:rsid w:val="001C5877"/>
    <w:rsid w:val="001C59A6"/>
    <w:rsid w:val="001C5A6E"/>
    <w:rsid w:val="001C6321"/>
    <w:rsid w:val="001C66AA"/>
    <w:rsid w:val="001C6875"/>
    <w:rsid w:val="001C6A81"/>
    <w:rsid w:val="001C6CED"/>
    <w:rsid w:val="001C6F6B"/>
    <w:rsid w:val="001C74CA"/>
    <w:rsid w:val="001C75B0"/>
    <w:rsid w:val="001C7BA7"/>
    <w:rsid w:val="001C7E72"/>
    <w:rsid w:val="001D0591"/>
    <w:rsid w:val="001D0742"/>
    <w:rsid w:val="001D0F5F"/>
    <w:rsid w:val="001D1752"/>
    <w:rsid w:val="001D1777"/>
    <w:rsid w:val="001D1A6F"/>
    <w:rsid w:val="001D1A73"/>
    <w:rsid w:val="001D37A7"/>
    <w:rsid w:val="001D3CCA"/>
    <w:rsid w:val="001D459A"/>
    <w:rsid w:val="001D45C3"/>
    <w:rsid w:val="001D4674"/>
    <w:rsid w:val="001D47FF"/>
    <w:rsid w:val="001D4BA8"/>
    <w:rsid w:val="001D56B1"/>
    <w:rsid w:val="001D639C"/>
    <w:rsid w:val="001D7016"/>
    <w:rsid w:val="001D7052"/>
    <w:rsid w:val="001D7184"/>
    <w:rsid w:val="001D7C36"/>
    <w:rsid w:val="001D7DC8"/>
    <w:rsid w:val="001E0308"/>
    <w:rsid w:val="001E0841"/>
    <w:rsid w:val="001E0A74"/>
    <w:rsid w:val="001E1041"/>
    <w:rsid w:val="001E154B"/>
    <w:rsid w:val="001E16F1"/>
    <w:rsid w:val="001E1880"/>
    <w:rsid w:val="001E29DA"/>
    <w:rsid w:val="001E2C40"/>
    <w:rsid w:val="001E30B0"/>
    <w:rsid w:val="001E3133"/>
    <w:rsid w:val="001E33D7"/>
    <w:rsid w:val="001E39B7"/>
    <w:rsid w:val="001E3AB1"/>
    <w:rsid w:val="001E3EF2"/>
    <w:rsid w:val="001E454F"/>
    <w:rsid w:val="001E4557"/>
    <w:rsid w:val="001E481A"/>
    <w:rsid w:val="001E4A96"/>
    <w:rsid w:val="001E4C3D"/>
    <w:rsid w:val="001E4F11"/>
    <w:rsid w:val="001E5040"/>
    <w:rsid w:val="001E52DC"/>
    <w:rsid w:val="001E5C74"/>
    <w:rsid w:val="001E6268"/>
    <w:rsid w:val="001E64FF"/>
    <w:rsid w:val="001E67BC"/>
    <w:rsid w:val="001E6A6B"/>
    <w:rsid w:val="001E6ED1"/>
    <w:rsid w:val="001E74C0"/>
    <w:rsid w:val="001E76FD"/>
    <w:rsid w:val="001E7AC5"/>
    <w:rsid w:val="001F0075"/>
    <w:rsid w:val="001F019A"/>
    <w:rsid w:val="001F01DE"/>
    <w:rsid w:val="001F02E7"/>
    <w:rsid w:val="001F073A"/>
    <w:rsid w:val="001F1990"/>
    <w:rsid w:val="001F23A2"/>
    <w:rsid w:val="001F2623"/>
    <w:rsid w:val="001F32DC"/>
    <w:rsid w:val="001F3AF8"/>
    <w:rsid w:val="001F3BAC"/>
    <w:rsid w:val="001F3C87"/>
    <w:rsid w:val="001F3CB4"/>
    <w:rsid w:val="001F3E9B"/>
    <w:rsid w:val="001F40C3"/>
    <w:rsid w:val="001F45D3"/>
    <w:rsid w:val="001F491C"/>
    <w:rsid w:val="001F4AF1"/>
    <w:rsid w:val="001F4BE0"/>
    <w:rsid w:val="001F4DEF"/>
    <w:rsid w:val="001F4E0A"/>
    <w:rsid w:val="001F59A6"/>
    <w:rsid w:val="001F59A7"/>
    <w:rsid w:val="001F5D3C"/>
    <w:rsid w:val="001F61EB"/>
    <w:rsid w:val="001F64D6"/>
    <w:rsid w:val="001F6805"/>
    <w:rsid w:val="001F7225"/>
    <w:rsid w:val="001F7A21"/>
    <w:rsid w:val="001F7CF2"/>
    <w:rsid w:val="002003BE"/>
    <w:rsid w:val="002003E2"/>
    <w:rsid w:val="002004D5"/>
    <w:rsid w:val="00200588"/>
    <w:rsid w:val="00200EA8"/>
    <w:rsid w:val="00201AAB"/>
    <w:rsid w:val="00201EF9"/>
    <w:rsid w:val="0020242D"/>
    <w:rsid w:val="00202569"/>
    <w:rsid w:val="00202BBB"/>
    <w:rsid w:val="002032DE"/>
    <w:rsid w:val="002035A1"/>
    <w:rsid w:val="00203AAE"/>
    <w:rsid w:val="00203B35"/>
    <w:rsid w:val="002044C9"/>
    <w:rsid w:val="0020474E"/>
    <w:rsid w:val="00204A13"/>
    <w:rsid w:val="00204BE2"/>
    <w:rsid w:val="0020514E"/>
    <w:rsid w:val="002051A7"/>
    <w:rsid w:val="00205411"/>
    <w:rsid w:val="002055F6"/>
    <w:rsid w:val="002059F9"/>
    <w:rsid w:val="00205E43"/>
    <w:rsid w:val="0020600B"/>
    <w:rsid w:val="002060DC"/>
    <w:rsid w:val="00206101"/>
    <w:rsid w:val="0020649B"/>
    <w:rsid w:val="00206CB0"/>
    <w:rsid w:val="00206E75"/>
    <w:rsid w:val="00206FC2"/>
    <w:rsid w:val="002077D8"/>
    <w:rsid w:val="002102B2"/>
    <w:rsid w:val="0021037F"/>
    <w:rsid w:val="002104FA"/>
    <w:rsid w:val="0021060C"/>
    <w:rsid w:val="00210715"/>
    <w:rsid w:val="002107F8"/>
    <w:rsid w:val="00210C97"/>
    <w:rsid w:val="00210F8C"/>
    <w:rsid w:val="00211161"/>
    <w:rsid w:val="002111B1"/>
    <w:rsid w:val="002113A3"/>
    <w:rsid w:val="002116E3"/>
    <w:rsid w:val="002116E4"/>
    <w:rsid w:val="002117A3"/>
    <w:rsid w:val="00211C0E"/>
    <w:rsid w:val="00211D2A"/>
    <w:rsid w:val="00211DA6"/>
    <w:rsid w:val="00212535"/>
    <w:rsid w:val="00212563"/>
    <w:rsid w:val="00212617"/>
    <w:rsid w:val="00212797"/>
    <w:rsid w:val="002129C3"/>
    <w:rsid w:val="00212B6F"/>
    <w:rsid w:val="00213246"/>
    <w:rsid w:val="002133E8"/>
    <w:rsid w:val="002134D4"/>
    <w:rsid w:val="00213BBE"/>
    <w:rsid w:val="002141DE"/>
    <w:rsid w:val="0021491B"/>
    <w:rsid w:val="002149C8"/>
    <w:rsid w:val="00214D53"/>
    <w:rsid w:val="0021517D"/>
    <w:rsid w:val="002152AA"/>
    <w:rsid w:val="00215410"/>
    <w:rsid w:val="00215A7B"/>
    <w:rsid w:val="00216B81"/>
    <w:rsid w:val="0021729D"/>
    <w:rsid w:val="0021743C"/>
    <w:rsid w:val="00217E70"/>
    <w:rsid w:val="002200E7"/>
    <w:rsid w:val="0022023C"/>
    <w:rsid w:val="00220FA1"/>
    <w:rsid w:val="002210BD"/>
    <w:rsid w:val="002211AC"/>
    <w:rsid w:val="00221336"/>
    <w:rsid w:val="002213CE"/>
    <w:rsid w:val="00221D8F"/>
    <w:rsid w:val="0022230A"/>
    <w:rsid w:val="0022272E"/>
    <w:rsid w:val="002235C4"/>
    <w:rsid w:val="002238BA"/>
    <w:rsid w:val="00223D85"/>
    <w:rsid w:val="002240F5"/>
    <w:rsid w:val="00224513"/>
    <w:rsid w:val="00224579"/>
    <w:rsid w:val="002245CE"/>
    <w:rsid w:val="00224C03"/>
    <w:rsid w:val="00225094"/>
    <w:rsid w:val="0022509B"/>
    <w:rsid w:val="0022511D"/>
    <w:rsid w:val="0022581E"/>
    <w:rsid w:val="00225CCE"/>
    <w:rsid w:val="00226745"/>
    <w:rsid w:val="00226FF7"/>
    <w:rsid w:val="002270C8"/>
    <w:rsid w:val="00227B8B"/>
    <w:rsid w:val="002303D4"/>
    <w:rsid w:val="00230730"/>
    <w:rsid w:val="00230ACB"/>
    <w:rsid w:val="00230C15"/>
    <w:rsid w:val="00230F73"/>
    <w:rsid w:val="002313CA"/>
    <w:rsid w:val="002317C9"/>
    <w:rsid w:val="00231EFE"/>
    <w:rsid w:val="0023204C"/>
    <w:rsid w:val="0023218F"/>
    <w:rsid w:val="002330AD"/>
    <w:rsid w:val="0023323B"/>
    <w:rsid w:val="00234394"/>
    <w:rsid w:val="00234886"/>
    <w:rsid w:val="00234A2B"/>
    <w:rsid w:val="00234A8F"/>
    <w:rsid w:val="00235186"/>
    <w:rsid w:val="00235207"/>
    <w:rsid w:val="00235A10"/>
    <w:rsid w:val="00235A88"/>
    <w:rsid w:val="00235BBB"/>
    <w:rsid w:val="00235F8B"/>
    <w:rsid w:val="00236BD8"/>
    <w:rsid w:val="00236DF9"/>
    <w:rsid w:val="00237095"/>
    <w:rsid w:val="002372E0"/>
    <w:rsid w:val="0023765B"/>
    <w:rsid w:val="00237BD3"/>
    <w:rsid w:val="00237C56"/>
    <w:rsid w:val="00237F23"/>
    <w:rsid w:val="002401B9"/>
    <w:rsid w:val="002403DE"/>
    <w:rsid w:val="00240A1E"/>
    <w:rsid w:val="00240D81"/>
    <w:rsid w:val="0024137C"/>
    <w:rsid w:val="00241782"/>
    <w:rsid w:val="002417DE"/>
    <w:rsid w:val="00241800"/>
    <w:rsid w:val="002418A0"/>
    <w:rsid w:val="00241A01"/>
    <w:rsid w:val="00241CC6"/>
    <w:rsid w:val="002420EC"/>
    <w:rsid w:val="002421F8"/>
    <w:rsid w:val="002424A2"/>
    <w:rsid w:val="0024250E"/>
    <w:rsid w:val="00242C3B"/>
    <w:rsid w:val="002435DC"/>
    <w:rsid w:val="00244143"/>
    <w:rsid w:val="0024490A"/>
    <w:rsid w:val="00244D0C"/>
    <w:rsid w:val="0024535E"/>
    <w:rsid w:val="00245512"/>
    <w:rsid w:val="00245A3B"/>
    <w:rsid w:val="00245E23"/>
    <w:rsid w:val="00245F98"/>
    <w:rsid w:val="00246111"/>
    <w:rsid w:val="002462DF"/>
    <w:rsid w:val="0024643F"/>
    <w:rsid w:val="002472DB"/>
    <w:rsid w:val="0024733D"/>
    <w:rsid w:val="00247841"/>
    <w:rsid w:val="002506DB"/>
    <w:rsid w:val="00250853"/>
    <w:rsid w:val="002508EF"/>
    <w:rsid w:val="002509A1"/>
    <w:rsid w:val="002509ED"/>
    <w:rsid w:val="00250AEB"/>
    <w:rsid w:val="00251381"/>
    <w:rsid w:val="00251501"/>
    <w:rsid w:val="002522CE"/>
    <w:rsid w:val="00252312"/>
    <w:rsid w:val="00252636"/>
    <w:rsid w:val="00252879"/>
    <w:rsid w:val="0025425A"/>
    <w:rsid w:val="00254691"/>
    <w:rsid w:val="0025469B"/>
    <w:rsid w:val="00254B59"/>
    <w:rsid w:val="00254B8E"/>
    <w:rsid w:val="00254C99"/>
    <w:rsid w:val="00254DEE"/>
    <w:rsid w:val="002552FC"/>
    <w:rsid w:val="002553B2"/>
    <w:rsid w:val="00255BD4"/>
    <w:rsid w:val="00255BDD"/>
    <w:rsid w:val="0025651D"/>
    <w:rsid w:val="002568EF"/>
    <w:rsid w:val="00256CFA"/>
    <w:rsid w:val="00257515"/>
    <w:rsid w:val="00257DB8"/>
    <w:rsid w:val="00257E1C"/>
    <w:rsid w:val="00257F90"/>
    <w:rsid w:val="0026007F"/>
    <w:rsid w:val="0026057C"/>
    <w:rsid w:val="002607D5"/>
    <w:rsid w:val="00260C9F"/>
    <w:rsid w:val="002610BD"/>
    <w:rsid w:val="00261E89"/>
    <w:rsid w:val="002628FA"/>
    <w:rsid w:val="00262904"/>
    <w:rsid w:val="00262A4A"/>
    <w:rsid w:val="00262DAC"/>
    <w:rsid w:val="002631AA"/>
    <w:rsid w:val="002637DE"/>
    <w:rsid w:val="00263C20"/>
    <w:rsid w:val="002644F4"/>
    <w:rsid w:val="002647F2"/>
    <w:rsid w:val="00264A69"/>
    <w:rsid w:val="0026527B"/>
    <w:rsid w:val="00265392"/>
    <w:rsid w:val="002658DB"/>
    <w:rsid w:val="00265FD7"/>
    <w:rsid w:val="00266350"/>
    <w:rsid w:val="002665B5"/>
    <w:rsid w:val="00266823"/>
    <w:rsid w:val="00266A51"/>
    <w:rsid w:val="00266E3D"/>
    <w:rsid w:val="002673CD"/>
    <w:rsid w:val="00267E82"/>
    <w:rsid w:val="0027039A"/>
    <w:rsid w:val="0027039F"/>
    <w:rsid w:val="00270496"/>
    <w:rsid w:val="00270BAB"/>
    <w:rsid w:val="00270EF3"/>
    <w:rsid w:val="0027113A"/>
    <w:rsid w:val="0027143C"/>
    <w:rsid w:val="00271BAE"/>
    <w:rsid w:val="00271D07"/>
    <w:rsid w:val="00271D08"/>
    <w:rsid w:val="0027227F"/>
    <w:rsid w:val="00272320"/>
    <w:rsid w:val="00272477"/>
    <w:rsid w:val="00273173"/>
    <w:rsid w:val="002733C9"/>
    <w:rsid w:val="00273662"/>
    <w:rsid w:val="00273E40"/>
    <w:rsid w:val="00274607"/>
    <w:rsid w:val="00274B4F"/>
    <w:rsid w:val="00274ED7"/>
    <w:rsid w:val="00274FB5"/>
    <w:rsid w:val="002753C7"/>
    <w:rsid w:val="00275A68"/>
    <w:rsid w:val="00275B91"/>
    <w:rsid w:val="002764D6"/>
    <w:rsid w:val="00276F10"/>
    <w:rsid w:val="00276F2B"/>
    <w:rsid w:val="00276F5D"/>
    <w:rsid w:val="00276F74"/>
    <w:rsid w:val="002772F4"/>
    <w:rsid w:val="00277861"/>
    <w:rsid w:val="002778D3"/>
    <w:rsid w:val="00277976"/>
    <w:rsid w:val="00277D1C"/>
    <w:rsid w:val="00280429"/>
    <w:rsid w:val="00280656"/>
    <w:rsid w:val="00280837"/>
    <w:rsid w:val="002813CB"/>
    <w:rsid w:val="00281AAF"/>
    <w:rsid w:val="002822EC"/>
    <w:rsid w:val="0028253A"/>
    <w:rsid w:val="0028260F"/>
    <w:rsid w:val="002833BB"/>
    <w:rsid w:val="002849D0"/>
    <w:rsid w:val="00284C1A"/>
    <w:rsid w:val="00284E71"/>
    <w:rsid w:val="0028506F"/>
    <w:rsid w:val="0028515B"/>
    <w:rsid w:val="00285182"/>
    <w:rsid w:val="00285380"/>
    <w:rsid w:val="00285396"/>
    <w:rsid w:val="002856B7"/>
    <w:rsid w:val="00285C4A"/>
    <w:rsid w:val="00285F16"/>
    <w:rsid w:val="002868CE"/>
    <w:rsid w:val="00286A64"/>
    <w:rsid w:val="00286FDA"/>
    <w:rsid w:val="0028763D"/>
    <w:rsid w:val="00287676"/>
    <w:rsid w:val="00287755"/>
    <w:rsid w:val="002905B2"/>
    <w:rsid w:val="0029089D"/>
    <w:rsid w:val="002908F7"/>
    <w:rsid w:val="00290EEA"/>
    <w:rsid w:val="002911AD"/>
    <w:rsid w:val="00291206"/>
    <w:rsid w:val="0029150A"/>
    <w:rsid w:val="00291534"/>
    <w:rsid w:val="00291C89"/>
    <w:rsid w:val="00291DF1"/>
    <w:rsid w:val="00291E54"/>
    <w:rsid w:val="00292252"/>
    <w:rsid w:val="0029257E"/>
    <w:rsid w:val="002925EC"/>
    <w:rsid w:val="00292992"/>
    <w:rsid w:val="00292BE9"/>
    <w:rsid w:val="002934B6"/>
    <w:rsid w:val="0029387D"/>
    <w:rsid w:val="00293AA8"/>
    <w:rsid w:val="00294407"/>
    <w:rsid w:val="00294681"/>
    <w:rsid w:val="00294915"/>
    <w:rsid w:val="00294974"/>
    <w:rsid w:val="00294BD4"/>
    <w:rsid w:val="0029529E"/>
    <w:rsid w:val="00295E44"/>
    <w:rsid w:val="00295E9E"/>
    <w:rsid w:val="00296789"/>
    <w:rsid w:val="002975B8"/>
    <w:rsid w:val="0029796F"/>
    <w:rsid w:val="00297B7D"/>
    <w:rsid w:val="00297FF2"/>
    <w:rsid w:val="002A0589"/>
    <w:rsid w:val="002A07AA"/>
    <w:rsid w:val="002A0B4C"/>
    <w:rsid w:val="002A0DDF"/>
    <w:rsid w:val="002A1114"/>
    <w:rsid w:val="002A136B"/>
    <w:rsid w:val="002A14A9"/>
    <w:rsid w:val="002A1872"/>
    <w:rsid w:val="002A3136"/>
    <w:rsid w:val="002A3C08"/>
    <w:rsid w:val="002A3C7F"/>
    <w:rsid w:val="002A3CA2"/>
    <w:rsid w:val="002A44EA"/>
    <w:rsid w:val="002A515B"/>
    <w:rsid w:val="002A5CDE"/>
    <w:rsid w:val="002A5E13"/>
    <w:rsid w:val="002A67E6"/>
    <w:rsid w:val="002A6A9D"/>
    <w:rsid w:val="002A6C88"/>
    <w:rsid w:val="002A6E4E"/>
    <w:rsid w:val="002A6F12"/>
    <w:rsid w:val="002A7228"/>
    <w:rsid w:val="002A7567"/>
    <w:rsid w:val="002A79AE"/>
    <w:rsid w:val="002A7A02"/>
    <w:rsid w:val="002A7C13"/>
    <w:rsid w:val="002B0B57"/>
    <w:rsid w:val="002B0F10"/>
    <w:rsid w:val="002B10BD"/>
    <w:rsid w:val="002B1567"/>
    <w:rsid w:val="002B1F7F"/>
    <w:rsid w:val="002B2928"/>
    <w:rsid w:val="002B29B4"/>
    <w:rsid w:val="002B2B14"/>
    <w:rsid w:val="002B2CBD"/>
    <w:rsid w:val="002B3013"/>
    <w:rsid w:val="002B3251"/>
    <w:rsid w:val="002B3668"/>
    <w:rsid w:val="002B36E1"/>
    <w:rsid w:val="002B3F93"/>
    <w:rsid w:val="002B4133"/>
    <w:rsid w:val="002B4187"/>
    <w:rsid w:val="002B50E8"/>
    <w:rsid w:val="002B5386"/>
    <w:rsid w:val="002B5A11"/>
    <w:rsid w:val="002B5F66"/>
    <w:rsid w:val="002B5F8B"/>
    <w:rsid w:val="002B6177"/>
    <w:rsid w:val="002B63E8"/>
    <w:rsid w:val="002B6E96"/>
    <w:rsid w:val="002B757D"/>
    <w:rsid w:val="002B7E66"/>
    <w:rsid w:val="002C0A1C"/>
    <w:rsid w:val="002C0BBD"/>
    <w:rsid w:val="002C0D83"/>
    <w:rsid w:val="002C0ED1"/>
    <w:rsid w:val="002C1467"/>
    <w:rsid w:val="002C17EF"/>
    <w:rsid w:val="002C18C7"/>
    <w:rsid w:val="002C1AA5"/>
    <w:rsid w:val="002C1DF7"/>
    <w:rsid w:val="002C2718"/>
    <w:rsid w:val="002C2736"/>
    <w:rsid w:val="002C2978"/>
    <w:rsid w:val="002C2CFE"/>
    <w:rsid w:val="002C2D18"/>
    <w:rsid w:val="002C2EFD"/>
    <w:rsid w:val="002C3464"/>
    <w:rsid w:val="002C3690"/>
    <w:rsid w:val="002C3A85"/>
    <w:rsid w:val="002C402E"/>
    <w:rsid w:val="002C441F"/>
    <w:rsid w:val="002C446B"/>
    <w:rsid w:val="002C4796"/>
    <w:rsid w:val="002C47BC"/>
    <w:rsid w:val="002C4965"/>
    <w:rsid w:val="002C4967"/>
    <w:rsid w:val="002C4D6D"/>
    <w:rsid w:val="002C5364"/>
    <w:rsid w:val="002C5B1A"/>
    <w:rsid w:val="002C5E8E"/>
    <w:rsid w:val="002C60A4"/>
    <w:rsid w:val="002C7AC5"/>
    <w:rsid w:val="002D03BD"/>
    <w:rsid w:val="002D0A0D"/>
    <w:rsid w:val="002D0E14"/>
    <w:rsid w:val="002D0E7F"/>
    <w:rsid w:val="002D121A"/>
    <w:rsid w:val="002D12B0"/>
    <w:rsid w:val="002D1686"/>
    <w:rsid w:val="002D170E"/>
    <w:rsid w:val="002D1716"/>
    <w:rsid w:val="002D19FA"/>
    <w:rsid w:val="002D1AE4"/>
    <w:rsid w:val="002D1CDA"/>
    <w:rsid w:val="002D2905"/>
    <w:rsid w:val="002D2B74"/>
    <w:rsid w:val="002D3CCE"/>
    <w:rsid w:val="002D4524"/>
    <w:rsid w:val="002D4563"/>
    <w:rsid w:val="002D4EB8"/>
    <w:rsid w:val="002D500E"/>
    <w:rsid w:val="002D5599"/>
    <w:rsid w:val="002D599A"/>
    <w:rsid w:val="002D5E40"/>
    <w:rsid w:val="002D5E4B"/>
    <w:rsid w:val="002D6227"/>
    <w:rsid w:val="002D63C2"/>
    <w:rsid w:val="002D66AC"/>
    <w:rsid w:val="002D6A57"/>
    <w:rsid w:val="002D6C40"/>
    <w:rsid w:val="002D6C5A"/>
    <w:rsid w:val="002D71A0"/>
    <w:rsid w:val="002D71A9"/>
    <w:rsid w:val="002D7A18"/>
    <w:rsid w:val="002D7C53"/>
    <w:rsid w:val="002D7D52"/>
    <w:rsid w:val="002D7EA0"/>
    <w:rsid w:val="002E031E"/>
    <w:rsid w:val="002E038B"/>
    <w:rsid w:val="002E0469"/>
    <w:rsid w:val="002E051A"/>
    <w:rsid w:val="002E07CA"/>
    <w:rsid w:val="002E0A10"/>
    <w:rsid w:val="002E0FC9"/>
    <w:rsid w:val="002E12C4"/>
    <w:rsid w:val="002E172E"/>
    <w:rsid w:val="002E19F6"/>
    <w:rsid w:val="002E21DD"/>
    <w:rsid w:val="002E28A2"/>
    <w:rsid w:val="002E2EB5"/>
    <w:rsid w:val="002E2FFD"/>
    <w:rsid w:val="002E3702"/>
    <w:rsid w:val="002E383B"/>
    <w:rsid w:val="002E3949"/>
    <w:rsid w:val="002E39C5"/>
    <w:rsid w:val="002E3E70"/>
    <w:rsid w:val="002E3EE4"/>
    <w:rsid w:val="002E43E8"/>
    <w:rsid w:val="002E4B02"/>
    <w:rsid w:val="002E4B38"/>
    <w:rsid w:val="002E4E17"/>
    <w:rsid w:val="002E4E28"/>
    <w:rsid w:val="002E5160"/>
    <w:rsid w:val="002E5BB4"/>
    <w:rsid w:val="002E61EB"/>
    <w:rsid w:val="002E6EC5"/>
    <w:rsid w:val="002E6FE9"/>
    <w:rsid w:val="002E735A"/>
    <w:rsid w:val="002E7CE2"/>
    <w:rsid w:val="002E7ECD"/>
    <w:rsid w:val="002F0559"/>
    <w:rsid w:val="002F084F"/>
    <w:rsid w:val="002F093D"/>
    <w:rsid w:val="002F0AA0"/>
    <w:rsid w:val="002F0F1E"/>
    <w:rsid w:val="002F0FCC"/>
    <w:rsid w:val="002F1D04"/>
    <w:rsid w:val="002F1DBA"/>
    <w:rsid w:val="002F20E6"/>
    <w:rsid w:val="002F29BF"/>
    <w:rsid w:val="002F35B6"/>
    <w:rsid w:val="002F3645"/>
    <w:rsid w:val="002F393B"/>
    <w:rsid w:val="002F3BDB"/>
    <w:rsid w:val="002F3CD8"/>
    <w:rsid w:val="002F3F6C"/>
    <w:rsid w:val="002F4335"/>
    <w:rsid w:val="002F43E3"/>
    <w:rsid w:val="002F4ADA"/>
    <w:rsid w:val="002F4D11"/>
    <w:rsid w:val="002F4FA3"/>
    <w:rsid w:val="002F5804"/>
    <w:rsid w:val="002F63C6"/>
    <w:rsid w:val="002F66E7"/>
    <w:rsid w:val="002F6954"/>
    <w:rsid w:val="002F6A56"/>
    <w:rsid w:val="002F71CD"/>
    <w:rsid w:val="00300770"/>
    <w:rsid w:val="0030088B"/>
    <w:rsid w:val="00300E28"/>
    <w:rsid w:val="003016EF"/>
    <w:rsid w:val="0030199B"/>
    <w:rsid w:val="003019F1"/>
    <w:rsid w:val="0030203A"/>
    <w:rsid w:val="003023EE"/>
    <w:rsid w:val="00302570"/>
    <w:rsid w:val="00302F29"/>
    <w:rsid w:val="003041AE"/>
    <w:rsid w:val="003041D3"/>
    <w:rsid w:val="0030421D"/>
    <w:rsid w:val="003043F7"/>
    <w:rsid w:val="00304543"/>
    <w:rsid w:val="003046A9"/>
    <w:rsid w:val="00304893"/>
    <w:rsid w:val="003048F5"/>
    <w:rsid w:val="00304A95"/>
    <w:rsid w:val="0030520C"/>
    <w:rsid w:val="00305890"/>
    <w:rsid w:val="00305EA1"/>
    <w:rsid w:val="00306DCE"/>
    <w:rsid w:val="003070AF"/>
    <w:rsid w:val="0030794F"/>
    <w:rsid w:val="003103BC"/>
    <w:rsid w:val="00310902"/>
    <w:rsid w:val="00310AC5"/>
    <w:rsid w:val="00310C58"/>
    <w:rsid w:val="00310D9B"/>
    <w:rsid w:val="00311975"/>
    <w:rsid w:val="00311C10"/>
    <w:rsid w:val="00311C40"/>
    <w:rsid w:val="00311EE0"/>
    <w:rsid w:val="00312EB1"/>
    <w:rsid w:val="003136AE"/>
    <w:rsid w:val="00313C4E"/>
    <w:rsid w:val="0031402C"/>
    <w:rsid w:val="0031542D"/>
    <w:rsid w:val="0031555E"/>
    <w:rsid w:val="00316F65"/>
    <w:rsid w:val="00317052"/>
    <w:rsid w:val="00317C08"/>
    <w:rsid w:val="00317CEE"/>
    <w:rsid w:val="00317EA9"/>
    <w:rsid w:val="00317F6F"/>
    <w:rsid w:val="00320550"/>
    <w:rsid w:val="003208C9"/>
    <w:rsid w:val="003210AC"/>
    <w:rsid w:val="003211E5"/>
    <w:rsid w:val="00321447"/>
    <w:rsid w:val="003215D9"/>
    <w:rsid w:val="00321AC5"/>
    <w:rsid w:val="00322044"/>
    <w:rsid w:val="00322866"/>
    <w:rsid w:val="00322B59"/>
    <w:rsid w:val="00322C0E"/>
    <w:rsid w:val="00322C40"/>
    <w:rsid w:val="003233A1"/>
    <w:rsid w:val="00323A8B"/>
    <w:rsid w:val="00323AA9"/>
    <w:rsid w:val="003240FE"/>
    <w:rsid w:val="00324578"/>
    <w:rsid w:val="0032468C"/>
    <w:rsid w:val="00324AC7"/>
    <w:rsid w:val="0032521D"/>
    <w:rsid w:val="003259BF"/>
    <w:rsid w:val="0032663F"/>
    <w:rsid w:val="00326DB8"/>
    <w:rsid w:val="00326E74"/>
    <w:rsid w:val="00327288"/>
    <w:rsid w:val="00327372"/>
    <w:rsid w:val="00327C60"/>
    <w:rsid w:val="00327C71"/>
    <w:rsid w:val="003308B4"/>
    <w:rsid w:val="00330B54"/>
    <w:rsid w:val="003310B4"/>
    <w:rsid w:val="00331644"/>
    <w:rsid w:val="00331859"/>
    <w:rsid w:val="0033199E"/>
    <w:rsid w:val="00331B00"/>
    <w:rsid w:val="00331B48"/>
    <w:rsid w:val="00331B6F"/>
    <w:rsid w:val="0033207A"/>
    <w:rsid w:val="003320B2"/>
    <w:rsid w:val="0033225F"/>
    <w:rsid w:val="00332398"/>
    <w:rsid w:val="00332576"/>
    <w:rsid w:val="003326E6"/>
    <w:rsid w:val="00332AF5"/>
    <w:rsid w:val="00332E47"/>
    <w:rsid w:val="00333084"/>
    <w:rsid w:val="00333714"/>
    <w:rsid w:val="00333B2B"/>
    <w:rsid w:val="00334106"/>
    <w:rsid w:val="0033507D"/>
    <w:rsid w:val="00335404"/>
    <w:rsid w:val="00335501"/>
    <w:rsid w:val="003359A9"/>
    <w:rsid w:val="00335E93"/>
    <w:rsid w:val="00336051"/>
    <w:rsid w:val="00336086"/>
    <w:rsid w:val="00337214"/>
    <w:rsid w:val="00337931"/>
    <w:rsid w:val="00337995"/>
    <w:rsid w:val="00337FDC"/>
    <w:rsid w:val="00340448"/>
    <w:rsid w:val="003404E0"/>
    <w:rsid w:val="0034066D"/>
    <w:rsid w:val="0034144C"/>
    <w:rsid w:val="00341CC7"/>
    <w:rsid w:val="00341DB4"/>
    <w:rsid w:val="00342200"/>
    <w:rsid w:val="00342491"/>
    <w:rsid w:val="00342549"/>
    <w:rsid w:val="00342720"/>
    <w:rsid w:val="00343422"/>
    <w:rsid w:val="003437C6"/>
    <w:rsid w:val="0034420C"/>
    <w:rsid w:val="00344458"/>
    <w:rsid w:val="00344771"/>
    <w:rsid w:val="00345031"/>
    <w:rsid w:val="00346E4D"/>
    <w:rsid w:val="0034708A"/>
    <w:rsid w:val="0034728E"/>
    <w:rsid w:val="003502E6"/>
    <w:rsid w:val="00351274"/>
    <w:rsid w:val="003512FD"/>
    <w:rsid w:val="00351397"/>
    <w:rsid w:val="0035192B"/>
    <w:rsid w:val="00351B2E"/>
    <w:rsid w:val="00351D56"/>
    <w:rsid w:val="003520DE"/>
    <w:rsid w:val="0035289E"/>
    <w:rsid w:val="003528B2"/>
    <w:rsid w:val="00352CEC"/>
    <w:rsid w:val="0035325F"/>
    <w:rsid w:val="0035363F"/>
    <w:rsid w:val="00353E4F"/>
    <w:rsid w:val="00354578"/>
    <w:rsid w:val="0035491B"/>
    <w:rsid w:val="003549AA"/>
    <w:rsid w:val="00354A04"/>
    <w:rsid w:val="00354F28"/>
    <w:rsid w:val="00355212"/>
    <w:rsid w:val="0035587B"/>
    <w:rsid w:val="00355B84"/>
    <w:rsid w:val="00355C86"/>
    <w:rsid w:val="00356014"/>
    <w:rsid w:val="00356442"/>
    <w:rsid w:val="00356D3F"/>
    <w:rsid w:val="0035713D"/>
    <w:rsid w:val="003575D0"/>
    <w:rsid w:val="003579E2"/>
    <w:rsid w:val="00357C06"/>
    <w:rsid w:val="003600EF"/>
    <w:rsid w:val="0036018C"/>
    <w:rsid w:val="00360341"/>
    <w:rsid w:val="00360910"/>
    <w:rsid w:val="00360B30"/>
    <w:rsid w:val="00360EFF"/>
    <w:rsid w:val="003610E1"/>
    <w:rsid w:val="0036117A"/>
    <w:rsid w:val="00361976"/>
    <w:rsid w:val="00362371"/>
    <w:rsid w:val="00362FBF"/>
    <w:rsid w:val="00363645"/>
    <w:rsid w:val="00363FF8"/>
    <w:rsid w:val="00364B9E"/>
    <w:rsid w:val="00364D37"/>
    <w:rsid w:val="00364E1F"/>
    <w:rsid w:val="00364FEC"/>
    <w:rsid w:val="003654CB"/>
    <w:rsid w:val="00366713"/>
    <w:rsid w:val="00366A02"/>
    <w:rsid w:val="00366E06"/>
    <w:rsid w:val="003670FC"/>
    <w:rsid w:val="00367568"/>
    <w:rsid w:val="00367F42"/>
    <w:rsid w:val="00370144"/>
    <w:rsid w:val="003702D8"/>
    <w:rsid w:val="003706B6"/>
    <w:rsid w:val="003712FA"/>
    <w:rsid w:val="003715EC"/>
    <w:rsid w:val="00371E9F"/>
    <w:rsid w:val="0037206C"/>
    <w:rsid w:val="0037221F"/>
    <w:rsid w:val="003722DE"/>
    <w:rsid w:val="00372C8A"/>
    <w:rsid w:val="0037398A"/>
    <w:rsid w:val="00373B77"/>
    <w:rsid w:val="00373BBD"/>
    <w:rsid w:val="0037469A"/>
    <w:rsid w:val="00374880"/>
    <w:rsid w:val="00374E95"/>
    <w:rsid w:val="0037502B"/>
    <w:rsid w:val="003751DC"/>
    <w:rsid w:val="00375353"/>
    <w:rsid w:val="00375489"/>
    <w:rsid w:val="003754A8"/>
    <w:rsid w:val="00375A60"/>
    <w:rsid w:val="00376562"/>
    <w:rsid w:val="00376585"/>
    <w:rsid w:val="00376E43"/>
    <w:rsid w:val="00377207"/>
    <w:rsid w:val="00377212"/>
    <w:rsid w:val="0037768A"/>
    <w:rsid w:val="003778FB"/>
    <w:rsid w:val="003803D7"/>
    <w:rsid w:val="003807AB"/>
    <w:rsid w:val="00380D53"/>
    <w:rsid w:val="00380E18"/>
    <w:rsid w:val="00380FA6"/>
    <w:rsid w:val="00381378"/>
    <w:rsid w:val="003815FE"/>
    <w:rsid w:val="00381616"/>
    <w:rsid w:val="00381881"/>
    <w:rsid w:val="00381AE6"/>
    <w:rsid w:val="00381C8E"/>
    <w:rsid w:val="0038278C"/>
    <w:rsid w:val="003828E8"/>
    <w:rsid w:val="00382A45"/>
    <w:rsid w:val="00382E6D"/>
    <w:rsid w:val="003836DB"/>
    <w:rsid w:val="00383AC1"/>
    <w:rsid w:val="00383D4F"/>
    <w:rsid w:val="00384137"/>
    <w:rsid w:val="0038482A"/>
    <w:rsid w:val="00384CEE"/>
    <w:rsid w:val="00385692"/>
    <w:rsid w:val="0038575D"/>
    <w:rsid w:val="00385D6E"/>
    <w:rsid w:val="00386134"/>
    <w:rsid w:val="0038638A"/>
    <w:rsid w:val="003866F4"/>
    <w:rsid w:val="0038684C"/>
    <w:rsid w:val="00386F2E"/>
    <w:rsid w:val="003873B5"/>
    <w:rsid w:val="00387495"/>
    <w:rsid w:val="00387907"/>
    <w:rsid w:val="00387CA1"/>
    <w:rsid w:val="0039008F"/>
    <w:rsid w:val="00390411"/>
    <w:rsid w:val="00390906"/>
    <w:rsid w:val="00390A20"/>
    <w:rsid w:val="00390C1E"/>
    <w:rsid w:val="00390DE3"/>
    <w:rsid w:val="00390F39"/>
    <w:rsid w:val="00391678"/>
    <w:rsid w:val="00391F1B"/>
    <w:rsid w:val="00392721"/>
    <w:rsid w:val="00393E41"/>
    <w:rsid w:val="00393FB9"/>
    <w:rsid w:val="00394478"/>
    <w:rsid w:val="003946AF"/>
    <w:rsid w:val="00394F75"/>
    <w:rsid w:val="00395893"/>
    <w:rsid w:val="00395CB8"/>
    <w:rsid w:val="003966A4"/>
    <w:rsid w:val="00397A2B"/>
    <w:rsid w:val="00397A86"/>
    <w:rsid w:val="00397FC5"/>
    <w:rsid w:val="003A0433"/>
    <w:rsid w:val="003A0891"/>
    <w:rsid w:val="003A0E3B"/>
    <w:rsid w:val="003A0F2C"/>
    <w:rsid w:val="003A1538"/>
    <w:rsid w:val="003A154C"/>
    <w:rsid w:val="003A1BDA"/>
    <w:rsid w:val="003A1E95"/>
    <w:rsid w:val="003A2335"/>
    <w:rsid w:val="003A2DF5"/>
    <w:rsid w:val="003A311E"/>
    <w:rsid w:val="003A3491"/>
    <w:rsid w:val="003A3970"/>
    <w:rsid w:val="003A3A25"/>
    <w:rsid w:val="003A3DA1"/>
    <w:rsid w:val="003A45DE"/>
    <w:rsid w:val="003A4703"/>
    <w:rsid w:val="003A4D6D"/>
    <w:rsid w:val="003A517D"/>
    <w:rsid w:val="003A57EC"/>
    <w:rsid w:val="003A5C14"/>
    <w:rsid w:val="003A6569"/>
    <w:rsid w:val="003A700D"/>
    <w:rsid w:val="003A7130"/>
    <w:rsid w:val="003A7339"/>
    <w:rsid w:val="003A758C"/>
    <w:rsid w:val="003A76CE"/>
    <w:rsid w:val="003A7D1B"/>
    <w:rsid w:val="003A7FFE"/>
    <w:rsid w:val="003B0093"/>
    <w:rsid w:val="003B02EA"/>
    <w:rsid w:val="003B0437"/>
    <w:rsid w:val="003B0454"/>
    <w:rsid w:val="003B0E0D"/>
    <w:rsid w:val="003B11DB"/>
    <w:rsid w:val="003B168A"/>
    <w:rsid w:val="003B1EEB"/>
    <w:rsid w:val="003B24A5"/>
    <w:rsid w:val="003B26AF"/>
    <w:rsid w:val="003B2973"/>
    <w:rsid w:val="003B2C5E"/>
    <w:rsid w:val="003B302B"/>
    <w:rsid w:val="003B3641"/>
    <w:rsid w:val="003B387A"/>
    <w:rsid w:val="003B388A"/>
    <w:rsid w:val="003B3D5D"/>
    <w:rsid w:val="003B4004"/>
    <w:rsid w:val="003B458B"/>
    <w:rsid w:val="003B4A32"/>
    <w:rsid w:val="003B4B0C"/>
    <w:rsid w:val="003B4C2E"/>
    <w:rsid w:val="003B4FDC"/>
    <w:rsid w:val="003B5120"/>
    <w:rsid w:val="003B5166"/>
    <w:rsid w:val="003B53E4"/>
    <w:rsid w:val="003B6762"/>
    <w:rsid w:val="003B6A81"/>
    <w:rsid w:val="003B71CF"/>
    <w:rsid w:val="003B72CE"/>
    <w:rsid w:val="003B7C6C"/>
    <w:rsid w:val="003B7CD8"/>
    <w:rsid w:val="003B7DD0"/>
    <w:rsid w:val="003C00A2"/>
    <w:rsid w:val="003C03CE"/>
    <w:rsid w:val="003C0801"/>
    <w:rsid w:val="003C0C74"/>
    <w:rsid w:val="003C0DAC"/>
    <w:rsid w:val="003C0DAE"/>
    <w:rsid w:val="003C1294"/>
    <w:rsid w:val="003C18BC"/>
    <w:rsid w:val="003C1E98"/>
    <w:rsid w:val="003C25CD"/>
    <w:rsid w:val="003C2779"/>
    <w:rsid w:val="003C2A54"/>
    <w:rsid w:val="003C3132"/>
    <w:rsid w:val="003C31D2"/>
    <w:rsid w:val="003C39B2"/>
    <w:rsid w:val="003C3C8B"/>
    <w:rsid w:val="003C4999"/>
    <w:rsid w:val="003C4E19"/>
    <w:rsid w:val="003C5090"/>
    <w:rsid w:val="003C51D6"/>
    <w:rsid w:val="003C57A9"/>
    <w:rsid w:val="003C5841"/>
    <w:rsid w:val="003C58E9"/>
    <w:rsid w:val="003C5CC8"/>
    <w:rsid w:val="003C60BA"/>
    <w:rsid w:val="003C648C"/>
    <w:rsid w:val="003C65D4"/>
    <w:rsid w:val="003C67E0"/>
    <w:rsid w:val="003C691E"/>
    <w:rsid w:val="003C6C0B"/>
    <w:rsid w:val="003C6D4D"/>
    <w:rsid w:val="003C7445"/>
    <w:rsid w:val="003C7964"/>
    <w:rsid w:val="003C7E19"/>
    <w:rsid w:val="003D008B"/>
    <w:rsid w:val="003D02F9"/>
    <w:rsid w:val="003D03B9"/>
    <w:rsid w:val="003D0C10"/>
    <w:rsid w:val="003D134F"/>
    <w:rsid w:val="003D143E"/>
    <w:rsid w:val="003D1495"/>
    <w:rsid w:val="003D1501"/>
    <w:rsid w:val="003D151B"/>
    <w:rsid w:val="003D17B5"/>
    <w:rsid w:val="003D18EB"/>
    <w:rsid w:val="003D1B9F"/>
    <w:rsid w:val="003D1ED9"/>
    <w:rsid w:val="003D20FC"/>
    <w:rsid w:val="003D2597"/>
    <w:rsid w:val="003D2727"/>
    <w:rsid w:val="003D33E0"/>
    <w:rsid w:val="003D3491"/>
    <w:rsid w:val="003D36D4"/>
    <w:rsid w:val="003D3B73"/>
    <w:rsid w:val="003D3C31"/>
    <w:rsid w:val="003D4198"/>
    <w:rsid w:val="003D4E62"/>
    <w:rsid w:val="003D5222"/>
    <w:rsid w:val="003D5711"/>
    <w:rsid w:val="003D581D"/>
    <w:rsid w:val="003D5924"/>
    <w:rsid w:val="003D5ADA"/>
    <w:rsid w:val="003D5C48"/>
    <w:rsid w:val="003D64B6"/>
    <w:rsid w:val="003D659B"/>
    <w:rsid w:val="003D681C"/>
    <w:rsid w:val="003D6A2F"/>
    <w:rsid w:val="003D6A6F"/>
    <w:rsid w:val="003D6B31"/>
    <w:rsid w:val="003D725D"/>
    <w:rsid w:val="003D757C"/>
    <w:rsid w:val="003D77DB"/>
    <w:rsid w:val="003D7842"/>
    <w:rsid w:val="003D7A7E"/>
    <w:rsid w:val="003E001D"/>
    <w:rsid w:val="003E0290"/>
    <w:rsid w:val="003E07F8"/>
    <w:rsid w:val="003E085C"/>
    <w:rsid w:val="003E0C6D"/>
    <w:rsid w:val="003E1288"/>
    <w:rsid w:val="003E1524"/>
    <w:rsid w:val="003E1671"/>
    <w:rsid w:val="003E1F5F"/>
    <w:rsid w:val="003E256D"/>
    <w:rsid w:val="003E2BAF"/>
    <w:rsid w:val="003E303A"/>
    <w:rsid w:val="003E37FC"/>
    <w:rsid w:val="003E3CC3"/>
    <w:rsid w:val="003E3CDB"/>
    <w:rsid w:val="003E3FCB"/>
    <w:rsid w:val="003E4889"/>
    <w:rsid w:val="003E4AF1"/>
    <w:rsid w:val="003E5258"/>
    <w:rsid w:val="003E5491"/>
    <w:rsid w:val="003E5855"/>
    <w:rsid w:val="003E61CF"/>
    <w:rsid w:val="003E660B"/>
    <w:rsid w:val="003E666C"/>
    <w:rsid w:val="003E667D"/>
    <w:rsid w:val="003E6780"/>
    <w:rsid w:val="003E6C85"/>
    <w:rsid w:val="003E7359"/>
    <w:rsid w:val="003E73FF"/>
    <w:rsid w:val="003E74AE"/>
    <w:rsid w:val="003E7E4A"/>
    <w:rsid w:val="003E7F13"/>
    <w:rsid w:val="003F0087"/>
    <w:rsid w:val="003F105D"/>
    <w:rsid w:val="003F12D4"/>
    <w:rsid w:val="003F1303"/>
    <w:rsid w:val="003F1553"/>
    <w:rsid w:val="003F1B6C"/>
    <w:rsid w:val="003F1C07"/>
    <w:rsid w:val="003F229D"/>
    <w:rsid w:val="003F27BC"/>
    <w:rsid w:val="003F2BF6"/>
    <w:rsid w:val="003F343F"/>
    <w:rsid w:val="003F351D"/>
    <w:rsid w:val="003F3AD2"/>
    <w:rsid w:val="003F4E58"/>
    <w:rsid w:val="003F51BB"/>
    <w:rsid w:val="003F520F"/>
    <w:rsid w:val="003F548D"/>
    <w:rsid w:val="003F5998"/>
    <w:rsid w:val="003F6320"/>
    <w:rsid w:val="003F6BE6"/>
    <w:rsid w:val="003F76BB"/>
    <w:rsid w:val="003F7744"/>
    <w:rsid w:val="003F7EBF"/>
    <w:rsid w:val="00400AE2"/>
    <w:rsid w:val="00400CF1"/>
    <w:rsid w:val="00400D3B"/>
    <w:rsid w:val="00400FE4"/>
    <w:rsid w:val="00401597"/>
    <w:rsid w:val="00401795"/>
    <w:rsid w:val="00401AE7"/>
    <w:rsid w:val="00401DC6"/>
    <w:rsid w:val="004025D8"/>
    <w:rsid w:val="004028C6"/>
    <w:rsid w:val="004028D0"/>
    <w:rsid w:val="00402938"/>
    <w:rsid w:val="00402961"/>
    <w:rsid w:val="004031C0"/>
    <w:rsid w:val="004033BF"/>
    <w:rsid w:val="00403592"/>
    <w:rsid w:val="00404529"/>
    <w:rsid w:val="004045A4"/>
    <w:rsid w:val="004048B1"/>
    <w:rsid w:val="00404C05"/>
    <w:rsid w:val="00404F42"/>
    <w:rsid w:val="00404F65"/>
    <w:rsid w:val="0040565A"/>
    <w:rsid w:val="004056F3"/>
    <w:rsid w:val="00405B80"/>
    <w:rsid w:val="00405C90"/>
    <w:rsid w:val="00405D59"/>
    <w:rsid w:val="00406AD3"/>
    <w:rsid w:val="004075E6"/>
    <w:rsid w:val="004102CD"/>
    <w:rsid w:val="004104FD"/>
    <w:rsid w:val="00410F18"/>
    <w:rsid w:val="00410F2C"/>
    <w:rsid w:val="004114A8"/>
    <w:rsid w:val="00411B03"/>
    <w:rsid w:val="00412C03"/>
    <w:rsid w:val="00412F59"/>
    <w:rsid w:val="00413778"/>
    <w:rsid w:val="00413DBE"/>
    <w:rsid w:val="004159F1"/>
    <w:rsid w:val="00415A51"/>
    <w:rsid w:val="00415C46"/>
    <w:rsid w:val="00415D3A"/>
    <w:rsid w:val="004164F4"/>
    <w:rsid w:val="004164F6"/>
    <w:rsid w:val="0041723A"/>
    <w:rsid w:val="004172E2"/>
    <w:rsid w:val="00417AB3"/>
    <w:rsid w:val="00417C29"/>
    <w:rsid w:val="004200E0"/>
    <w:rsid w:val="0042021F"/>
    <w:rsid w:val="00420925"/>
    <w:rsid w:val="00420C1A"/>
    <w:rsid w:val="00420F10"/>
    <w:rsid w:val="0042121F"/>
    <w:rsid w:val="00421589"/>
    <w:rsid w:val="004216FB"/>
    <w:rsid w:val="0042180C"/>
    <w:rsid w:val="00421C18"/>
    <w:rsid w:val="00421CC4"/>
    <w:rsid w:val="00421DE1"/>
    <w:rsid w:val="00422270"/>
    <w:rsid w:val="00422566"/>
    <w:rsid w:val="004228C4"/>
    <w:rsid w:val="004234B3"/>
    <w:rsid w:val="00423B6A"/>
    <w:rsid w:val="00423DDE"/>
    <w:rsid w:val="004240B0"/>
    <w:rsid w:val="00424AB6"/>
    <w:rsid w:val="0042507E"/>
    <w:rsid w:val="00425507"/>
    <w:rsid w:val="00425591"/>
    <w:rsid w:val="00425D0E"/>
    <w:rsid w:val="004276D5"/>
    <w:rsid w:val="0042785A"/>
    <w:rsid w:val="00427C63"/>
    <w:rsid w:val="004300F2"/>
    <w:rsid w:val="004303A4"/>
    <w:rsid w:val="004308EA"/>
    <w:rsid w:val="00431132"/>
    <w:rsid w:val="00431169"/>
    <w:rsid w:val="0043156B"/>
    <w:rsid w:val="0043166A"/>
    <w:rsid w:val="0043173C"/>
    <w:rsid w:val="004318E0"/>
    <w:rsid w:val="00431D34"/>
    <w:rsid w:val="00432C10"/>
    <w:rsid w:val="00432D17"/>
    <w:rsid w:val="00433034"/>
    <w:rsid w:val="004339A6"/>
    <w:rsid w:val="004347BE"/>
    <w:rsid w:val="00434AEB"/>
    <w:rsid w:val="00434B0F"/>
    <w:rsid w:val="00434BBB"/>
    <w:rsid w:val="0043513D"/>
    <w:rsid w:val="004353BA"/>
    <w:rsid w:val="0043558C"/>
    <w:rsid w:val="0043559E"/>
    <w:rsid w:val="00435894"/>
    <w:rsid w:val="00436537"/>
    <w:rsid w:val="004371FC"/>
    <w:rsid w:val="00437287"/>
    <w:rsid w:val="00437420"/>
    <w:rsid w:val="00437B82"/>
    <w:rsid w:val="004400F0"/>
    <w:rsid w:val="004404D1"/>
    <w:rsid w:val="0044094F"/>
    <w:rsid w:val="0044182C"/>
    <w:rsid w:val="004421AA"/>
    <w:rsid w:val="004421E4"/>
    <w:rsid w:val="00442303"/>
    <w:rsid w:val="0044297A"/>
    <w:rsid w:val="0044297F"/>
    <w:rsid w:val="00442CAE"/>
    <w:rsid w:val="00443988"/>
    <w:rsid w:val="0044405F"/>
    <w:rsid w:val="00444268"/>
    <w:rsid w:val="004449DE"/>
    <w:rsid w:val="00444BE3"/>
    <w:rsid w:val="0044556F"/>
    <w:rsid w:val="004455FC"/>
    <w:rsid w:val="00445C0D"/>
    <w:rsid w:val="004461AA"/>
    <w:rsid w:val="00446346"/>
    <w:rsid w:val="00446DD0"/>
    <w:rsid w:val="00447599"/>
    <w:rsid w:val="004475C8"/>
    <w:rsid w:val="00450539"/>
    <w:rsid w:val="004509AF"/>
    <w:rsid w:val="004518EB"/>
    <w:rsid w:val="00451C23"/>
    <w:rsid w:val="00451F4A"/>
    <w:rsid w:val="004522F2"/>
    <w:rsid w:val="00452389"/>
    <w:rsid w:val="00452674"/>
    <w:rsid w:val="004527FB"/>
    <w:rsid w:val="00452BCF"/>
    <w:rsid w:val="00452C53"/>
    <w:rsid w:val="00452D95"/>
    <w:rsid w:val="00452E51"/>
    <w:rsid w:val="00452F06"/>
    <w:rsid w:val="00453155"/>
    <w:rsid w:val="0045322C"/>
    <w:rsid w:val="00453A00"/>
    <w:rsid w:val="00453D77"/>
    <w:rsid w:val="004541B5"/>
    <w:rsid w:val="00454632"/>
    <w:rsid w:val="00454EC5"/>
    <w:rsid w:val="0045532E"/>
    <w:rsid w:val="00455442"/>
    <w:rsid w:val="004556CC"/>
    <w:rsid w:val="00455746"/>
    <w:rsid w:val="00455ADF"/>
    <w:rsid w:val="00455E10"/>
    <w:rsid w:val="00455F1B"/>
    <w:rsid w:val="00456200"/>
    <w:rsid w:val="004562A8"/>
    <w:rsid w:val="004570C9"/>
    <w:rsid w:val="00457FCB"/>
    <w:rsid w:val="00460034"/>
    <w:rsid w:val="00460436"/>
    <w:rsid w:val="00460645"/>
    <w:rsid w:val="0046070F"/>
    <w:rsid w:val="00460787"/>
    <w:rsid w:val="0046084B"/>
    <w:rsid w:val="00460C9E"/>
    <w:rsid w:val="00460E88"/>
    <w:rsid w:val="00461009"/>
    <w:rsid w:val="00461099"/>
    <w:rsid w:val="00461843"/>
    <w:rsid w:val="004618D9"/>
    <w:rsid w:val="00461ADA"/>
    <w:rsid w:val="00462041"/>
    <w:rsid w:val="0046290B"/>
    <w:rsid w:val="00462BEF"/>
    <w:rsid w:val="00462D65"/>
    <w:rsid w:val="0046363A"/>
    <w:rsid w:val="00463904"/>
    <w:rsid w:val="00463AF7"/>
    <w:rsid w:val="00463E49"/>
    <w:rsid w:val="00464026"/>
    <w:rsid w:val="004649A5"/>
    <w:rsid w:val="00464A21"/>
    <w:rsid w:val="00464C50"/>
    <w:rsid w:val="004655FF"/>
    <w:rsid w:val="0046582B"/>
    <w:rsid w:val="0046632A"/>
    <w:rsid w:val="0046684E"/>
    <w:rsid w:val="00466B12"/>
    <w:rsid w:val="00466DC3"/>
    <w:rsid w:val="00466E21"/>
    <w:rsid w:val="00466E44"/>
    <w:rsid w:val="00467747"/>
    <w:rsid w:val="00467B94"/>
    <w:rsid w:val="00467CB8"/>
    <w:rsid w:val="00467E23"/>
    <w:rsid w:val="00467E78"/>
    <w:rsid w:val="00470013"/>
    <w:rsid w:val="0047036A"/>
    <w:rsid w:val="00470373"/>
    <w:rsid w:val="004703F7"/>
    <w:rsid w:val="00470461"/>
    <w:rsid w:val="004704CC"/>
    <w:rsid w:val="004705C7"/>
    <w:rsid w:val="00470760"/>
    <w:rsid w:val="00470BFE"/>
    <w:rsid w:val="00470E48"/>
    <w:rsid w:val="00471467"/>
    <w:rsid w:val="00471EB2"/>
    <w:rsid w:val="004727D6"/>
    <w:rsid w:val="00472CA3"/>
    <w:rsid w:val="00473026"/>
    <w:rsid w:val="004735AD"/>
    <w:rsid w:val="00473C41"/>
    <w:rsid w:val="00473CAB"/>
    <w:rsid w:val="00474151"/>
    <w:rsid w:val="004744E0"/>
    <w:rsid w:val="00474DDB"/>
    <w:rsid w:val="00475365"/>
    <w:rsid w:val="00475634"/>
    <w:rsid w:val="004756AA"/>
    <w:rsid w:val="004756E8"/>
    <w:rsid w:val="004757B0"/>
    <w:rsid w:val="004759C3"/>
    <w:rsid w:val="00475A1E"/>
    <w:rsid w:val="00475E4E"/>
    <w:rsid w:val="00475E59"/>
    <w:rsid w:val="00475E91"/>
    <w:rsid w:val="004766B1"/>
    <w:rsid w:val="00477167"/>
    <w:rsid w:val="004773F6"/>
    <w:rsid w:val="0047744A"/>
    <w:rsid w:val="00477905"/>
    <w:rsid w:val="00477B0A"/>
    <w:rsid w:val="004802AB"/>
    <w:rsid w:val="004805EE"/>
    <w:rsid w:val="00480AD1"/>
    <w:rsid w:val="004814AF"/>
    <w:rsid w:val="00481790"/>
    <w:rsid w:val="004817D2"/>
    <w:rsid w:val="00481BC1"/>
    <w:rsid w:val="00481C94"/>
    <w:rsid w:val="00482643"/>
    <w:rsid w:val="00482B7B"/>
    <w:rsid w:val="00482D7A"/>
    <w:rsid w:val="00482F32"/>
    <w:rsid w:val="004831FB"/>
    <w:rsid w:val="00483567"/>
    <w:rsid w:val="004835FF"/>
    <w:rsid w:val="00483650"/>
    <w:rsid w:val="0048369C"/>
    <w:rsid w:val="00483B68"/>
    <w:rsid w:val="00484423"/>
    <w:rsid w:val="004845D4"/>
    <w:rsid w:val="00484ABC"/>
    <w:rsid w:val="00484BB8"/>
    <w:rsid w:val="00484D25"/>
    <w:rsid w:val="00484FE1"/>
    <w:rsid w:val="0048518E"/>
    <w:rsid w:val="0048560F"/>
    <w:rsid w:val="004856FA"/>
    <w:rsid w:val="00485787"/>
    <w:rsid w:val="004857A8"/>
    <w:rsid w:val="004858A0"/>
    <w:rsid w:val="00485AFF"/>
    <w:rsid w:val="00485EB0"/>
    <w:rsid w:val="00485F90"/>
    <w:rsid w:val="004862E6"/>
    <w:rsid w:val="00486A33"/>
    <w:rsid w:val="004872F8"/>
    <w:rsid w:val="0048741E"/>
    <w:rsid w:val="0048759A"/>
    <w:rsid w:val="00490872"/>
    <w:rsid w:val="00490A6F"/>
    <w:rsid w:val="00491077"/>
    <w:rsid w:val="00491321"/>
    <w:rsid w:val="0049139F"/>
    <w:rsid w:val="0049140D"/>
    <w:rsid w:val="00491582"/>
    <w:rsid w:val="004917AF"/>
    <w:rsid w:val="00491CCE"/>
    <w:rsid w:val="00491D20"/>
    <w:rsid w:val="00492004"/>
    <w:rsid w:val="0049240A"/>
    <w:rsid w:val="004926B5"/>
    <w:rsid w:val="004927D1"/>
    <w:rsid w:val="00492A0B"/>
    <w:rsid w:val="00492DF1"/>
    <w:rsid w:val="00492EEE"/>
    <w:rsid w:val="0049361E"/>
    <w:rsid w:val="0049378C"/>
    <w:rsid w:val="00493B48"/>
    <w:rsid w:val="00494053"/>
    <w:rsid w:val="004940B0"/>
    <w:rsid w:val="0049439E"/>
    <w:rsid w:val="004944CA"/>
    <w:rsid w:val="0049566E"/>
    <w:rsid w:val="00495804"/>
    <w:rsid w:val="00495C24"/>
    <w:rsid w:val="00496DB8"/>
    <w:rsid w:val="00497A56"/>
    <w:rsid w:val="004A02E5"/>
    <w:rsid w:val="004A0473"/>
    <w:rsid w:val="004A09CE"/>
    <w:rsid w:val="004A1049"/>
    <w:rsid w:val="004A105E"/>
    <w:rsid w:val="004A145C"/>
    <w:rsid w:val="004A1706"/>
    <w:rsid w:val="004A1878"/>
    <w:rsid w:val="004A21BD"/>
    <w:rsid w:val="004A2808"/>
    <w:rsid w:val="004A2C8B"/>
    <w:rsid w:val="004A2E7E"/>
    <w:rsid w:val="004A2EC0"/>
    <w:rsid w:val="004A3BBC"/>
    <w:rsid w:val="004A4040"/>
    <w:rsid w:val="004A4063"/>
    <w:rsid w:val="004A45CA"/>
    <w:rsid w:val="004A463F"/>
    <w:rsid w:val="004A49FF"/>
    <w:rsid w:val="004A4E48"/>
    <w:rsid w:val="004A54D3"/>
    <w:rsid w:val="004A656E"/>
    <w:rsid w:val="004A6997"/>
    <w:rsid w:val="004A69D7"/>
    <w:rsid w:val="004A6CCA"/>
    <w:rsid w:val="004A705C"/>
    <w:rsid w:val="004A70FF"/>
    <w:rsid w:val="004B0240"/>
    <w:rsid w:val="004B077B"/>
    <w:rsid w:val="004B102C"/>
    <w:rsid w:val="004B17F5"/>
    <w:rsid w:val="004B1A5B"/>
    <w:rsid w:val="004B21CB"/>
    <w:rsid w:val="004B2B8D"/>
    <w:rsid w:val="004B2C1B"/>
    <w:rsid w:val="004B2E70"/>
    <w:rsid w:val="004B3147"/>
    <w:rsid w:val="004B35BB"/>
    <w:rsid w:val="004B3E63"/>
    <w:rsid w:val="004B44C6"/>
    <w:rsid w:val="004B4DD5"/>
    <w:rsid w:val="004B56C7"/>
    <w:rsid w:val="004B56DD"/>
    <w:rsid w:val="004B5B02"/>
    <w:rsid w:val="004B5FCC"/>
    <w:rsid w:val="004B607D"/>
    <w:rsid w:val="004B66C7"/>
    <w:rsid w:val="004B794A"/>
    <w:rsid w:val="004B7A92"/>
    <w:rsid w:val="004B7C51"/>
    <w:rsid w:val="004C0012"/>
    <w:rsid w:val="004C037F"/>
    <w:rsid w:val="004C08D5"/>
    <w:rsid w:val="004C0E0C"/>
    <w:rsid w:val="004C18B6"/>
    <w:rsid w:val="004C1924"/>
    <w:rsid w:val="004C1DDD"/>
    <w:rsid w:val="004C2506"/>
    <w:rsid w:val="004C273F"/>
    <w:rsid w:val="004C2C2F"/>
    <w:rsid w:val="004C3BBC"/>
    <w:rsid w:val="004C5204"/>
    <w:rsid w:val="004C588C"/>
    <w:rsid w:val="004C5A61"/>
    <w:rsid w:val="004C688A"/>
    <w:rsid w:val="004C6AB8"/>
    <w:rsid w:val="004C78EE"/>
    <w:rsid w:val="004C7E2A"/>
    <w:rsid w:val="004C7F7D"/>
    <w:rsid w:val="004D03D7"/>
    <w:rsid w:val="004D0490"/>
    <w:rsid w:val="004D0D13"/>
    <w:rsid w:val="004D0DD9"/>
    <w:rsid w:val="004D112F"/>
    <w:rsid w:val="004D145A"/>
    <w:rsid w:val="004D16AC"/>
    <w:rsid w:val="004D2EFB"/>
    <w:rsid w:val="004D304C"/>
    <w:rsid w:val="004D31E5"/>
    <w:rsid w:val="004D34DE"/>
    <w:rsid w:val="004D401E"/>
    <w:rsid w:val="004D4C92"/>
    <w:rsid w:val="004D4E6D"/>
    <w:rsid w:val="004D574B"/>
    <w:rsid w:val="004D5A2F"/>
    <w:rsid w:val="004D5D98"/>
    <w:rsid w:val="004D6945"/>
    <w:rsid w:val="004D6A1A"/>
    <w:rsid w:val="004D6E4B"/>
    <w:rsid w:val="004D73E1"/>
    <w:rsid w:val="004D74F4"/>
    <w:rsid w:val="004D7787"/>
    <w:rsid w:val="004D795E"/>
    <w:rsid w:val="004E019E"/>
    <w:rsid w:val="004E0962"/>
    <w:rsid w:val="004E1C27"/>
    <w:rsid w:val="004E2C8D"/>
    <w:rsid w:val="004E2DB6"/>
    <w:rsid w:val="004E3322"/>
    <w:rsid w:val="004E3ADC"/>
    <w:rsid w:val="004E47EC"/>
    <w:rsid w:val="004E4813"/>
    <w:rsid w:val="004E48FE"/>
    <w:rsid w:val="004E4D31"/>
    <w:rsid w:val="004E540B"/>
    <w:rsid w:val="004E55B6"/>
    <w:rsid w:val="004E6259"/>
    <w:rsid w:val="004E730C"/>
    <w:rsid w:val="004E763D"/>
    <w:rsid w:val="004E7695"/>
    <w:rsid w:val="004E7A56"/>
    <w:rsid w:val="004E7BE3"/>
    <w:rsid w:val="004F0607"/>
    <w:rsid w:val="004F08C8"/>
    <w:rsid w:val="004F097E"/>
    <w:rsid w:val="004F0A5F"/>
    <w:rsid w:val="004F11CD"/>
    <w:rsid w:val="004F1381"/>
    <w:rsid w:val="004F1814"/>
    <w:rsid w:val="004F1B4C"/>
    <w:rsid w:val="004F292F"/>
    <w:rsid w:val="004F2FD8"/>
    <w:rsid w:val="004F3B2B"/>
    <w:rsid w:val="004F41EC"/>
    <w:rsid w:val="004F42FF"/>
    <w:rsid w:val="004F433C"/>
    <w:rsid w:val="004F45F1"/>
    <w:rsid w:val="004F488B"/>
    <w:rsid w:val="004F4B77"/>
    <w:rsid w:val="004F4DCF"/>
    <w:rsid w:val="004F4EA3"/>
    <w:rsid w:val="004F52C7"/>
    <w:rsid w:val="004F5896"/>
    <w:rsid w:val="004F6190"/>
    <w:rsid w:val="004F62A8"/>
    <w:rsid w:val="004F655D"/>
    <w:rsid w:val="004F65E4"/>
    <w:rsid w:val="004F6824"/>
    <w:rsid w:val="004F6C8E"/>
    <w:rsid w:val="004F6E88"/>
    <w:rsid w:val="004F6FB9"/>
    <w:rsid w:val="004F7015"/>
    <w:rsid w:val="004F743E"/>
    <w:rsid w:val="004F75F1"/>
    <w:rsid w:val="004F7B6E"/>
    <w:rsid w:val="00500569"/>
    <w:rsid w:val="00500F0B"/>
    <w:rsid w:val="00500FEE"/>
    <w:rsid w:val="00502023"/>
    <w:rsid w:val="00502520"/>
    <w:rsid w:val="00502EFD"/>
    <w:rsid w:val="005030E5"/>
    <w:rsid w:val="00503914"/>
    <w:rsid w:val="005039B3"/>
    <w:rsid w:val="00503B6A"/>
    <w:rsid w:val="00506078"/>
    <w:rsid w:val="00506504"/>
    <w:rsid w:val="0050749D"/>
    <w:rsid w:val="00507949"/>
    <w:rsid w:val="00507F13"/>
    <w:rsid w:val="00507F57"/>
    <w:rsid w:val="0051009B"/>
    <w:rsid w:val="005100AC"/>
    <w:rsid w:val="005100B5"/>
    <w:rsid w:val="00510AFD"/>
    <w:rsid w:val="00510D72"/>
    <w:rsid w:val="0051108C"/>
    <w:rsid w:val="00511AB0"/>
    <w:rsid w:val="00511C11"/>
    <w:rsid w:val="00511FA9"/>
    <w:rsid w:val="005120AB"/>
    <w:rsid w:val="0051215B"/>
    <w:rsid w:val="0051271A"/>
    <w:rsid w:val="00512970"/>
    <w:rsid w:val="005129A3"/>
    <w:rsid w:val="00512C64"/>
    <w:rsid w:val="00512CDC"/>
    <w:rsid w:val="00512DBB"/>
    <w:rsid w:val="00512FF6"/>
    <w:rsid w:val="005132A3"/>
    <w:rsid w:val="00513FED"/>
    <w:rsid w:val="00514F49"/>
    <w:rsid w:val="005152CC"/>
    <w:rsid w:val="0051576F"/>
    <w:rsid w:val="005157F6"/>
    <w:rsid w:val="00515BE8"/>
    <w:rsid w:val="00516259"/>
    <w:rsid w:val="00516263"/>
    <w:rsid w:val="005169BE"/>
    <w:rsid w:val="0051759F"/>
    <w:rsid w:val="00517939"/>
    <w:rsid w:val="00517B80"/>
    <w:rsid w:val="00520002"/>
    <w:rsid w:val="0052020D"/>
    <w:rsid w:val="005202EC"/>
    <w:rsid w:val="005203E2"/>
    <w:rsid w:val="00520679"/>
    <w:rsid w:val="00520B7B"/>
    <w:rsid w:val="00520B90"/>
    <w:rsid w:val="00521427"/>
    <w:rsid w:val="005215D0"/>
    <w:rsid w:val="00521C30"/>
    <w:rsid w:val="005221A0"/>
    <w:rsid w:val="0052224C"/>
    <w:rsid w:val="00522256"/>
    <w:rsid w:val="00522275"/>
    <w:rsid w:val="0052271E"/>
    <w:rsid w:val="00523095"/>
    <w:rsid w:val="00523108"/>
    <w:rsid w:val="005234F9"/>
    <w:rsid w:val="005234FD"/>
    <w:rsid w:val="00523673"/>
    <w:rsid w:val="00523A7E"/>
    <w:rsid w:val="005245FB"/>
    <w:rsid w:val="00524689"/>
    <w:rsid w:val="00524828"/>
    <w:rsid w:val="0052501C"/>
    <w:rsid w:val="005254AB"/>
    <w:rsid w:val="005254D8"/>
    <w:rsid w:val="00525C6E"/>
    <w:rsid w:val="00525CFF"/>
    <w:rsid w:val="00525D1B"/>
    <w:rsid w:val="00525EF4"/>
    <w:rsid w:val="0052686C"/>
    <w:rsid w:val="00526D3B"/>
    <w:rsid w:val="0052733E"/>
    <w:rsid w:val="005273E5"/>
    <w:rsid w:val="00527882"/>
    <w:rsid w:val="00527ADA"/>
    <w:rsid w:val="00530268"/>
    <w:rsid w:val="00530758"/>
    <w:rsid w:val="00530A24"/>
    <w:rsid w:val="00530A39"/>
    <w:rsid w:val="00530F89"/>
    <w:rsid w:val="005310F9"/>
    <w:rsid w:val="00531873"/>
    <w:rsid w:val="00531BC6"/>
    <w:rsid w:val="00532011"/>
    <w:rsid w:val="00533441"/>
    <w:rsid w:val="00533882"/>
    <w:rsid w:val="00533B0D"/>
    <w:rsid w:val="005346E0"/>
    <w:rsid w:val="005347CE"/>
    <w:rsid w:val="00534891"/>
    <w:rsid w:val="005349E5"/>
    <w:rsid w:val="00534C17"/>
    <w:rsid w:val="00534F0C"/>
    <w:rsid w:val="005350FD"/>
    <w:rsid w:val="005351F4"/>
    <w:rsid w:val="00535401"/>
    <w:rsid w:val="0053554E"/>
    <w:rsid w:val="00535974"/>
    <w:rsid w:val="005359F8"/>
    <w:rsid w:val="00535A74"/>
    <w:rsid w:val="00535C60"/>
    <w:rsid w:val="005361AD"/>
    <w:rsid w:val="00536289"/>
    <w:rsid w:val="005363F9"/>
    <w:rsid w:val="00536455"/>
    <w:rsid w:val="005365B4"/>
    <w:rsid w:val="0053660E"/>
    <w:rsid w:val="00536B29"/>
    <w:rsid w:val="00536C89"/>
    <w:rsid w:val="00537522"/>
    <w:rsid w:val="005377BB"/>
    <w:rsid w:val="00537986"/>
    <w:rsid w:val="00537EBB"/>
    <w:rsid w:val="005407A7"/>
    <w:rsid w:val="0054082F"/>
    <w:rsid w:val="00541676"/>
    <w:rsid w:val="00541EBF"/>
    <w:rsid w:val="005421F7"/>
    <w:rsid w:val="00543274"/>
    <w:rsid w:val="005434B8"/>
    <w:rsid w:val="00543700"/>
    <w:rsid w:val="00543877"/>
    <w:rsid w:val="00543F82"/>
    <w:rsid w:val="00544415"/>
    <w:rsid w:val="00544528"/>
    <w:rsid w:val="005446E7"/>
    <w:rsid w:val="0054473D"/>
    <w:rsid w:val="0054479A"/>
    <w:rsid w:val="00544DE8"/>
    <w:rsid w:val="00544F5B"/>
    <w:rsid w:val="00545316"/>
    <w:rsid w:val="005465E4"/>
    <w:rsid w:val="00546825"/>
    <w:rsid w:val="00546A80"/>
    <w:rsid w:val="00546BD6"/>
    <w:rsid w:val="00546E59"/>
    <w:rsid w:val="00546FB0"/>
    <w:rsid w:val="00547113"/>
    <w:rsid w:val="00547390"/>
    <w:rsid w:val="00551728"/>
    <w:rsid w:val="0055204F"/>
    <w:rsid w:val="00552354"/>
    <w:rsid w:val="005539CD"/>
    <w:rsid w:val="00554083"/>
    <w:rsid w:val="0055420E"/>
    <w:rsid w:val="005545D8"/>
    <w:rsid w:val="005548B4"/>
    <w:rsid w:val="00554CF2"/>
    <w:rsid w:val="00554F47"/>
    <w:rsid w:val="00554FC9"/>
    <w:rsid w:val="0055524B"/>
    <w:rsid w:val="0055557B"/>
    <w:rsid w:val="00555937"/>
    <w:rsid w:val="005564C5"/>
    <w:rsid w:val="00556ABF"/>
    <w:rsid w:val="00556CE8"/>
    <w:rsid w:val="00556D33"/>
    <w:rsid w:val="0055767B"/>
    <w:rsid w:val="005577DD"/>
    <w:rsid w:val="0055787B"/>
    <w:rsid w:val="005579E1"/>
    <w:rsid w:val="00557B6C"/>
    <w:rsid w:val="00557E0E"/>
    <w:rsid w:val="00560111"/>
    <w:rsid w:val="00560520"/>
    <w:rsid w:val="00560975"/>
    <w:rsid w:val="00560F3A"/>
    <w:rsid w:val="00560FEF"/>
    <w:rsid w:val="00561017"/>
    <w:rsid w:val="005612E1"/>
    <w:rsid w:val="00561304"/>
    <w:rsid w:val="005613D1"/>
    <w:rsid w:val="00561427"/>
    <w:rsid w:val="0056148C"/>
    <w:rsid w:val="00562121"/>
    <w:rsid w:val="00562356"/>
    <w:rsid w:val="0056388F"/>
    <w:rsid w:val="005639AC"/>
    <w:rsid w:val="00563C92"/>
    <w:rsid w:val="00563E75"/>
    <w:rsid w:val="005641E3"/>
    <w:rsid w:val="0056433E"/>
    <w:rsid w:val="00564CC6"/>
    <w:rsid w:val="00565205"/>
    <w:rsid w:val="00565F53"/>
    <w:rsid w:val="00566DDD"/>
    <w:rsid w:val="00566FCB"/>
    <w:rsid w:val="00567020"/>
    <w:rsid w:val="005676A9"/>
    <w:rsid w:val="005677F6"/>
    <w:rsid w:val="005679DA"/>
    <w:rsid w:val="00567A48"/>
    <w:rsid w:val="005701D8"/>
    <w:rsid w:val="00570314"/>
    <w:rsid w:val="005704BD"/>
    <w:rsid w:val="0057050A"/>
    <w:rsid w:val="0057094F"/>
    <w:rsid w:val="00570C2F"/>
    <w:rsid w:val="005712AB"/>
    <w:rsid w:val="0057199A"/>
    <w:rsid w:val="00571A00"/>
    <w:rsid w:val="00572521"/>
    <w:rsid w:val="005728F6"/>
    <w:rsid w:val="00572986"/>
    <w:rsid w:val="00572FA7"/>
    <w:rsid w:val="005730BD"/>
    <w:rsid w:val="00573A2C"/>
    <w:rsid w:val="00573CF4"/>
    <w:rsid w:val="005747BB"/>
    <w:rsid w:val="00574B2E"/>
    <w:rsid w:val="00574BD7"/>
    <w:rsid w:val="0057530F"/>
    <w:rsid w:val="005757C7"/>
    <w:rsid w:val="0057595D"/>
    <w:rsid w:val="005759C5"/>
    <w:rsid w:val="00575BE2"/>
    <w:rsid w:val="00575E15"/>
    <w:rsid w:val="005760C7"/>
    <w:rsid w:val="0057637D"/>
    <w:rsid w:val="00576A43"/>
    <w:rsid w:val="00576AD9"/>
    <w:rsid w:val="00577657"/>
    <w:rsid w:val="00577910"/>
    <w:rsid w:val="00577925"/>
    <w:rsid w:val="00577ADF"/>
    <w:rsid w:val="00577B2F"/>
    <w:rsid w:val="005803F0"/>
    <w:rsid w:val="005809DA"/>
    <w:rsid w:val="00580FA0"/>
    <w:rsid w:val="005810A5"/>
    <w:rsid w:val="00581476"/>
    <w:rsid w:val="00581B36"/>
    <w:rsid w:val="00581E08"/>
    <w:rsid w:val="00582BD2"/>
    <w:rsid w:val="00582C9A"/>
    <w:rsid w:val="0058353B"/>
    <w:rsid w:val="005836D1"/>
    <w:rsid w:val="00583787"/>
    <w:rsid w:val="00583952"/>
    <w:rsid w:val="00583F95"/>
    <w:rsid w:val="00584209"/>
    <w:rsid w:val="00584241"/>
    <w:rsid w:val="005847C4"/>
    <w:rsid w:val="0058593A"/>
    <w:rsid w:val="0058644A"/>
    <w:rsid w:val="00586669"/>
    <w:rsid w:val="00586D16"/>
    <w:rsid w:val="00586EB9"/>
    <w:rsid w:val="005875BE"/>
    <w:rsid w:val="00587BAF"/>
    <w:rsid w:val="005909F9"/>
    <w:rsid w:val="00590B4C"/>
    <w:rsid w:val="00591145"/>
    <w:rsid w:val="0059124B"/>
    <w:rsid w:val="005918C2"/>
    <w:rsid w:val="00591CDF"/>
    <w:rsid w:val="0059212F"/>
    <w:rsid w:val="00592B74"/>
    <w:rsid w:val="00592D54"/>
    <w:rsid w:val="00592F22"/>
    <w:rsid w:val="00592F99"/>
    <w:rsid w:val="0059308A"/>
    <w:rsid w:val="005933B4"/>
    <w:rsid w:val="0059352A"/>
    <w:rsid w:val="00594254"/>
    <w:rsid w:val="005945FA"/>
    <w:rsid w:val="00594D02"/>
    <w:rsid w:val="005952C0"/>
    <w:rsid w:val="00595922"/>
    <w:rsid w:val="005959ED"/>
    <w:rsid w:val="005961AF"/>
    <w:rsid w:val="005969AB"/>
    <w:rsid w:val="0059716C"/>
    <w:rsid w:val="00597AC5"/>
    <w:rsid w:val="005A0715"/>
    <w:rsid w:val="005A135E"/>
    <w:rsid w:val="005A17F5"/>
    <w:rsid w:val="005A19FE"/>
    <w:rsid w:val="005A1F4D"/>
    <w:rsid w:val="005A2A33"/>
    <w:rsid w:val="005A2E84"/>
    <w:rsid w:val="005A302F"/>
    <w:rsid w:val="005A33ED"/>
    <w:rsid w:val="005A3407"/>
    <w:rsid w:val="005A37F8"/>
    <w:rsid w:val="005A3C0C"/>
    <w:rsid w:val="005A4295"/>
    <w:rsid w:val="005A48C2"/>
    <w:rsid w:val="005A4F1B"/>
    <w:rsid w:val="005A531A"/>
    <w:rsid w:val="005A59CC"/>
    <w:rsid w:val="005A5D51"/>
    <w:rsid w:val="005A5FD0"/>
    <w:rsid w:val="005A6100"/>
    <w:rsid w:val="005A648E"/>
    <w:rsid w:val="005A6BEB"/>
    <w:rsid w:val="005A734D"/>
    <w:rsid w:val="005A7B2F"/>
    <w:rsid w:val="005A7DDF"/>
    <w:rsid w:val="005A7E5D"/>
    <w:rsid w:val="005A7E6A"/>
    <w:rsid w:val="005A7F8C"/>
    <w:rsid w:val="005B0269"/>
    <w:rsid w:val="005B0657"/>
    <w:rsid w:val="005B0CB1"/>
    <w:rsid w:val="005B10D7"/>
    <w:rsid w:val="005B14D1"/>
    <w:rsid w:val="005B15B0"/>
    <w:rsid w:val="005B179F"/>
    <w:rsid w:val="005B17B3"/>
    <w:rsid w:val="005B1A4B"/>
    <w:rsid w:val="005B1AA7"/>
    <w:rsid w:val="005B1D89"/>
    <w:rsid w:val="005B1FF7"/>
    <w:rsid w:val="005B21FE"/>
    <w:rsid w:val="005B243B"/>
    <w:rsid w:val="005B2779"/>
    <w:rsid w:val="005B2C67"/>
    <w:rsid w:val="005B33F7"/>
    <w:rsid w:val="005B3AF7"/>
    <w:rsid w:val="005B4292"/>
    <w:rsid w:val="005B43D4"/>
    <w:rsid w:val="005B43F3"/>
    <w:rsid w:val="005B5225"/>
    <w:rsid w:val="005B57BD"/>
    <w:rsid w:val="005B58A2"/>
    <w:rsid w:val="005B6184"/>
    <w:rsid w:val="005B639B"/>
    <w:rsid w:val="005B63C6"/>
    <w:rsid w:val="005B67D1"/>
    <w:rsid w:val="005B7CE3"/>
    <w:rsid w:val="005C0163"/>
    <w:rsid w:val="005C0B1B"/>
    <w:rsid w:val="005C1031"/>
    <w:rsid w:val="005C1C9F"/>
    <w:rsid w:val="005C20FD"/>
    <w:rsid w:val="005C22BC"/>
    <w:rsid w:val="005C2786"/>
    <w:rsid w:val="005C2C44"/>
    <w:rsid w:val="005C37CB"/>
    <w:rsid w:val="005C3983"/>
    <w:rsid w:val="005C3C1F"/>
    <w:rsid w:val="005C40BF"/>
    <w:rsid w:val="005C4146"/>
    <w:rsid w:val="005C42AC"/>
    <w:rsid w:val="005C431D"/>
    <w:rsid w:val="005C467D"/>
    <w:rsid w:val="005C532D"/>
    <w:rsid w:val="005C542C"/>
    <w:rsid w:val="005C585C"/>
    <w:rsid w:val="005C5B65"/>
    <w:rsid w:val="005C5B9A"/>
    <w:rsid w:val="005C6482"/>
    <w:rsid w:val="005C66BB"/>
    <w:rsid w:val="005C6DC6"/>
    <w:rsid w:val="005C738D"/>
    <w:rsid w:val="005C73A9"/>
    <w:rsid w:val="005C75E0"/>
    <w:rsid w:val="005C7706"/>
    <w:rsid w:val="005C7BFE"/>
    <w:rsid w:val="005C7E4B"/>
    <w:rsid w:val="005C7EA0"/>
    <w:rsid w:val="005C7F00"/>
    <w:rsid w:val="005D01A6"/>
    <w:rsid w:val="005D0481"/>
    <w:rsid w:val="005D0E5E"/>
    <w:rsid w:val="005D0EA4"/>
    <w:rsid w:val="005D2DC3"/>
    <w:rsid w:val="005D312E"/>
    <w:rsid w:val="005D31C8"/>
    <w:rsid w:val="005D378F"/>
    <w:rsid w:val="005D37F4"/>
    <w:rsid w:val="005D3CFC"/>
    <w:rsid w:val="005D3F12"/>
    <w:rsid w:val="005D3FD7"/>
    <w:rsid w:val="005D46DA"/>
    <w:rsid w:val="005D4D41"/>
    <w:rsid w:val="005D50B0"/>
    <w:rsid w:val="005D545D"/>
    <w:rsid w:val="005D565E"/>
    <w:rsid w:val="005D56BE"/>
    <w:rsid w:val="005D5A73"/>
    <w:rsid w:val="005D5A9B"/>
    <w:rsid w:val="005D5C7F"/>
    <w:rsid w:val="005D62C3"/>
    <w:rsid w:val="005D66C6"/>
    <w:rsid w:val="005D69E8"/>
    <w:rsid w:val="005D6D73"/>
    <w:rsid w:val="005D7696"/>
    <w:rsid w:val="005D79DF"/>
    <w:rsid w:val="005D7B09"/>
    <w:rsid w:val="005D7D43"/>
    <w:rsid w:val="005D7F36"/>
    <w:rsid w:val="005E01B2"/>
    <w:rsid w:val="005E1784"/>
    <w:rsid w:val="005E183B"/>
    <w:rsid w:val="005E18DE"/>
    <w:rsid w:val="005E193C"/>
    <w:rsid w:val="005E1E6A"/>
    <w:rsid w:val="005E234B"/>
    <w:rsid w:val="005E24A9"/>
    <w:rsid w:val="005E265A"/>
    <w:rsid w:val="005E26D4"/>
    <w:rsid w:val="005E2A15"/>
    <w:rsid w:val="005E2B21"/>
    <w:rsid w:val="005E2D54"/>
    <w:rsid w:val="005E312E"/>
    <w:rsid w:val="005E33DF"/>
    <w:rsid w:val="005E3EB6"/>
    <w:rsid w:val="005E518F"/>
    <w:rsid w:val="005E54FF"/>
    <w:rsid w:val="005E5AC7"/>
    <w:rsid w:val="005E5D83"/>
    <w:rsid w:val="005E5F19"/>
    <w:rsid w:val="005E5F33"/>
    <w:rsid w:val="005E6513"/>
    <w:rsid w:val="005E6567"/>
    <w:rsid w:val="005E6B2D"/>
    <w:rsid w:val="005E6F43"/>
    <w:rsid w:val="005E790B"/>
    <w:rsid w:val="005E7BA9"/>
    <w:rsid w:val="005F00E3"/>
    <w:rsid w:val="005F0255"/>
    <w:rsid w:val="005F0A0E"/>
    <w:rsid w:val="005F0C84"/>
    <w:rsid w:val="005F0CA3"/>
    <w:rsid w:val="005F1599"/>
    <w:rsid w:val="005F159B"/>
    <w:rsid w:val="005F17C2"/>
    <w:rsid w:val="005F1907"/>
    <w:rsid w:val="005F2023"/>
    <w:rsid w:val="005F24BE"/>
    <w:rsid w:val="005F2C91"/>
    <w:rsid w:val="005F2CA2"/>
    <w:rsid w:val="005F2CAB"/>
    <w:rsid w:val="005F2CDF"/>
    <w:rsid w:val="005F342F"/>
    <w:rsid w:val="005F34F9"/>
    <w:rsid w:val="005F3A2F"/>
    <w:rsid w:val="005F437D"/>
    <w:rsid w:val="005F4823"/>
    <w:rsid w:val="005F5357"/>
    <w:rsid w:val="005F58AC"/>
    <w:rsid w:val="005F5B49"/>
    <w:rsid w:val="005F6412"/>
    <w:rsid w:val="005F6A31"/>
    <w:rsid w:val="005F77E8"/>
    <w:rsid w:val="005F7C9F"/>
    <w:rsid w:val="00600202"/>
    <w:rsid w:val="00600CFB"/>
    <w:rsid w:val="00601194"/>
    <w:rsid w:val="00601A49"/>
    <w:rsid w:val="00601BA2"/>
    <w:rsid w:val="00601BDB"/>
    <w:rsid w:val="006025E7"/>
    <w:rsid w:val="0060281D"/>
    <w:rsid w:val="00602A87"/>
    <w:rsid w:val="006031A8"/>
    <w:rsid w:val="006035E2"/>
    <w:rsid w:val="00603604"/>
    <w:rsid w:val="00603ABD"/>
    <w:rsid w:val="00603EBD"/>
    <w:rsid w:val="0060450D"/>
    <w:rsid w:val="00604B43"/>
    <w:rsid w:val="00604CF8"/>
    <w:rsid w:val="00604D2E"/>
    <w:rsid w:val="006053FF"/>
    <w:rsid w:val="00605991"/>
    <w:rsid w:val="00605D42"/>
    <w:rsid w:val="00606026"/>
    <w:rsid w:val="00606060"/>
    <w:rsid w:val="006061FA"/>
    <w:rsid w:val="00606E7C"/>
    <w:rsid w:val="00606FD9"/>
    <w:rsid w:val="00607016"/>
    <w:rsid w:val="006070A9"/>
    <w:rsid w:val="0060745E"/>
    <w:rsid w:val="006075C0"/>
    <w:rsid w:val="006078D3"/>
    <w:rsid w:val="00607E33"/>
    <w:rsid w:val="00607EB4"/>
    <w:rsid w:val="0061016D"/>
    <w:rsid w:val="006107FF"/>
    <w:rsid w:val="00610847"/>
    <w:rsid w:val="00610909"/>
    <w:rsid w:val="00610A26"/>
    <w:rsid w:val="00610B13"/>
    <w:rsid w:val="006113E9"/>
    <w:rsid w:val="00611CD0"/>
    <w:rsid w:val="00611DA1"/>
    <w:rsid w:val="0061204F"/>
    <w:rsid w:val="006121D3"/>
    <w:rsid w:val="006129AB"/>
    <w:rsid w:val="00612B20"/>
    <w:rsid w:val="006132A3"/>
    <w:rsid w:val="00613426"/>
    <w:rsid w:val="00613B0A"/>
    <w:rsid w:val="00613ED7"/>
    <w:rsid w:val="0061416E"/>
    <w:rsid w:val="006142DA"/>
    <w:rsid w:val="006147B0"/>
    <w:rsid w:val="0061534F"/>
    <w:rsid w:val="0061555B"/>
    <w:rsid w:val="00615624"/>
    <w:rsid w:val="00615F94"/>
    <w:rsid w:val="006160E0"/>
    <w:rsid w:val="00616405"/>
    <w:rsid w:val="006164D4"/>
    <w:rsid w:val="00616A2B"/>
    <w:rsid w:val="00616C8F"/>
    <w:rsid w:val="00616FA7"/>
    <w:rsid w:val="006171D9"/>
    <w:rsid w:val="006171E5"/>
    <w:rsid w:val="006175BC"/>
    <w:rsid w:val="00617680"/>
    <w:rsid w:val="00617E85"/>
    <w:rsid w:val="0062019D"/>
    <w:rsid w:val="006201EA"/>
    <w:rsid w:val="006204A4"/>
    <w:rsid w:val="006208C2"/>
    <w:rsid w:val="006208F4"/>
    <w:rsid w:val="006210C6"/>
    <w:rsid w:val="00621254"/>
    <w:rsid w:val="006218B5"/>
    <w:rsid w:val="00621A08"/>
    <w:rsid w:val="00621D1B"/>
    <w:rsid w:val="00622323"/>
    <w:rsid w:val="0062291D"/>
    <w:rsid w:val="006230FF"/>
    <w:rsid w:val="00623182"/>
    <w:rsid w:val="00623387"/>
    <w:rsid w:val="00623471"/>
    <w:rsid w:val="00623EDF"/>
    <w:rsid w:val="00624901"/>
    <w:rsid w:val="006249D2"/>
    <w:rsid w:val="00625292"/>
    <w:rsid w:val="00626278"/>
    <w:rsid w:val="006265D2"/>
    <w:rsid w:val="00626BF9"/>
    <w:rsid w:val="00627117"/>
    <w:rsid w:val="00627812"/>
    <w:rsid w:val="00627C47"/>
    <w:rsid w:val="00630402"/>
    <w:rsid w:val="00630762"/>
    <w:rsid w:val="00630A76"/>
    <w:rsid w:val="00630B9C"/>
    <w:rsid w:val="00630E52"/>
    <w:rsid w:val="006321C1"/>
    <w:rsid w:val="00632C33"/>
    <w:rsid w:val="00633195"/>
    <w:rsid w:val="00633425"/>
    <w:rsid w:val="00633986"/>
    <w:rsid w:val="00634000"/>
    <w:rsid w:val="0063435E"/>
    <w:rsid w:val="00634490"/>
    <w:rsid w:val="00634812"/>
    <w:rsid w:val="00634B91"/>
    <w:rsid w:val="00634C35"/>
    <w:rsid w:val="00634DA1"/>
    <w:rsid w:val="006350BD"/>
    <w:rsid w:val="00635D88"/>
    <w:rsid w:val="00636084"/>
    <w:rsid w:val="006363C9"/>
    <w:rsid w:val="006363E5"/>
    <w:rsid w:val="006369D9"/>
    <w:rsid w:val="006370B5"/>
    <w:rsid w:val="00637145"/>
    <w:rsid w:val="00637405"/>
    <w:rsid w:val="00637689"/>
    <w:rsid w:val="00637871"/>
    <w:rsid w:val="0064048A"/>
    <w:rsid w:val="006404E6"/>
    <w:rsid w:val="00640773"/>
    <w:rsid w:val="00640D56"/>
    <w:rsid w:val="006413D7"/>
    <w:rsid w:val="00641673"/>
    <w:rsid w:val="00641CD3"/>
    <w:rsid w:val="006425BA"/>
    <w:rsid w:val="00642EEF"/>
    <w:rsid w:val="006431DE"/>
    <w:rsid w:val="00643A03"/>
    <w:rsid w:val="00643C5A"/>
    <w:rsid w:val="00644129"/>
    <w:rsid w:val="00644423"/>
    <w:rsid w:val="006449BC"/>
    <w:rsid w:val="00644C02"/>
    <w:rsid w:val="00645273"/>
    <w:rsid w:val="00645571"/>
    <w:rsid w:val="00645A50"/>
    <w:rsid w:val="00645BF5"/>
    <w:rsid w:val="00645FF6"/>
    <w:rsid w:val="00646452"/>
    <w:rsid w:val="00646709"/>
    <w:rsid w:val="00646804"/>
    <w:rsid w:val="00646B62"/>
    <w:rsid w:val="00646BA6"/>
    <w:rsid w:val="00647B06"/>
    <w:rsid w:val="00647BCF"/>
    <w:rsid w:val="00647FCA"/>
    <w:rsid w:val="006509D2"/>
    <w:rsid w:val="00650BBB"/>
    <w:rsid w:val="0065172A"/>
    <w:rsid w:val="006517D5"/>
    <w:rsid w:val="00651D53"/>
    <w:rsid w:val="006521FC"/>
    <w:rsid w:val="006523E9"/>
    <w:rsid w:val="00652B1E"/>
    <w:rsid w:val="00653199"/>
    <w:rsid w:val="0065432A"/>
    <w:rsid w:val="006546E2"/>
    <w:rsid w:val="006548D0"/>
    <w:rsid w:val="00655032"/>
    <w:rsid w:val="006555C2"/>
    <w:rsid w:val="00655ED9"/>
    <w:rsid w:val="006561A9"/>
    <w:rsid w:val="006564BA"/>
    <w:rsid w:val="006564C5"/>
    <w:rsid w:val="006567C0"/>
    <w:rsid w:val="00656CC1"/>
    <w:rsid w:val="00656D00"/>
    <w:rsid w:val="00656ED1"/>
    <w:rsid w:val="0065755B"/>
    <w:rsid w:val="006578C2"/>
    <w:rsid w:val="00657C08"/>
    <w:rsid w:val="00657F6C"/>
    <w:rsid w:val="0066028B"/>
    <w:rsid w:val="0066112E"/>
    <w:rsid w:val="006611F2"/>
    <w:rsid w:val="006618A0"/>
    <w:rsid w:val="00661CD0"/>
    <w:rsid w:val="006620E2"/>
    <w:rsid w:val="00662507"/>
    <w:rsid w:val="006626BA"/>
    <w:rsid w:val="006626D3"/>
    <w:rsid w:val="00662838"/>
    <w:rsid w:val="00662964"/>
    <w:rsid w:val="00663EDA"/>
    <w:rsid w:val="006641C5"/>
    <w:rsid w:val="00664539"/>
    <w:rsid w:val="00665C29"/>
    <w:rsid w:val="00665E9B"/>
    <w:rsid w:val="00666A96"/>
    <w:rsid w:val="0066704D"/>
    <w:rsid w:val="0066745C"/>
    <w:rsid w:val="00667DCC"/>
    <w:rsid w:val="00667DEC"/>
    <w:rsid w:val="00670D61"/>
    <w:rsid w:val="006715E4"/>
    <w:rsid w:val="006718B1"/>
    <w:rsid w:val="00671946"/>
    <w:rsid w:val="00671B27"/>
    <w:rsid w:val="00671D2F"/>
    <w:rsid w:val="006724C2"/>
    <w:rsid w:val="00672BCB"/>
    <w:rsid w:val="00672C3F"/>
    <w:rsid w:val="00673034"/>
    <w:rsid w:val="006730E4"/>
    <w:rsid w:val="00673251"/>
    <w:rsid w:val="006734CE"/>
    <w:rsid w:val="00673A53"/>
    <w:rsid w:val="00673D52"/>
    <w:rsid w:val="006742E4"/>
    <w:rsid w:val="00674374"/>
    <w:rsid w:val="00674411"/>
    <w:rsid w:val="006745E9"/>
    <w:rsid w:val="00674E02"/>
    <w:rsid w:val="00675264"/>
    <w:rsid w:val="006752FC"/>
    <w:rsid w:val="00675575"/>
    <w:rsid w:val="00675CE9"/>
    <w:rsid w:val="00675D23"/>
    <w:rsid w:val="00675DF9"/>
    <w:rsid w:val="00676231"/>
    <w:rsid w:val="006766D1"/>
    <w:rsid w:val="00676978"/>
    <w:rsid w:val="00676F15"/>
    <w:rsid w:val="0067773D"/>
    <w:rsid w:val="0068039B"/>
    <w:rsid w:val="006805C0"/>
    <w:rsid w:val="006808B5"/>
    <w:rsid w:val="00681635"/>
    <w:rsid w:val="006817C4"/>
    <w:rsid w:val="00682245"/>
    <w:rsid w:val="00682790"/>
    <w:rsid w:val="00682D6D"/>
    <w:rsid w:val="0068328E"/>
    <w:rsid w:val="006833A5"/>
    <w:rsid w:val="006839F3"/>
    <w:rsid w:val="006842E7"/>
    <w:rsid w:val="006845B7"/>
    <w:rsid w:val="006845FE"/>
    <w:rsid w:val="006848D6"/>
    <w:rsid w:val="00685615"/>
    <w:rsid w:val="00685CEF"/>
    <w:rsid w:val="00686316"/>
    <w:rsid w:val="00686955"/>
    <w:rsid w:val="006869CF"/>
    <w:rsid w:val="00686E3A"/>
    <w:rsid w:val="00687131"/>
    <w:rsid w:val="00687676"/>
    <w:rsid w:val="00687741"/>
    <w:rsid w:val="006878F9"/>
    <w:rsid w:val="00687D16"/>
    <w:rsid w:val="00687E13"/>
    <w:rsid w:val="006906FF"/>
    <w:rsid w:val="006907EC"/>
    <w:rsid w:val="00691144"/>
    <w:rsid w:val="00691338"/>
    <w:rsid w:val="006919BD"/>
    <w:rsid w:val="006927FF"/>
    <w:rsid w:val="00693B12"/>
    <w:rsid w:val="00693DA3"/>
    <w:rsid w:val="00694089"/>
    <w:rsid w:val="00694564"/>
    <w:rsid w:val="006946A9"/>
    <w:rsid w:val="006947F8"/>
    <w:rsid w:val="00694E75"/>
    <w:rsid w:val="00695177"/>
    <w:rsid w:val="00695280"/>
    <w:rsid w:val="00695BA6"/>
    <w:rsid w:val="00695F4C"/>
    <w:rsid w:val="006965BC"/>
    <w:rsid w:val="006967C6"/>
    <w:rsid w:val="00696DD7"/>
    <w:rsid w:val="00696DF9"/>
    <w:rsid w:val="006972A1"/>
    <w:rsid w:val="006972C4"/>
    <w:rsid w:val="006972F9"/>
    <w:rsid w:val="00697441"/>
    <w:rsid w:val="00697BC9"/>
    <w:rsid w:val="00697D6A"/>
    <w:rsid w:val="00697E82"/>
    <w:rsid w:val="006A00C7"/>
    <w:rsid w:val="006A026A"/>
    <w:rsid w:val="006A0A4F"/>
    <w:rsid w:val="006A0C3F"/>
    <w:rsid w:val="006A0CF7"/>
    <w:rsid w:val="006A171B"/>
    <w:rsid w:val="006A1753"/>
    <w:rsid w:val="006A1E06"/>
    <w:rsid w:val="006A21BA"/>
    <w:rsid w:val="006A2280"/>
    <w:rsid w:val="006A2398"/>
    <w:rsid w:val="006A375F"/>
    <w:rsid w:val="006A3CF6"/>
    <w:rsid w:val="006A42E9"/>
    <w:rsid w:val="006A45CC"/>
    <w:rsid w:val="006A47DD"/>
    <w:rsid w:val="006A4E22"/>
    <w:rsid w:val="006A55DA"/>
    <w:rsid w:val="006A60CA"/>
    <w:rsid w:val="006A6575"/>
    <w:rsid w:val="006A703F"/>
    <w:rsid w:val="006A772F"/>
    <w:rsid w:val="006A7E07"/>
    <w:rsid w:val="006B0267"/>
    <w:rsid w:val="006B06D1"/>
    <w:rsid w:val="006B0EFB"/>
    <w:rsid w:val="006B20C6"/>
    <w:rsid w:val="006B2D52"/>
    <w:rsid w:val="006B2F1B"/>
    <w:rsid w:val="006B341A"/>
    <w:rsid w:val="006B3D68"/>
    <w:rsid w:val="006B3F47"/>
    <w:rsid w:val="006B4251"/>
    <w:rsid w:val="006B4830"/>
    <w:rsid w:val="006B49EE"/>
    <w:rsid w:val="006B4CBE"/>
    <w:rsid w:val="006B5093"/>
    <w:rsid w:val="006B5586"/>
    <w:rsid w:val="006B562C"/>
    <w:rsid w:val="006B5AD6"/>
    <w:rsid w:val="006B5BFF"/>
    <w:rsid w:val="006B6038"/>
    <w:rsid w:val="006B64DD"/>
    <w:rsid w:val="006B68B5"/>
    <w:rsid w:val="006B6D18"/>
    <w:rsid w:val="006B6E0D"/>
    <w:rsid w:val="006B71AA"/>
    <w:rsid w:val="006B79A6"/>
    <w:rsid w:val="006B7B44"/>
    <w:rsid w:val="006C0983"/>
    <w:rsid w:val="006C0C72"/>
    <w:rsid w:val="006C1394"/>
    <w:rsid w:val="006C1D9F"/>
    <w:rsid w:val="006C205E"/>
    <w:rsid w:val="006C20F9"/>
    <w:rsid w:val="006C22E4"/>
    <w:rsid w:val="006C2972"/>
    <w:rsid w:val="006C2A37"/>
    <w:rsid w:val="006C3061"/>
    <w:rsid w:val="006C4557"/>
    <w:rsid w:val="006C45CF"/>
    <w:rsid w:val="006C5241"/>
    <w:rsid w:val="006C52A4"/>
    <w:rsid w:val="006C539C"/>
    <w:rsid w:val="006C53F5"/>
    <w:rsid w:val="006C54BA"/>
    <w:rsid w:val="006C54C6"/>
    <w:rsid w:val="006C5CC8"/>
    <w:rsid w:val="006C5F5C"/>
    <w:rsid w:val="006C6941"/>
    <w:rsid w:val="006C754E"/>
    <w:rsid w:val="006C7A2D"/>
    <w:rsid w:val="006C7D56"/>
    <w:rsid w:val="006D0426"/>
    <w:rsid w:val="006D0DEA"/>
    <w:rsid w:val="006D100D"/>
    <w:rsid w:val="006D14B6"/>
    <w:rsid w:val="006D1512"/>
    <w:rsid w:val="006D23FC"/>
    <w:rsid w:val="006D3264"/>
    <w:rsid w:val="006D335A"/>
    <w:rsid w:val="006D373A"/>
    <w:rsid w:val="006D434F"/>
    <w:rsid w:val="006D4441"/>
    <w:rsid w:val="006D4D72"/>
    <w:rsid w:val="006D5954"/>
    <w:rsid w:val="006D5AA6"/>
    <w:rsid w:val="006D630C"/>
    <w:rsid w:val="006D6317"/>
    <w:rsid w:val="006D63A9"/>
    <w:rsid w:val="006D6DE7"/>
    <w:rsid w:val="006D72A9"/>
    <w:rsid w:val="006D752F"/>
    <w:rsid w:val="006D7D33"/>
    <w:rsid w:val="006D7F99"/>
    <w:rsid w:val="006E04FB"/>
    <w:rsid w:val="006E09BD"/>
    <w:rsid w:val="006E0D0A"/>
    <w:rsid w:val="006E0E32"/>
    <w:rsid w:val="006E107B"/>
    <w:rsid w:val="006E13E9"/>
    <w:rsid w:val="006E1794"/>
    <w:rsid w:val="006E289F"/>
    <w:rsid w:val="006E2D6C"/>
    <w:rsid w:val="006E31CB"/>
    <w:rsid w:val="006E3397"/>
    <w:rsid w:val="006E3449"/>
    <w:rsid w:val="006E3CC3"/>
    <w:rsid w:val="006E3E49"/>
    <w:rsid w:val="006E466B"/>
    <w:rsid w:val="006E4777"/>
    <w:rsid w:val="006E4E09"/>
    <w:rsid w:val="006E51BF"/>
    <w:rsid w:val="006E538E"/>
    <w:rsid w:val="006E5506"/>
    <w:rsid w:val="006E587C"/>
    <w:rsid w:val="006E59A1"/>
    <w:rsid w:val="006E6064"/>
    <w:rsid w:val="006E68C1"/>
    <w:rsid w:val="006E765B"/>
    <w:rsid w:val="006E77AA"/>
    <w:rsid w:val="006F10F3"/>
    <w:rsid w:val="006F14FF"/>
    <w:rsid w:val="006F1923"/>
    <w:rsid w:val="006F1C67"/>
    <w:rsid w:val="006F1D30"/>
    <w:rsid w:val="006F2299"/>
    <w:rsid w:val="006F2A6E"/>
    <w:rsid w:val="006F2B3C"/>
    <w:rsid w:val="006F2F2D"/>
    <w:rsid w:val="006F3911"/>
    <w:rsid w:val="006F3A1A"/>
    <w:rsid w:val="006F3F55"/>
    <w:rsid w:val="006F403A"/>
    <w:rsid w:val="006F4147"/>
    <w:rsid w:val="006F491D"/>
    <w:rsid w:val="006F5105"/>
    <w:rsid w:val="006F59BC"/>
    <w:rsid w:val="006F5B66"/>
    <w:rsid w:val="006F6047"/>
    <w:rsid w:val="006F613B"/>
    <w:rsid w:val="006F625F"/>
    <w:rsid w:val="006F65FB"/>
    <w:rsid w:val="006F667D"/>
    <w:rsid w:val="006F6A2D"/>
    <w:rsid w:val="006F730B"/>
    <w:rsid w:val="006F7830"/>
    <w:rsid w:val="00700476"/>
    <w:rsid w:val="00700B15"/>
    <w:rsid w:val="007011C1"/>
    <w:rsid w:val="00701272"/>
    <w:rsid w:val="007012DE"/>
    <w:rsid w:val="007013F1"/>
    <w:rsid w:val="00701F4D"/>
    <w:rsid w:val="0070244C"/>
    <w:rsid w:val="00702476"/>
    <w:rsid w:val="00702911"/>
    <w:rsid w:val="0070341A"/>
    <w:rsid w:val="00703839"/>
    <w:rsid w:val="00703F9B"/>
    <w:rsid w:val="0070441F"/>
    <w:rsid w:val="00705540"/>
    <w:rsid w:val="0070568B"/>
    <w:rsid w:val="007059E3"/>
    <w:rsid w:val="00705C05"/>
    <w:rsid w:val="00705EEC"/>
    <w:rsid w:val="007063A5"/>
    <w:rsid w:val="007064FD"/>
    <w:rsid w:val="00706650"/>
    <w:rsid w:val="0070668B"/>
    <w:rsid w:val="00706E3E"/>
    <w:rsid w:val="00707A3C"/>
    <w:rsid w:val="00707A96"/>
    <w:rsid w:val="007101B3"/>
    <w:rsid w:val="007107BF"/>
    <w:rsid w:val="00710A76"/>
    <w:rsid w:val="00710B24"/>
    <w:rsid w:val="00711463"/>
    <w:rsid w:val="007115F1"/>
    <w:rsid w:val="007116BA"/>
    <w:rsid w:val="007118F2"/>
    <w:rsid w:val="0071209E"/>
    <w:rsid w:val="0071228B"/>
    <w:rsid w:val="00712590"/>
    <w:rsid w:val="007125D6"/>
    <w:rsid w:val="00712ABB"/>
    <w:rsid w:val="00712EB1"/>
    <w:rsid w:val="0071316E"/>
    <w:rsid w:val="0071349D"/>
    <w:rsid w:val="00713AC7"/>
    <w:rsid w:val="00713B7E"/>
    <w:rsid w:val="00713BD2"/>
    <w:rsid w:val="0071403F"/>
    <w:rsid w:val="00714261"/>
    <w:rsid w:val="00714573"/>
    <w:rsid w:val="0071497F"/>
    <w:rsid w:val="00714BB0"/>
    <w:rsid w:val="007150FB"/>
    <w:rsid w:val="0071545D"/>
    <w:rsid w:val="0071586E"/>
    <w:rsid w:val="00715B62"/>
    <w:rsid w:val="00715F89"/>
    <w:rsid w:val="007163F1"/>
    <w:rsid w:val="007165ED"/>
    <w:rsid w:val="0071683B"/>
    <w:rsid w:val="00716E2A"/>
    <w:rsid w:val="00717312"/>
    <w:rsid w:val="00717720"/>
    <w:rsid w:val="00717CD3"/>
    <w:rsid w:val="00717DEA"/>
    <w:rsid w:val="00720D8A"/>
    <w:rsid w:val="00720E99"/>
    <w:rsid w:val="0072145D"/>
    <w:rsid w:val="00721636"/>
    <w:rsid w:val="00721717"/>
    <w:rsid w:val="007219A6"/>
    <w:rsid w:val="00721AD4"/>
    <w:rsid w:val="00723659"/>
    <w:rsid w:val="00723AE2"/>
    <w:rsid w:val="00723D5A"/>
    <w:rsid w:val="00724D93"/>
    <w:rsid w:val="00724D98"/>
    <w:rsid w:val="00725027"/>
    <w:rsid w:val="00725641"/>
    <w:rsid w:val="00725C7C"/>
    <w:rsid w:val="00725E11"/>
    <w:rsid w:val="007261F8"/>
    <w:rsid w:val="00726377"/>
    <w:rsid w:val="007263BE"/>
    <w:rsid w:val="007267CD"/>
    <w:rsid w:val="00726DE3"/>
    <w:rsid w:val="007272DD"/>
    <w:rsid w:val="00727316"/>
    <w:rsid w:val="00727340"/>
    <w:rsid w:val="007273BD"/>
    <w:rsid w:val="00727418"/>
    <w:rsid w:val="00727802"/>
    <w:rsid w:val="00727C20"/>
    <w:rsid w:val="0073009D"/>
    <w:rsid w:val="007308E9"/>
    <w:rsid w:val="007309CA"/>
    <w:rsid w:val="00730F6D"/>
    <w:rsid w:val="0073122E"/>
    <w:rsid w:val="007313FE"/>
    <w:rsid w:val="0073154F"/>
    <w:rsid w:val="00731A4D"/>
    <w:rsid w:val="0073223A"/>
    <w:rsid w:val="007322B4"/>
    <w:rsid w:val="0073284A"/>
    <w:rsid w:val="00732BC2"/>
    <w:rsid w:val="00732EFD"/>
    <w:rsid w:val="007331C8"/>
    <w:rsid w:val="00733518"/>
    <w:rsid w:val="00733561"/>
    <w:rsid w:val="00733905"/>
    <w:rsid w:val="00733AD1"/>
    <w:rsid w:val="007340D0"/>
    <w:rsid w:val="00734113"/>
    <w:rsid w:val="00734BA9"/>
    <w:rsid w:val="00734D4E"/>
    <w:rsid w:val="00734DE3"/>
    <w:rsid w:val="00734F1D"/>
    <w:rsid w:val="007351C6"/>
    <w:rsid w:val="0073534C"/>
    <w:rsid w:val="007355D8"/>
    <w:rsid w:val="00735A79"/>
    <w:rsid w:val="00735C5D"/>
    <w:rsid w:val="00735EBD"/>
    <w:rsid w:val="00735F49"/>
    <w:rsid w:val="00736619"/>
    <w:rsid w:val="00736846"/>
    <w:rsid w:val="007369C1"/>
    <w:rsid w:val="00736C70"/>
    <w:rsid w:val="00736E51"/>
    <w:rsid w:val="00736FE3"/>
    <w:rsid w:val="00737053"/>
    <w:rsid w:val="00737936"/>
    <w:rsid w:val="0073798C"/>
    <w:rsid w:val="00740326"/>
    <w:rsid w:val="00740D91"/>
    <w:rsid w:val="00740F52"/>
    <w:rsid w:val="007414B6"/>
    <w:rsid w:val="00741A04"/>
    <w:rsid w:val="00741EE2"/>
    <w:rsid w:val="00742020"/>
    <w:rsid w:val="00742351"/>
    <w:rsid w:val="00742738"/>
    <w:rsid w:val="00742814"/>
    <w:rsid w:val="00742A64"/>
    <w:rsid w:val="0074372E"/>
    <w:rsid w:val="00743AA7"/>
    <w:rsid w:val="00743D55"/>
    <w:rsid w:val="007440F6"/>
    <w:rsid w:val="0074481B"/>
    <w:rsid w:val="00744A7A"/>
    <w:rsid w:val="00744E27"/>
    <w:rsid w:val="00745052"/>
    <w:rsid w:val="00745BE7"/>
    <w:rsid w:val="00746074"/>
    <w:rsid w:val="007469C1"/>
    <w:rsid w:val="00746B3E"/>
    <w:rsid w:val="00746B69"/>
    <w:rsid w:val="00746E74"/>
    <w:rsid w:val="00746F02"/>
    <w:rsid w:val="00747BEB"/>
    <w:rsid w:val="007500E5"/>
    <w:rsid w:val="00750812"/>
    <w:rsid w:val="00750AE5"/>
    <w:rsid w:val="007512BF"/>
    <w:rsid w:val="007512E0"/>
    <w:rsid w:val="007517A5"/>
    <w:rsid w:val="00751849"/>
    <w:rsid w:val="00752015"/>
    <w:rsid w:val="007520BB"/>
    <w:rsid w:val="0075248F"/>
    <w:rsid w:val="007525FC"/>
    <w:rsid w:val="007526B9"/>
    <w:rsid w:val="007528CF"/>
    <w:rsid w:val="00752911"/>
    <w:rsid w:val="00752AB6"/>
    <w:rsid w:val="00752B45"/>
    <w:rsid w:val="00752C3D"/>
    <w:rsid w:val="00753876"/>
    <w:rsid w:val="00753A49"/>
    <w:rsid w:val="00753BCA"/>
    <w:rsid w:val="00753E28"/>
    <w:rsid w:val="00754001"/>
    <w:rsid w:val="007542B0"/>
    <w:rsid w:val="007545C5"/>
    <w:rsid w:val="0075553D"/>
    <w:rsid w:val="0075592E"/>
    <w:rsid w:val="00756418"/>
    <w:rsid w:val="00756886"/>
    <w:rsid w:val="007570A0"/>
    <w:rsid w:val="00757327"/>
    <w:rsid w:val="00757D6C"/>
    <w:rsid w:val="00760748"/>
    <w:rsid w:val="0076084B"/>
    <w:rsid w:val="00760C17"/>
    <w:rsid w:val="0076109F"/>
    <w:rsid w:val="0076138F"/>
    <w:rsid w:val="007618A6"/>
    <w:rsid w:val="00761DF6"/>
    <w:rsid w:val="00762443"/>
    <w:rsid w:val="00762C1D"/>
    <w:rsid w:val="0076391D"/>
    <w:rsid w:val="00763E8D"/>
    <w:rsid w:val="007643B8"/>
    <w:rsid w:val="0076444C"/>
    <w:rsid w:val="00764497"/>
    <w:rsid w:val="0076450C"/>
    <w:rsid w:val="00764922"/>
    <w:rsid w:val="00764C38"/>
    <w:rsid w:val="00764CC5"/>
    <w:rsid w:val="007650D7"/>
    <w:rsid w:val="00765862"/>
    <w:rsid w:val="007661B6"/>
    <w:rsid w:val="007666E2"/>
    <w:rsid w:val="00766AA9"/>
    <w:rsid w:val="00766E45"/>
    <w:rsid w:val="00766FE8"/>
    <w:rsid w:val="007677A0"/>
    <w:rsid w:val="00767CBC"/>
    <w:rsid w:val="00767F65"/>
    <w:rsid w:val="00767FEA"/>
    <w:rsid w:val="00770FB1"/>
    <w:rsid w:val="0077123D"/>
    <w:rsid w:val="00771CA3"/>
    <w:rsid w:val="00771D8C"/>
    <w:rsid w:val="00771ED3"/>
    <w:rsid w:val="0077247F"/>
    <w:rsid w:val="0077261C"/>
    <w:rsid w:val="00772BCF"/>
    <w:rsid w:val="00772C19"/>
    <w:rsid w:val="00772DAC"/>
    <w:rsid w:val="00772F6B"/>
    <w:rsid w:val="007747B5"/>
    <w:rsid w:val="00774902"/>
    <w:rsid w:val="007749DC"/>
    <w:rsid w:val="00774DD6"/>
    <w:rsid w:val="00774F8A"/>
    <w:rsid w:val="00774FD3"/>
    <w:rsid w:val="007750EA"/>
    <w:rsid w:val="00775255"/>
    <w:rsid w:val="007755C2"/>
    <w:rsid w:val="0077583A"/>
    <w:rsid w:val="00775B7A"/>
    <w:rsid w:val="00775D19"/>
    <w:rsid w:val="00776083"/>
    <w:rsid w:val="007762D4"/>
    <w:rsid w:val="007765CF"/>
    <w:rsid w:val="00776E74"/>
    <w:rsid w:val="00777040"/>
    <w:rsid w:val="007771F4"/>
    <w:rsid w:val="007774BD"/>
    <w:rsid w:val="007777A4"/>
    <w:rsid w:val="007778B7"/>
    <w:rsid w:val="00777A25"/>
    <w:rsid w:val="00777F36"/>
    <w:rsid w:val="0078047C"/>
    <w:rsid w:val="0078070A"/>
    <w:rsid w:val="00780878"/>
    <w:rsid w:val="007812A8"/>
    <w:rsid w:val="007812CF"/>
    <w:rsid w:val="00781407"/>
    <w:rsid w:val="00781593"/>
    <w:rsid w:val="007818AD"/>
    <w:rsid w:val="00781D5E"/>
    <w:rsid w:val="00781D8E"/>
    <w:rsid w:val="00781ED6"/>
    <w:rsid w:val="007825DB"/>
    <w:rsid w:val="00782B1C"/>
    <w:rsid w:val="00782EB2"/>
    <w:rsid w:val="007837FD"/>
    <w:rsid w:val="00783D58"/>
    <w:rsid w:val="00783DA1"/>
    <w:rsid w:val="00784930"/>
    <w:rsid w:val="00784973"/>
    <w:rsid w:val="00784A76"/>
    <w:rsid w:val="00784C53"/>
    <w:rsid w:val="00785855"/>
    <w:rsid w:val="007861BA"/>
    <w:rsid w:val="007862E7"/>
    <w:rsid w:val="0078685C"/>
    <w:rsid w:val="00786EF2"/>
    <w:rsid w:val="00786FAB"/>
    <w:rsid w:val="00787546"/>
    <w:rsid w:val="00787731"/>
    <w:rsid w:val="00787967"/>
    <w:rsid w:val="00787C58"/>
    <w:rsid w:val="00787F5D"/>
    <w:rsid w:val="00790DC3"/>
    <w:rsid w:val="00791226"/>
    <w:rsid w:val="00791373"/>
    <w:rsid w:val="00791539"/>
    <w:rsid w:val="00791A6E"/>
    <w:rsid w:val="0079227A"/>
    <w:rsid w:val="0079248D"/>
    <w:rsid w:val="00792758"/>
    <w:rsid w:val="00792876"/>
    <w:rsid w:val="0079387E"/>
    <w:rsid w:val="00793BEA"/>
    <w:rsid w:val="00793CEE"/>
    <w:rsid w:val="00794850"/>
    <w:rsid w:val="00794A71"/>
    <w:rsid w:val="00794FDB"/>
    <w:rsid w:val="0079544B"/>
    <w:rsid w:val="0079597B"/>
    <w:rsid w:val="00796290"/>
    <w:rsid w:val="00796A7F"/>
    <w:rsid w:val="00796EE3"/>
    <w:rsid w:val="00796F79"/>
    <w:rsid w:val="00796FEE"/>
    <w:rsid w:val="00797223"/>
    <w:rsid w:val="007973A7"/>
    <w:rsid w:val="007973D6"/>
    <w:rsid w:val="007974E5"/>
    <w:rsid w:val="00797879"/>
    <w:rsid w:val="00797F48"/>
    <w:rsid w:val="007A02BB"/>
    <w:rsid w:val="007A07A5"/>
    <w:rsid w:val="007A097D"/>
    <w:rsid w:val="007A0D90"/>
    <w:rsid w:val="007A0E1D"/>
    <w:rsid w:val="007A10E6"/>
    <w:rsid w:val="007A2300"/>
    <w:rsid w:val="007A2B21"/>
    <w:rsid w:val="007A2C46"/>
    <w:rsid w:val="007A2C65"/>
    <w:rsid w:val="007A36FE"/>
    <w:rsid w:val="007A379A"/>
    <w:rsid w:val="007A3DC1"/>
    <w:rsid w:val="007A403E"/>
    <w:rsid w:val="007A4341"/>
    <w:rsid w:val="007A46F3"/>
    <w:rsid w:val="007A4968"/>
    <w:rsid w:val="007A49CE"/>
    <w:rsid w:val="007A4F41"/>
    <w:rsid w:val="007A4FC3"/>
    <w:rsid w:val="007A59DD"/>
    <w:rsid w:val="007A5D58"/>
    <w:rsid w:val="007A61B5"/>
    <w:rsid w:val="007A6244"/>
    <w:rsid w:val="007A6252"/>
    <w:rsid w:val="007A62A1"/>
    <w:rsid w:val="007A65AB"/>
    <w:rsid w:val="007A6CBE"/>
    <w:rsid w:val="007A6F71"/>
    <w:rsid w:val="007A77C3"/>
    <w:rsid w:val="007A7CAA"/>
    <w:rsid w:val="007A7CCA"/>
    <w:rsid w:val="007A7E23"/>
    <w:rsid w:val="007B044F"/>
    <w:rsid w:val="007B0502"/>
    <w:rsid w:val="007B099C"/>
    <w:rsid w:val="007B0E4D"/>
    <w:rsid w:val="007B1182"/>
    <w:rsid w:val="007B18AD"/>
    <w:rsid w:val="007B1940"/>
    <w:rsid w:val="007B1D55"/>
    <w:rsid w:val="007B1E24"/>
    <w:rsid w:val="007B1E52"/>
    <w:rsid w:val="007B2149"/>
    <w:rsid w:val="007B2346"/>
    <w:rsid w:val="007B240A"/>
    <w:rsid w:val="007B259D"/>
    <w:rsid w:val="007B287F"/>
    <w:rsid w:val="007B2CC2"/>
    <w:rsid w:val="007B30C6"/>
    <w:rsid w:val="007B31D0"/>
    <w:rsid w:val="007B35C5"/>
    <w:rsid w:val="007B3634"/>
    <w:rsid w:val="007B37B4"/>
    <w:rsid w:val="007B38CC"/>
    <w:rsid w:val="007B3E4D"/>
    <w:rsid w:val="007B3F89"/>
    <w:rsid w:val="007B4688"/>
    <w:rsid w:val="007B4705"/>
    <w:rsid w:val="007B4943"/>
    <w:rsid w:val="007B4A41"/>
    <w:rsid w:val="007B4A6B"/>
    <w:rsid w:val="007B4BD3"/>
    <w:rsid w:val="007B4F73"/>
    <w:rsid w:val="007B5106"/>
    <w:rsid w:val="007B51D5"/>
    <w:rsid w:val="007B5A38"/>
    <w:rsid w:val="007B5C02"/>
    <w:rsid w:val="007B5D3C"/>
    <w:rsid w:val="007B5D4A"/>
    <w:rsid w:val="007B7095"/>
    <w:rsid w:val="007B726C"/>
    <w:rsid w:val="007B7827"/>
    <w:rsid w:val="007B7ACC"/>
    <w:rsid w:val="007C036A"/>
    <w:rsid w:val="007C07F5"/>
    <w:rsid w:val="007C08DA"/>
    <w:rsid w:val="007C1446"/>
    <w:rsid w:val="007C160D"/>
    <w:rsid w:val="007C1B3F"/>
    <w:rsid w:val="007C1D3A"/>
    <w:rsid w:val="007C1EC4"/>
    <w:rsid w:val="007C2837"/>
    <w:rsid w:val="007C2DB0"/>
    <w:rsid w:val="007C3336"/>
    <w:rsid w:val="007C39EE"/>
    <w:rsid w:val="007C53D2"/>
    <w:rsid w:val="007C53E5"/>
    <w:rsid w:val="007C56A5"/>
    <w:rsid w:val="007C59B4"/>
    <w:rsid w:val="007C5E20"/>
    <w:rsid w:val="007C624F"/>
    <w:rsid w:val="007C650A"/>
    <w:rsid w:val="007C6D57"/>
    <w:rsid w:val="007C71B8"/>
    <w:rsid w:val="007C7575"/>
    <w:rsid w:val="007C75A4"/>
    <w:rsid w:val="007C76CC"/>
    <w:rsid w:val="007C7CE1"/>
    <w:rsid w:val="007D0AF4"/>
    <w:rsid w:val="007D1210"/>
    <w:rsid w:val="007D15C1"/>
    <w:rsid w:val="007D1AF2"/>
    <w:rsid w:val="007D2676"/>
    <w:rsid w:val="007D29F2"/>
    <w:rsid w:val="007D2ADC"/>
    <w:rsid w:val="007D2C78"/>
    <w:rsid w:val="007D2F47"/>
    <w:rsid w:val="007D33CB"/>
    <w:rsid w:val="007D3DE9"/>
    <w:rsid w:val="007D401D"/>
    <w:rsid w:val="007D43F7"/>
    <w:rsid w:val="007D4776"/>
    <w:rsid w:val="007D56D8"/>
    <w:rsid w:val="007D5DF2"/>
    <w:rsid w:val="007D6402"/>
    <w:rsid w:val="007D66D2"/>
    <w:rsid w:val="007D6739"/>
    <w:rsid w:val="007D6C02"/>
    <w:rsid w:val="007D6CB0"/>
    <w:rsid w:val="007D705F"/>
    <w:rsid w:val="007D7448"/>
    <w:rsid w:val="007D76BA"/>
    <w:rsid w:val="007E0351"/>
    <w:rsid w:val="007E056A"/>
    <w:rsid w:val="007E05AC"/>
    <w:rsid w:val="007E0730"/>
    <w:rsid w:val="007E0AB7"/>
    <w:rsid w:val="007E0EB0"/>
    <w:rsid w:val="007E14E1"/>
    <w:rsid w:val="007E14FB"/>
    <w:rsid w:val="007E1724"/>
    <w:rsid w:val="007E1A16"/>
    <w:rsid w:val="007E1E26"/>
    <w:rsid w:val="007E1E3A"/>
    <w:rsid w:val="007E257E"/>
    <w:rsid w:val="007E352A"/>
    <w:rsid w:val="007E3AE3"/>
    <w:rsid w:val="007E40A7"/>
    <w:rsid w:val="007E44B4"/>
    <w:rsid w:val="007E47D9"/>
    <w:rsid w:val="007E5A21"/>
    <w:rsid w:val="007E5AEF"/>
    <w:rsid w:val="007E611C"/>
    <w:rsid w:val="007E670F"/>
    <w:rsid w:val="007E6912"/>
    <w:rsid w:val="007E700E"/>
    <w:rsid w:val="007E7889"/>
    <w:rsid w:val="007E78DA"/>
    <w:rsid w:val="007E7A86"/>
    <w:rsid w:val="007E7EA4"/>
    <w:rsid w:val="007F02D1"/>
    <w:rsid w:val="007F0503"/>
    <w:rsid w:val="007F0622"/>
    <w:rsid w:val="007F0842"/>
    <w:rsid w:val="007F0E46"/>
    <w:rsid w:val="007F1788"/>
    <w:rsid w:val="007F18B2"/>
    <w:rsid w:val="007F193C"/>
    <w:rsid w:val="007F1AC2"/>
    <w:rsid w:val="007F1F0A"/>
    <w:rsid w:val="007F216C"/>
    <w:rsid w:val="007F243B"/>
    <w:rsid w:val="007F2DFD"/>
    <w:rsid w:val="007F2DFE"/>
    <w:rsid w:val="007F2E00"/>
    <w:rsid w:val="007F3549"/>
    <w:rsid w:val="007F39CF"/>
    <w:rsid w:val="007F3CA2"/>
    <w:rsid w:val="007F3DAC"/>
    <w:rsid w:val="007F4144"/>
    <w:rsid w:val="007F421C"/>
    <w:rsid w:val="007F4459"/>
    <w:rsid w:val="007F4486"/>
    <w:rsid w:val="007F46F9"/>
    <w:rsid w:val="007F4E07"/>
    <w:rsid w:val="007F4F5C"/>
    <w:rsid w:val="007F51B9"/>
    <w:rsid w:val="007F54D3"/>
    <w:rsid w:val="007F5D05"/>
    <w:rsid w:val="007F6AA6"/>
    <w:rsid w:val="007F7006"/>
    <w:rsid w:val="007F76FC"/>
    <w:rsid w:val="007F7AB8"/>
    <w:rsid w:val="007F7CCA"/>
    <w:rsid w:val="00800251"/>
    <w:rsid w:val="008003A5"/>
    <w:rsid w:val="00800451"/>
    <w:rsid w:val="00800E3D"/>
    <w:rsid w:val="0080110F"/>
    <w:rsid w:val="00801E2C"/>
    <w:rsid w:val="00801F44"/>
    <w:rsid w:val="00802143"/>
    <w:rsid w:val="0080255C"/>
    <w:rsid w:val="00802708"/>
    <w:rsid w:val="00802B51"/>
    <w:rsid w:val="00802CE5"/>
    <w:rsid w:val="008034E3"/>
    <w:rsid w:val="00803F20"/>
    <w:rsid w:val="00804118"/>
    <w:rsid w:val="00804643"/>
    <w:rsid w:val="0080465D"/>
    <w:rsid w:val="008049E0"/>
    <w:rsid w:val="00804DAC"/>
    <w:rsid w:val="00805B74"/>
    <w:rsid w:val="00805EDE"/>
    <w:rsid w:val="008060DB"/>
    <w:rsid w:val="0080628D"/>
    <w:rsid w:val="0080673A"/>
    <w:rsid w:val="008067F4"/>
    <w:rsid w:val="00806FD4"/>
    <w:rsid w:val="00807132"/>
    <w:rsid w:val="00807301"/>
    <w:rsid w:val="00807594"/>
    <w:rsid w:val="008079E1"/>
    <w:rsid w:val="00807BA8"/>
    <w:rsid w:val="0081013C"/>
    <w:rsid w:val="0081031F"/>
    <w:rsid w:val="00810420"/>
    <w:rsid w:val="008104D2"/>
    <w:rsid w:val="00810600"/>
    <w:rsid w:val="00810836"/>
    <w:rsid w:val="00811229"/>
    <w:rsid w:val="00811423"/>
    <w:rsid w:val="00811B46"/>
    <w:rsid w:val="00812711"/>
    <w:rsid w:val="0081287D"/>
    <w:rsid w:val="00812B45"/>
    <w:rsid w:val="00812E91"/>
    <w:rsid w:val="008137D1"/>
    <w:rsid w:val="00813853"/>
    <w:rsid w:val="008139AF"/>
    <w:rsid w:val="00813ADC"/>
    <w:rsid w:val="00814A90"/>
    <w:rsid w:val="00814EC0"/>
    <w:rsid w:val="008153C9"/>
    <w:rsid w:val="008166C7"/>
    <w:rsid w:val="00816827"/>
    <w:rsid w:val="00816EFC"/>
    <w:rsid w:val="008176EF"/>
    <w:rsid w:val="00817E71"/>
    <w:rsid w:val="00820143"/>
    <w:rsid w:val="0082050F"/>
    <w:rsid w:val="008205D1"/>
    <w:rsid w:val="008208F8"/>
    <w:rsid w:val="00820B7A"/>
    <w:rsid w:val="00821076"/>
    <w:rsid w:val="0082127D"/>
    <w:rsid w:val="0082158F"/>
    <w:rsid w:val="00821A20"/>
    <w:rsid w:val="00821A7C"/>
    <w:rsid w:val="00821B7B"/>
    <w:rsid w:val="00821C88"/>
    <w:rsid w:val="00821FE8"/>
    <w:rsid w:val="0082209B"/>
    <w:rsid w:val="0082289D"/>
    <w:rsid w:val="00822D7F"/>
    <w:rsid w:val="00822E69"/>
    <w:rsid w:val="0082339A"/>
    <w:rsid w:val="00823B05"/>
    <w:rsid w:val="0082462A"/>
    <w:rsid w:val="00824DA4"/>
    <w:rsid w:val="008250EC"/>
    <w:rsid w:val="008253CF"/>
    <w:rsid w:val="008259FA"/>
    <w:rsid w:val="00825A3C"/>
    <w:rsid w:val="00825DB9"/>
    <w:rsid w:val="00825F1E"/>
    <w:rsid w:val="008260F6"/>
    <w:rsid w:val="00826111"/>
    <w:rsid w:val="0082654A"/>
    <w:rsid w:val="00826CE9"/>
    <w:rsid w:val="00827E12"/>
    <w:rsid w:val="008305ED"/>
    <w:rsid w:val="008308B9"/>
    <w:rsid w:val="00830B78"/>
    <w:rsid w:val="00830C05"/>
    <w:rsid w:val="00830D1D"/>
    <w:rsid w:val="00830E79"/>
    <w:rsid w:val="00831324"/>
    <w:rsid w:val="008313D7"/>
    <w:rsid w:val="008313EF"/>
    <w:rsid w:val="008318A8"/>
    <w:rsid w:val="00831C23"/>
    <w:rsid w:val="00831DD6"/>
    <w:rsid w:val="00831E6E"/>
    <w:rsid w:val="008320AC"/>
    <w:rsid w:val="0083288D"/>
    <w:rsid w:val="00832C65"/>
    <w:rsid w:val="00833C05"/>
    <w:rsid w:val="00833DCD"/>
    <w:rsid w:val="00833DD5"/>
    <w:rsid w:val="008341A3"/>
    <w:rsid w:val="00834203"/>
    <w:rsid w:val="008343C9"/>
    <w:rsid w:val="008345D4"/>
    <w:rsid w:val="0083460E"/>
    <w:rsid w:val="0083482E"/>
    <w:rsid w:val="00834960"/>
    <w:rsid w:val="00834B1F"/>
    <w:rsid w:val="00834F0E"/>
    <w:rsid w:val="00835539"/>
    <w:rsid w:val="00835C8C"/>
    <w:rsid w:val="00836769"/>
    <w:rsid w:val="0083679E"/>
    <w:rsid w:val="0083690C"/>
    <w:rsid w:val="00836D39"/>
    <w:rsid w:val="00836E16"/>
    <w:rsid w:val="00837920"/>
    <w:rsid w:val="00837BBB"/>
    <w:rsid w:val="00837E65"/>
    <w:rsid w:val="00840EE9"/>
    <w:rsid w:val="0084208B"/>
    <w:rsid w:val="0084213B"/>
    <w:rsid w:val="008422E4"/>
    <w:rsid w:val="008425F4"/>
    <w:rsid w:val="00842757"/>
    <w:rsid w:val="00842913"/>
    <w:rsid w:val="0084327E"/>
    <w:rsid w:val="00843345"/>
    <w:rsid w:val="008434A8"/>
    <w:rsid w:val="00843C2F"/>
    <w:rsid w:val="00843C87"/>
    <w:rsid w:val="00843D2B"/>
    <w:rsid w:val="00843D62"/>
    <w:rsid w:val="00843FDF"/>
    <w:rsid w:val="00844450"/>
    <w:rsid w:val="008447F3"/>
    <w:rsid w:val="00844E4B"/>
    <w:rsid w:val="008451EF"/>
    <w:rsid w:val="00845689"/>
    <w:rsid w:val="00845865"/>
    <w:rsid w:val="00845923"/>
    <w:rsid w:val="0084608A"/>
    <w:rsid w:val="0084723C"/>
    <w:rsid w:val="00847A78"/>
    <w:rsid w:val="00847AFF"/>
    <w:rsid w:val="00847CD4"/>
    <w:rsid w:val="0085055A"/>
    <w:rsid w:val="0085084D"/>
    <w:rsid w:val="00850AC6"/>
    <w:rsid w:val="00850BE8"/>
    <w:rsid w:val="008510AB"/>
    <w:rsid w:val="00851588"/>
    <w:rsid w:val="00851D93"/>
    <w:rsid w:val="00851E9B"/>
    <w:rsid w:val="00852477"/>
    <w:rsid w:val="0085283B"/>
    <w:rsid w:val="008528DF"/>
    <w:rsid w:val="00852A0D"/>
    <w:rsid w:val="00852BA2"/>
    <w:rsid w:val="00852DBA"/>
    <w:rsid w:val="00853EA8"/>
    <w:rsid w:val="00854B27"/>
    <w:rsid w:val="00854D2B"/>
    <w:rsid w:val="00854EC2"/>
    <w:rsid w:val="00855490"/>
    <w:rsid w:val="008559A6"/>
    <w:rsid w:val="00855A8C"/>
    <w:rsid w:val="00855D2E"/>
    <w:rsid w:val="00856306"/>
    <w:rsid w:val="00857850"/>
    <w:rsid w:val="00857C78"/>
    <w:rsid w:val="00857F75"/>
    <w:rsid w:val="0086022C"/>
    <w:rsid w:val="008603F7"/>
    <w:rsid w:val="00860590"/>
    <w:rsid w:val="00860831"/>
    <w:rsid w:val="0086121D"/>
    <w:rsid w:val="008614B2"/>
    <w:rsid w:val="00861A14"/>
    <w:rsid w:val="00861AEC"/>
    <w:rsid w:val="00862A1F"/>
    <w:rsid w:val="00862CD1"/>
    <w:rsid w:val="00862D41"/>
    <w:rsid w:val="00863438"/>
    <w:rsid w:val="00863A0F"/>
    <w:rsid w:val="00864411"/>
    <w:rsid w:val="00865712"/>
    <w:rsid w:val="00865BC9"/>
    <w:rsid w:val="00866ADE"/>
    <w:rsid w:val="00866AEA"/>
    <w:rsid w:val="00866BF5"/>
    <w:rsid w:val="00867027"/>
    <w:rsid w:val="008671F9"/>
    <w:rsid w:val="00867A91"/>
    <w:rsid w:val="00870E1F"/>
    <w:rsid w:val="0087153C"/>
    <w:rsid w:val="008716E5"/>
    <w:rsid w:val="0087179E"/>
    <w:rsid w:val="008718FD"/>
    <w:rsid w:val="00871EC0"/>
    <w:rsid w:val="00872686"/>
    <w:rsid w:val="008727A6"/>
    <w:rsid w:val="008727C2"/>
    <w:rsid w:val="00872DEE"/>
    <w:rsid w:val="00873411"/>
    <w:rsid w:val="0087347F"/>
    <w:rsid w:val="00873E33"/>
    <w:rsid w:val="00873E6A"/>
    <w:rsid w:val="008741D3"/>
    <w:rsid w:val="008741EF"/>
    <w:rsid w:val="0087482B"/>
    <w:rsid w:val="0087489F"/>
    <w:rsid w:val="00874A89"/>
    <w:rsid w:val="00874AFC"/>
    <w:rsid w:val="00874DF6"/>
    <w:rsid w:val="00874EE1"/>
    <w:rsid w:val="00874F94"/>
    <w:rsid w:val="00875843"/>
    <w:rsid w:val="008758E1"/>
    <w:rsid w:val="00876649"/>
    <w:rsid w:val="00876F23"/>
    <w:rsid w:val="00877C07"/>
    <w:rsid w:val="00877CB4"/>
    <w:rsid w:val="00877E08"/>
    <w:rsid w:val="008805BB"/>
    <w:rsid w:val="0088116F"/>
    <w:rsid w:val="008813E8"/>
    <w:rsid w:val="00881403"/>
    <w:rsid w:val="00881441"/>
    <w:rsid w:val="008815C1"/>
    <w:rsid w:val="008816B2"/>
    <w:rsid w:val="00882179"/>
    <w:rsid w:val="00882750"/>
    <w:rsid w:val="00882C40"/>
    <w:rsid w:val="008833A4"/>
    <w:rsid w:val="0088350B"/>
    <w:rsid w:val="00883BF6"/>
    <w:rsid w:val="00884165"/>
    <w:rsid w:val="00884194"/>
    <w:rsid w:val="00884361"/>
    <w:rsid w:val="008845B3"/>
    <w:rsid w:val="00884D64"/>
    <w:rsid w:val="00884D9A"/>
    <w:rsid w:val="008851F2"/>
    <w:rsid w:val="008852A9"/>
    <w:rsid w:val="008855B1"/>
    <w:rsid w:val="008856E8"/>
    <w:rsid w:val="0088598C"/>
    <w:rsid w:val="0088652C"/>
    <w:rsid w:val="008865BD"/>
    <w:rsid w:val="0088797E"/>
    <w:rsid w:val="00887A7D"/>
    <w:rsid w:val="00890BD4"/>
    <w:rsid w:val="008911F5"/>
    <w:rsid w:val="008917F7"/>
    <w:rsid w:val="00891A7B"/>
    <w:rsid w:val="00891AA5"/>
    <w:rsid w:val="00891AE9"/>
    <w:rsid w:val="00891CC5"/>
    <w:rsid w:val="00891DCC"/>
    <w:rsid w:val="00892B1E"/>
    <w:rsid w:val="00892DDF"/>
    <w:rsid w:val="00893004"/>
    <w:rsid w:val="00893046"/>
    <w:rsid w:val="00893198"/>
    <w:rsid w:val="00893533"/>
    <w:rsid w:val="0089356C"/>
    <w:rsid w:val="008936E7"/>
    <w:rsid w:val="00893F74"/>
    <w:rsid w:val="008942AB"/>
    <w:rsid w:val="00894F9D"/>
    <w:rsid w:val="0089509C"/>
    <w:rsid w:val="0089512D"/>
    <w:rsid w:val="0089535B"/>
    <w:rsid w:val="0089541B"/>
    <w:rsid w:val="00896300"/>
    <w:rsid w:val="00897048"/>
    <w:rsid w:val="008978FB"/>
    <w:rsid w:val="008979E0"/>
    <w:rsid w:val="00897DFF"/>
    <w:rsid w:val="008A03C6"/>
    <w:rsid w:val="008A03E1"/>
    <w:rsid w:val="008A0DB0"/>
    <w:rsid w:val="008A0E74"/>
    <w:rsid w:val="008A119D"/>
    <w:rsid w:val="008A1231"/>
    <w:rsid w:val="008A1BEA"/>
    <w:rsid w:val="008A261B"/>
    <w:rsid w:val="008A27C7"/>
    <w:rsid w:val="008A2A41"/>
    <w:rsid w:val="008A2DCF"/>
    <w:rsid w:val="008A3182"/>
    <w:rsid w:val="008A3254"/>
    <w:rsid w:val="008A35B4"/>
    <w:rsid w:val="008A3684"/>
    <w:rsid w:val="008A37A5"/>
    <w:rsid w:val="008A37D0"/>
    <w:rsid w:val="008A3999"/>
    <w:rsid w:val="008A3B37"/>
    <w:rsid w:val="008A41EC"/>
    <w:rsid w:val="008A448E"/>
    <w:rsid w:val="008A452D"/>
    <w:rsid w:val="008A4812"/>
    <w:rsid w:val="008A4939"/>
    <w:rsid w:val="008A49BD"/>
    <w:rsid w:val="008A4CEF"/>
    <w:rsid w:val="008A528D"/>
    <w:rsid w:val="008A5469"/>
    <w:rsid w:val="008A5B38"/>
    <w:rsid w:val="008A5E38"/>
    <w:rsid w:val="008A644C"/>
    <w:rsid w:val="008A7014"/>
    <w:rsid w:val="008A7848"/>
    <w:rsid w:val="008A7947"/>
    <w:rsid w:val="008A7C91"/>
    <w:rsid w:val="008B01BD"/>
    <w:rsid w:val="008B05A1"/>
    <w:rsid w:val="008B05F8"/>
    <w:rsid w:val="008B07AD"/>
    <w:rsid w:val="008B0825"/>
    <w:rsid w:val="008B0B62"/>
    <w:rsid w:val="008B0D8E"/>
    <w:rsid w:val="008B10B7"/>
    <w:rsid w:val="008B19A7"/>
    <w:rsid w:val="008B2325"/>
    <w:rsid w:val="008B2472"/>
    <w:rsid w:val="008B2801"/>
    <w:rsid w:val="008B3379"/>
    <w:rsid w:val="008B377A"/>
    <w:rsid w:val="008B3F2F"/>
    <w:rsid w:val="008B4183"/>
    <w:rsid w:val="008B4428"/>
    <w:rsid w:val="008B462D"/>
    <w:rsid w:val="008B463D"/>
    <w:rsid w:val="008B4979"/>
    <w:rsid w:val="008B576F"/>
    <w:rsid w:val="008B57A1"/>
    <w:rsid w:val="008B6740"/>
    <w:rsid w:val="008B6847"/>
    <w:rsid w:val="008B6A64"/>
    <w:rsid w:val="008B6B9E"/>
    <w:rsid w:val="008B762F"/>
    <w:rsid w:val="008B7A39"/>
    <w:rsid w:val="008B7D63"/>
    <w:rsid w:val="008C0B4B"/>
    <w:rsid w:val="008C0F9F"/>
    <w:rsid w:val="008C1117"/>
    <w:rsid w:val="008C1E86"/>
    <w:rsid w:val="008C1FC8"/>
    <w:rsid w:val="008C262F"/>
    <w:rsid w:val="008C27BB"/>
    <w:rsid w:val="008C2D24"/>
    <w:rsid w:val="008C2EBB"/>
    <w:rsid w:val="008C3098"/>
    <w:rsid w:val="008C3871"/>
    <w:rsid w:val="008C3A43"/>
    <w:rsid w:val="008C3BE4"/>
    <w:rsid w:val="008C3EE5"/>
    <w:rsid w:val="008C4330"/>
    <w:rsid w:val="008C447D"/>
    <w:rsid w:val="008C5D10"/>
    <w:rsid w:val="008C6022"/>
    <w:rsid w:val="008C668F"/>
    <w:rsid w:val="008C71E4"/>
    <w:rsid w:val="008C729E"/>
    <w:rsid w:val="008C735F"/>
    <w:rsid w:val="008C799C"/>
    <w:rsid w:val="008C7D12"/>
    <w:rsid w:val="008D0358"/>
    <w:rsid w:val="008D0805"/>
    <w:rsid w:val="008D0BF3"/>
    <w:rsid w:val="008D0C17"/>
    <w:rsid w:val="008D114D"/>
    <w:rsid w:val="008D1966"/>
    <w:rsid w:val="008D1F1F"/>
    <w:rsid w:val="008D21F1"/>
    <w:rsid w:val="008D22B3"/>
    <w:rsid w:val="008D23B1"/>
    <w:rsid w:val="008D2435"/>
    <w:rsid w:val="008D2631"/>
    <w:rsid w:val="008D299B"/>
    <w:rsid w:val="008D3115"/>
    <w:rsid w:val="008D3151"/>
    <w:rsid w:val="008D391F"/>
    <w:rsid w:val="008D3990"/>
    <w:rsid w:val="008D40BC"/>
    <w:rsid w:val="008D418F"/>
    <w:rsid w:val="008D4243"/>
    <w:rsid w:val="008D4439"/>
    <w:rsid w:val="008D494B"/>
    <w:rsid w:val="008D5762"/>
    <w:rsid w:val="008D5881"/>
    <w:rsid w:val="008D5A99"/>
    <w:rsid w:val="008D5F88"/>
    <w:rsid w:val="008D6097"/>
    <w:rsid w:val="008D61C0"/>
    <w:rsid w:val="008D6866"/>
    <w:rsid w:val="008D6D5C"/>
    <w:rsid w:val="008D76BD"/>
    <w:rsid w:val="008D78A1"/>
    <w:rsid w:val="008D7D34"/>
    <w:rsid w:val="008E008A"/>
    <w:rsid w:val="008E0715"/>
    <w:rsid w:val="008E0A99"/>
    <w:rsid w:val="008E123F"/>
    <w:rsid w:val="008E1524"/>
    <w:rsid w:val="008E155E"/>
    <w:rsid w:val="008E19AB"/>
    <w:rsid w:val="008E1B0C"/>
    <w:rsid w:val="008E2125"/>
    <w:rsid w:val="008E2F13"/>
    <w:rsid w:val="008E2F64"/>
    <w:rsid w:val="008E3397"/>
    <w:rsid w:val="008E34EC"/>
    <w:rsid w:val="008E3D96"/>
    <w:rsid w:val="008E446D"/>
    <w:rsid w:val="008E49D7"/>
    <w:rsid w:val="008E4B6E"/>
    <w:rsid w:val="008E4CEC"/>
    <w:rsid w:val="008E4FD9"/>
    <w:rsid w:val="008E4FEF"/>
    <w:rsid w:val="008E5870"/>
    <w:rsid w:val="008E59D8"/>
    <w:rsid w:val="008E5BDA"/>
    <w:rsid w:val="008E6509"/>
    <w:rsid w:val="008E7D17"/>
    <w:rsid w:val="008E7E60"/>
    <w:rsid w:val="008F07EE"/>
    <w:rsid w:val="008F085F"/>
    <w:rsid w:val="008F0B52"/>
    <w:rsid w:val="008F113A"/>
    <w:rsid w:val="008F1158"/>
    <w:rsid w:val="008F13EA"/>
    <w:rsid w:val="008F1511"/>
    <w:rsid w:val="008F1F3A"/>
    <w:rsid w:val="008F24B1"/>
    <w:rsid w:val="008F26D3"/>
    <w:rsid w:val="008F28DA"/>
    <w:rsid w:val="008F30BC"/>
    <w:rsid w:val="008F30C7"/>
    <w:rsid w:val="008F3391"/>
    <w:rsid w:val="008F34A7"/>
    <w:rsid w:val="008F3759"/>
    <w:rsid w:val="008F428D"/>
    <w:rsid w:val="008F43C7"/>
    <w:rsid w:val="008F43E5"/>
    <w:rsid w:val="008F44A9"/>
    <w:rsid w:val="008F4CD1"/>
    <w:rsid w:val="008F4E90"/>
    <w:rsid w:val="008F56D5"/>
    <w:rsid w:val="008F5C95"/>
    <w:rsid w:val="008F69DE"/>
    <w:rsid w:val="008F70AA"/>
    <w:rsid w:val="008F7EC2"/>
    <w:rsid w:val="009001E2"/>
    <w:rsid w:val="009002DE"/>
    <w:rsid w:val="0090034D"/>
    <w:rsid w:val="009005DD"/>
    <w:rsid w:val="00900B0C"/>
    <w:rsid w:val="00900F3B"/>
    <w:rsid w:val="00901187"/>
    <w:rsid w:val="0090129D"/>
    <w:rsid w:val="00901923"/>
    <w:rsid w:val="00901A75"/>
    <w:rsid w:val="009022EB"/>
    <w:rsid w:val="00902473"/>
    <w:rsid w:val="009027F7"/>
    <w:rsid w:val="00902F6E"/>
    <w:rsid w:val="00902F8A"/>
    <w:rsid w:val="009030EF"/>
    <w:rsid w:val="0090314F"/>
    <w:rsid w:val="00903441"/>
    <w:rsid w:val="00903595"/>
    <w:rsid w:val="00903651"/>
    <w:rsid w:val="00903C8B"/>
    <w:rsid w:val="00903FE1"/>
    <w:rsid w:val="009046C6"/>
    <w:rsid w:val="009047D8"/>
    <w:rsid w:val="00904980"/>
    <w:rsid w:val="00904F4D"/>
    <w:rsid w:val="00905447"/>
    <w:rsid w:val="009056BA"/>
    <w:rsid w:val="009058FE"/>
    <w:rsid w:val="00905A96"/>
    <w:rsid w:val="00905B99"/>
    <w:rsid w:val="00905CBC"/>
    <w:rsid w:val="0090618C"/>
    <w:rsid w:val="00906C00"/>
    <w:rsid w:val="00906CBB"/>
    <w:rsid w:val="00907239"/>
    <w:rsid w:val="0090744A"/>
    <w:rsid w:val="00907EED"/>
    <w:rsid w:val="00910210"/>
    <w:rsid w:val="009103B2"/>
    <w:rsid w:val="00910F26"/>
    <w:rsid w:val="00911AB6"/>
    <w:rsid w:val="00911C47"/>
    <w:rsid w:val="00911F27"/>
    <w:rsid w:val="009125A1"/>
    <w:rsid w:val="00912736"/>
    <w:rsid w:val="00912776"/>
    <w:rsid w:val="009129B0"/>
    <w:rsid w:val="00912E41"/>
    <w:rsid w:val="009130D3"/>
    <w:rsid w:val="00913439"/>
    <w:rsid w:val="009136B6"/>
    <w:rsid w:val="009147B6"/>
    <w:rsid w:val="00914AD7"/>
    <w:rsid w:val="00914D2C"/>
    <w:rsid w:val="00915B75"/>
    <w:rsid w:val="009163F2"/>
    <w:rsid w:val="0091646D"/>
    <w:rsid w:val="009164FF"/>
    <w:rsid w:val="0091697D"/>
    <w:rsid w:val="009169DF"/>
    <w:rsid w:val="00917171"/>
    <w:rsid w:val="009173F7"/>
    <w:rsid w:val="009178FF"/>
    <w:rsid w:val="009205EA"/>
    <w:rsid w:val="00920798"/>
    <w:rsid w:val="00920FEF"/>
    <w:rsid w:val="0092145E"/>
    <w:rsid w:val="00921956"/>
    <w:rsid w:val="00921C08"/>
    <w:rsid w:val="00921D6B"/>
    <w:rsid w:val="00921D7A"/>
    <w:rsid w:val="0092252D"/>
    <w:rsid w:val="00922C5F"/>
    <w:rsid w:val="009232F6"/>
    <w:rsid w:val="00923533"/>
    <w:rsid w:val="0092353D"/>
    <w:rsid w:val="00923618"/>
    <w:rsid w:val="009243D7"/>
    <w:rsid w:val="009244A9"/>
    <w:rsid w:val="009246D0"/>
    <w:rsid w:val="00925228"/>
    <w:rsid w:val="009252C3"/>
    <w:rsid w:val="009253CF"/>
    <w:rsid w:val="0092579A"/>
    <w:rsid w:val="00925EEE"/>
    <w:rsid w:val="0092617E"/>
    <w:rsid w:val="0092622D"/>
    <w:rsid w:val="00927532"/>
    <w:rsid w:val="00927798"/>
    <w:rsid w:val="00927AEC"/>
    <w:rsid w:val="00927DD0"/>
    <w:rsid w:val="009301FB"/>
    <w:rsid w:val="009304EB"/>
    <w:rsid w:val="00930626"/>
    <w:rsid w:val="00930B5C"/>
    <w:rsid w:val="00930DEB"/>
    <w:rsid w:val="00930E71"/>
    <w:rsid w:val="009329FA"/>
    <w:rsid w:val="00932A09"/>
    <w:rsid w:val="00932AE4"/>
    <w:rsid w:val="00933149"/>
    <w:rsid w:val="0093358C"/>
    <w:rsid w:val="00933B7D"/>
    <w:rsid w:val="00933E58"/>
    <w:rsid w:val="0093440D"/>
    <w:rsid w:val="0093449F"/>
    <w:rsid w:val="0093499B"/>
    <w:rsid w:val="0093547A"/>
    <w:rsid w:val="00935916"/>
    <w:rsid w:val="00935A91"/>
    <w:rsid w:val="00935D51"/>
    <w:rsid w:val="00936575"/>
    <w:rsid w:val="00937B85"/>
    <w:rsid w:val="00937DF7"/>
    <w:rsid w:val="00937E1F"/>
    <w:rsid w:val="009404D9"/>
    <w:rsid w:val="0094087B"/>
    <w:rsid w:val="00940B50"/>
    <w:rsid w:val="00940FCE"/>
    <w:rsid w:val="00941075"/>
    <w:rsid w:val="009415E6"/>
    <w:rsid w:val="00941770"/>
    <w:rsid w:val="00941C71"/>
    <w:rsid w:val="00941E12"/>
    <w:rsid w:val="00942756"/>
    <w:rsid w:val="00942ED5"/>
    <w:rsid w:val="00942F2F"/>
    <w:rsid w:val="00943764"/>
    <w:rsid w:val="00943973"/>
    <w:rsid w:val="00944313"/>
    <w:rsid w:val="009446D0"/>
    <w:rsid w:val="0094473E"/>
    <w:rsid w:val="00945269"/>
    <w:rsid w:val="009455CE"/>
    <w:rsid w:val="00945821"/>
    <w:rsid w:val="00945973"/>
    <w:rsid w:val="00946802"/>
    <w:rsid w:val="009468E2"/>
    <w:rsid w:val="00946F78"/>
    <w:rsid w:val="009471A3"/>
    <w:rsid w:val="00947457"/>
    <w:rsid w:val="009477C1"/>
    <w:rsid w:val="009477C4"/>
    <w:rsid w:val="0094797A"/>
    <w:rsid w:val="00947F9D"/>
    <w:rsid w:val="00950888"/>
    <w:rsid w:val="00950951"/>
    <w:rsid w:val="00950B13"/>
    <w:rsid w:val="00950C99"/>
    <w:rsid w:val="009511CA"/>
    <w:rsid w:val="009512A0"/>
    <w:rsid w:val="009516B3"/>
    <w:rsid w:val="009526F2"/>
    <w:rsid w:val="00952870"/>
    <w:rsid w:val="0095298F"/>
    <w:rsid w:val="00952BA2"/>
    <w:rsid w:val="00953322"/>
    <w:rsid w:val="00953405"/>
    <w:rsid w:val="009541F2"/>
    <w:rsid w:val="009544A3"/>
    <w:rsid w:val="00954698"/>
    <w:rsid w:val="00954804"/>
    <w:rsid w:val="00954C7C"/>
    <w:rsid w:val="00954FD5"/>
    <w:rsid w:val="00954FFB"/>
    <w:rsid w:val="00955669"/>
    <w:rsid w:val="00955782"/>
    <w:rsid w:val="00955965"/>
    <w:rsid w:val="00955AB4"/>
    <w:rsid w:val="00955B6D"/>
    <w:rsid w:val="00955C1E"/>
    <w:rsid w:val="00955DD4"/>
    <w:rsid w:val="00956990"/>
    <w:rsid w:val="00956B48"/>
    <w:rsid w:val="00956BBD"/>
    <w:rsid w:val="00956E5C"/>
    <w:rsid w:val="009572B5"/>
    <w:rsid w:val="00957846"/>
    <w:rsid w:val="009578AB"/>
    <w:rsid w:val="00957BFD"/>
    <w:rsid w:val="00957D04"/>
    <w:rsid w:val="00957DF7"/>
    <w:rsid w:val="0096046D"/>
    <w:rsid w:val="009615B2"/>
    <w:rsid w:val="00961DA8"/>
    <w:rsid w:val="00962264"/>
    <w:rsid w:val="0096247C"/>
    <w:rsid w:val="009633DD"/>
    <w:rsid w:val="00963630"/>
    <w:rsid w:val="00964179"/>
    <w:rsid w:val="009641D5"/>
    <w:rsid w:val="009642C0"/>
    <w:rsid w:val="0096468A"/>
    <w:rsid w:val="00964873"/>
    <w:rsid w:val="00964917"/>
    <w:rsid w:val="00964A5A"/>
    <w:rsid w:val="00964B1D"/>
    <w:rsid w:val="00964C44"/>
    <w:rsid w:val="00964E5C"/>
    <w:rsid w:val="00965F69"/>
    <w:rsid w:val="0096618A"/>
    <w:rsid w:val="00966329"/>
    <w:rsid w:val="009668E0"/>
    <w:rsid w:val="00966A0E"/>
    <w:rsid w:val="00966B80"/>
    <w:rsid w:val="00966F85"/>
    <w:rsid w:val="009673D4"/>
    <w:rsid w:val="009676B4"/>
    <w:rsid w:val="009704F1"/>
    <w:rsid w:val="009709EE"/>
    <w:rsid w:val="00970DD6"/>
    <w:rsid w:val="00970F1D"/>
    <w:rsid w:val="00971283"/>
    <w:rsid w:val="00971353"/>
    <w:rsid w:val="0097163D"/>
    <w:rsid w:val="009718D9"/>
    <w:rsid w:val="0097275C"/>
    <w:rsid w:val="009728E4"/>
    <w:rsid w:val="00972C24"/>
    <w:rsid w:val="00972D98"/>
    <w:rsid w:val="00973054"/>
    <w:rsid w:val="00973663"/>
    <w:rsid w:val="009739CE"/>
    <w:rsid w:val="00973BB9"/>
    <w:rsid w:val="00973C96"/>
    <w:rsid w:val="0097420B"/>
    <w:rsid w:val="00974374"/>
    <w:rsid w:val="00974764"/>
    <w:rsid w:val="00974DEA"/>
    <w:rsid w:val="00974FF4"/>
    <w:rsid w:val="00975152"/>
    <w:rsid w:val="009751EB"/>
    <w:rsid w:val="00975990"/>
    <w:rsid w:val="00975BD0"/>
    <w:rsid w:val="00976170"/>
    <w:rsid w:val="009764E8"/>
    <w:rsid w:val="00977444"/>
    <w:rsid w:val="00977AB1"/>
    <w:rsid w:val="00980300"/>
    <w:rsid w:val="009806EB"/>
    <w:rsid w:val="00980AD3"/>
    <w:rsid w:val="00982117"/>
    <w:rsid w:val="00982A28"/>
    <w:rsid w:val="009832C2"/>
    <w:rsid w:val="00983561"/>
    <w:rsid w:val="00983E8C"/>
    <w:rsid w:val="00984F7A"/>
    <w:rsid w:val="0098533F"/>
    <w:rsid w:val="00985653"/>
    <w:rsid w:val="00985792"/>
    <w:rsid w:val="00985B53"/>
    <w:rsid w:val="00986105"/>
    <w:rsid w:val="00986326"/>
    <w:rsid w:val="009869FB"/>
    <w:rsid w:val="00986EC5"/>
    <w:rsid w:val="00987128"/>
    <w:rsid w:val="0099014D"/>
    <w:rsid w:val="009902E4"/>
    <w:rsid w:val="0099058D"/>
    <w:rsid w:val="00990675"/>
    <w:rsid w:val="0099075C"/>
    <w:rsid w:val="00990B0B"/>
    <w:rsid w:val="00990C77"/>
    <w:rsid w:val="00991257"/>
    <w:rsid w:val="009914E0"/>
    <w:rsid w:val="009914F9"/>
    <w:rsid w:val="00991978"/>
    <w:rsid w:val="00992505"/>
    <w:rsid w:val="0099252C"/>
    <w:rsid w:val="00992679"/>
    <w:rsid w:val="009926D6"/>
    <w:rsid w:val="00992DC8"/>
    <w:rsid w:val="00992FFF"/>
    <w:rsid w:val="009937EC"/>
    <w:rsid w:val="00993C87"/>
    <w:rsid w:val="00993D42"/>
    <w:rsid w:val="009945B2"/>
    <w:rsid w:val="009946A3"/>
    <w:rsid w:val="009947A5"/>
    <w:rsid w:val="00995114"/>
    <w:rsid w:val="00995245"/>
    <w:rsid w:val="00995691"/>
    <w:rsid w:val="00995862"/>
    <w:rsid w:val="00995FDC"/>
    <w:rsid w:val="0099646F"/>
    <w:rsid w:val="009969C8"/>
    <w:rsid w:val="00997424"/>
    <w:rsid w:val="00997C7C"/>
    <w:rsid w:val="00997D84"/>
    <w:rsid w:val="009A1713"/>
    <w:rsid w:val="009A21D6"/>
    <w:rsid w:val="009A2ADA"/>
    <w:rsid w:val="009A2C7F"/>
    <w:rsid w:val="009A2F55"/>
    <w:rsid w:val="009A30C0"/>
    <w:rsid w:val="009A333B"/>
    <w:rsid w:val="009A3F65"/>
    <w:rsid w:val="009A481E"/>
    <w:rsid w:val="009A4BF2"/>
    <w:rsid w:val="009A51EF"/>
    <w:rsid w:val="009A5221"/>
    <w:rsid w:val="009A68B5"/>
    <w:rsid w:val="009A7041"/>
    <w:rsid w:val="009A714B"/>
    <w:rsid w:val="009A716C"/>
    <w:rsid w:val="009A79A2"/>
    <w:rsid w:val="009A7AA7"/>
    <w:rsid w:val="009A7CA0"/>
    <w:rsid w:val="009B0330"/>
    <w:rsid w:val="009B08FD"/>
    <w:rsid w:val="009B14CA"/>
    <w:rsid w:val="009B1976"/>
    <w:rsid w:val="009B1F93"/>
    <w:rsid w:val="009B2DC3"/>
    <w:rsid w:val="009B317F"/>
    <w:rsid w:val="009B3390"/>
    <w:rsid w:val="009B3460"/>
    <w:rsid w:val="009B3D04"/>
    <w:rsid w:val="009B3EC1"/>
    <w:rsid w:val="009B404B"/>
    <w:rsid w:val="009B405E"/>
    <w:rsid w:val="009B46FF"/>
    <w:rsid w:val="009B49F4"/>
    <w:rsid w:val="009B4BE5"/>
    <w:rsid w:val="009B4C4E"/>
    <w:rsid w:val="009B4E80"/>
    <w:rsid w:val="009B4FCB"/>
    <w:rsid w:val="009B5252"/>
    <w:rsid w:val="009B553F"/>
    <w:rsid w:val="009B5C4E"/>
    <w:rsid w:val="009B5EAA"/>
    <w:rsid w:val="009B6DEE"/>
    <w:rsid w:val="009B748F"/>
    <w:rsid w:val="009B766E"/>
    <w:rsid w:val="009B7A91"/>
    <w:rsid w:val="009C05B6"/>
    <w:rsid w:val="009C0CDF"/>
    <w:rsid w:val="009C102E"/>
    <w:rsid w:val="009C132E"/>
    <w:rsid w:val="009C1E54"/>
    <w:rsid w:val="009C1FF3"/>
    <w:rsid w:val="009C30CA"/>
    <w:rsid w:val="009C3413"/>
    <w:rsid w:val="009C35CF"/>
    <w:rsid w:val="009C3B94"/>
    <w:rsid w:val="009C3C0A"/>
    <w:rsid w:val="009C3E87"/>
    <w:rsid w:val="009C45D6"/>
    <w:rsid w:val="009C4D2C"/>
    <w:rsid w:val="009C520B"/>
    <w:rsid w:val="009C5297"/>
    <w:rsid w:val="009C5487"/>
    <w:rsid w:val="009C59A2"/>
    <w:rsid w:val="009C5A36"/>
    <w:rsid w:val="009C5AA8"/>
    <w:rsid w:val="009C6641"/>
    <w:rsid w:val="009C6646"/>
    <w:rsid w:val="009C66EA"/>
    <w:rsid w:val="009C692D"/>
    <w:rsid w:val="009C69E7"/>
    <w:rsid w:val="009C6AF8"/>
    <w:rsid w:val="009C770F"/>
    <w:rsid w:val="009C7AAD"/>
    <w:rsid w:val="009C7E2F"/>
    <w:rsid w:val="009D0950"/>
    <w:rsid w:val="009D09F4"/>
    <w:rsid w:val="009D0E91"/>
    <w:rsid w:val="009D0F2D"/>
    <w:rsid w:val="009D15F7"/>
    <w:rsid w:val="009D18EF"/>
    <w:rsid w:val="009D1B62"/>
    <w:rsid w:val="009D1BDA"/>
    <w:rsid w:val="009D1C3E"/>
    <w:rsid w:val="009D1D88"/>
    <w:rsid w:val="009D1E63"/>
    <w:rsid w:val="009D22E5"/>
    <w:rsid w:val="009D25CB"/>
    <w:rsid w:val="009D3579"/>
    <w:rsid w:val="009D35A9"/>
    <w:rsid w:val="009D3C28"/>
    <w:rsid w:val="009D47B8"/>
    <w:rsid w:val="009D49D0"/>
    <w:rsid w:val="009D4B87"/>
    <w:rsid w:val="009D5302"/>
    <w:rsid w:val="009D5D5C"/>
    <w:rsid w:val="009D60FC"/>
    <w:rsid w:val="009D662F"/>
    <w:rsid w:val="009D6832"/>
    <w:rsid w:val="009D6C7D"/>
    <w:rsid w:val="009D7049"/>
    <w:rsid w:val="009D7692"/>
    <w:rsid w:val="009D7829"/>
    <w:rsid w:val="009D799E"/>
    <w:rsid w:val="009D7ACC"/>
    <w:rsid w:val="009D7D91"/>
    <w:rsid w:val="009E04A0"/>
    <w:rsid w:val="009E0799"/>
    <w:rsid w:val="009E0A85"/>
    <w:rsid w:val="009E0B97"/>
    <w:rsid w:val="009E0C89"/>
    <w:rsid w:val="009E0DA9"/>
    <w:rsid w:val="009E0F52"/>
    <w:rsid w:val="009E29C6"/>
    <w:rsid w:val="009E2B5A"/>
    <w:rsid w:val="009E359D"/>
    <w:rsid w:val="009E3A14"/>
    <w:rsid w:val="009E42DB"/>
    <w:rsid w:val="009E441E"/>
    <w:rsid w:val="009E52DB"/>
    <w:rsid w:val="009E54C7"/>
    <w:rsid w:val="009E5674"/>
    <w:rsid w:val="009E5E17"/>
    <w:rsid w:val="009E6072"/>
    <w:rsid w:val="009E657B"/>
    <w:rsid w:val="009E694F"/>
    <w:rsid w:val="009E6D14"/>
    <w:rsid w:val="009E6DBC"/>
    <w:rsid w:val="009E78E7"/>
    <w:rsid w:val="009E7B10"/>
    <w:rsid w:val="009F00BA"/>
    <w:rsid w:val="009F0314"/>
    <w:rsid w:val="009F0FF5"/>
    <w:rsid w:val="009F1678"/>
    <w:rsid w:val="009F1B2E"/>
    <w:rsid w:val="009F1C39"/>
    <w:rsid w:val="009F1C8E"/>
    <w:rsid w:val="009F1CC8"/>
    <w:rsid w:val="009F1DEB"/>
    <w:rsid w:val="009F21EF"/>
    <w:rsid w:val="009F2651"/>
    <w:rsid w:val="009F26C2"/>
    <w:rsid w:val="009F29AE"/>
    <w:rsid w:val="009F2B70"/>
    <w:rsid w:val="009F2D46"/>
    <w:rsid w:val="009F302D"/>
    <w:rsid w:val="009F307B"/>
    <w:rsid w:val="009F30A5"/>
    <w:rsid w:val="009F3460"/>
    <w:rsid w:val="009F3EA7"/>
    <w:rsid w:val="009F3F20"/>
    <w:rsid w:val="009F413A"/>
    <w:rsid w:val="009F45C6"/>
    <w:rsid w:val="009F4733"/>
    <w:rsid w:val="009F4B18"/>
    <w:rsid w:val="009F4BDB"/>
    <w:rsid w:val="009F5749"/>
    <w:rsid w:val="009F6034"/>
    <w:rsid w:val="009F650D"/>
    <w:rsid w:val="009F65C7"/>
    <w:rsid w:val="009F6DF4"/>
    <w:rsid w:val="009F74A2"/>
    <w:rsid w:val="009F7629"/>
    <w:rsid w:val="009F7843"/>
    <w:rsid w:val="009F7BE2"/>
    <w:rsid w:val="009F7F04"/>
    <w:rsid w:val="00A00EB0"/>
    <w:rsid w:val="00A011C5"/>
    <w:rsid w:val="00A013F3"/>
    <w:rsid w:val="00A014AA"/>
    <w:rsid w:val="00A01E80"/>
    <w:rsid w:val="00A01F96"/>
    <w:rsid w:val="00A02076"/>
    <w:rsid w:val="00A0209B"/>
    <w:rsid w:val="00A021DC"/>
    <w:rsid w:val="00A026B1"/>
    <w:rsid w:val="00A02789"/>
    <w:rsid w:val="00A02E7E"/>
    <w:rsid w:val="00A02F68"/>
    <w:rsid w:val="00A03488"/>
    <w:rsid w:val="00A0374D"/>
    <w:rsid w:val="00A03AC5"/>
    <w:rsid w:val="00A03CC2"/>
    <w:rsid w:val="00A046B8"/>
    <w:rsid w:val="00A04AB0"/>
    <w:rsid w:val="00A0504C"/>
    <w:rsid w:val="00A0542E"/>
    <w:rsid w:val="00A055DE"/>
    <w:rsid w:val="00A05679"/>
    <w:rsid w:val="00A0573B"/>
    <w:rsid w:val="00A05AC6"/>
    <w:rsid w:val="00A05BBB"/>
    <w:rsid w:val="00A05FCB"/>
    <w:rsid w:val="00A06588"/>
    <w:rsid w:val="00A06657"/>
    <w:rsid w:val="00A06E56"/>
    <w:rsid w:val="00A06F60"/>
    <w:rsid w:val="00A0727E"/>
    <w:rsid w:val="00A07504"/>
    <w:rsid w:val="00A07528"/>
    <w:rsid w:val="00A07D4E"/>
    <w:rsid w:val="00A07FAE"/>
    <w:rsid w:val="00A100C4"/>
    <w:rsid w:val="00A100D3"/>
    <w:rsid w:val="00A10129"/>
    <w:rsid w:val="00A103C9"/>
    <w:rsid w:val="00A10953"/>
    <w:rsid w:val="00A10976"/>
    <w:rsid w:val="00A10CC5"/>
    <w:rsid w:val="00A1120D"/>
    <w:rsid w:val="00A1136E"/>
    <w:rsid w:val="00A11811"/>
    <w:rsid w:val="00A1273D"/>
    <w:rsid w:val="00A12AF7"/>
    <w:rsid w:val="00A12F72"/>
    <w:rsid w:val="00A13723"/>
    <w:rsid w:val="00A139B2"/>
    <w:rsid w:val="00A13AFA"/>
    <w:rsid w:val="00A13B68"/>
    <w:rsid w:val="00A13CC9"/>
    <w:rsid w:val="00A13F95"/>
    <w:rsid w:val="00A145E1"/>
    <w:rsid w:val="00A1460F"/>
    <w:rsid w:val="00A15664"/>
    <w:rsid w:val="00A15766"/>
    <w:rsid w:val="00A158DE"/>
    <w:rsid w:val="00A159F6"/>
    <w:rsid w:val="00A15A29"/>
    <w:rsid w:val="00A15F8E"/>
    <w:rsid w:val="00A163BC"/>
    <w:rsid w:val="00A164D7"/>
    <w:rsid w:val="00A16CCA"/>
    <w:rsid w:val="00A16FE7"/>
    <w:rsid w:val="00A17BE5"/>
    <w:rsid w:val="00A17E01"/>
    <w:rsid w:val="00A20317"/>
    <w:rsid w:val="00A20456"/>
    <w:rsid w:val="00A210F0"/>
    <w:rsid w:val="00A215AF"/>
    <w:rsid w:val="00A21B39"/>
    <w:rsid w:val="00A22C55"/>
    <w:rsid w:val="00A23CB9"/>
    <w:rsid w:val="00A23CF8"/>
    <w:rsid w:val="00A23F7D"/>
    <w:rsid w:val="00A23F83"/>
    <w:rsid w:val="00A23FA4"/>
    <w:rsid w:val="00A240FE"/>
    <w:rsid w:val="00A245CC"/>
    <w:rsid w:val="00A2488D"/>
    <w:rsid w:val="00A24BFE"/>
    <w:rsid w:val="00A25099"/>
    <w:rsid w:val="00A2509B"/>
    <w:rsid w:val="00A25116"/>
    <w:rsid w:val="00A2563E"/>
    <w:rsid w:val="00A256C5"/>
    <w:rsid w:val="00A25825"/>
    <w:rsid w:val="00A265E7"/>
    <w:rsid w:val="00A2667A"/>
    <w:rsid w:val="00A266D8"/>
    <w:rsid w:val="00A267C4"/>
    <w:rsid w:val="00A268EA"/>
    <w:rsid w:val="00A2698C"/>
    <w:rsid w:val="00A26A64"/>
    <w:rsid w:val="00A26ABE"/>
    <w:rsid w:val="00A2775E"/>
    <w:rsid w:val="00A27C50"/>
    <w:rsid w:val="00A30010"/>
    <w:rsid w:val="00A305CD"/>
    <w:rsid w:val="00A3060F"/>
    <w:rsid w:val="00A3096A"/>
    <w:rsid w:val="00A30A7E"/>
    <w:rsid w:val="00A30C35"/>
    <w:rsid w:val="00A313E3"/>
    <w:rsid w:val="00A329A4"/>
    <w:rsid w:val="00A32FA1"/>
    <w:rsid w:val="00A3303A"/>
    <w:rsid w:val="00A33A4E"/>
    <w:rsid w:val="00A33FA6"/>
    <w:rsid w:val="00A34240"/>
    <w:rsid w:val="00A34348"/>
    <w:rsid w:val="00A34858"/>
    <w:rsid w:val="00A34942"/>
    <w:rsid w:val="00A35393"/>
    <w:rsid w:val="00A35CA2"/>
    <w:rsid w:val="00A363A8"/>
    <w:rsid w:val="00A367EA"/>
    <w:rsid w:val="00A3684E"/>
    <w:rsid w:val="00A372F8"/>
    <w:rsid w:val="00A37D48"/>
    <w:rsid w:val="00A37E9C"/>
    <w:rsid w:val="00A37EA7"/>
    <w:rsid w:val="00A37EAE"/>
    <w:rsid w:val="00A37EE2"/>
    <w:rsid w:val="00A37F15"/>
    <w:rsid w:val="00A403D7"/>
    <w:rsid w:val="00A40751"/>
    <w:rsid w:val="00A4091D"/>
    <w:rsid w:val="00A40D5C"/>
    <w:rsid w:val="00A41075"/>
    <w:rsid w:val="00A41295"/>
    <w:rsid w:val="00A41751"/>
    <w:rsid w:val="00A42294"/>
    <w:rsid w:val="00A4248C"/>
    <w:rsid w:val="00A4258A"/>
    <w:rsid w:val="00A425DC"/>
    <w:rsid w:val="00A42CCF"/>
    <w:rsid w:val="00A42D98"/>
    <w:rsid w:val="00A4364D"/>
    <w:rsid w:val="00A4404F"/>
    <w:rsid w:val="00A443A2"/>
    <w:rsid w:val="00A4465F"/>
    <w:rsid w:val="00A44937"/>
    <w:rsid w:val="00A44B3C"/>
    <w:rsid w:val="00A44B95"/>
    <w:rsid w:val="00A451D2"/>
    <w:rsid w:val="00A45341"/>
    <w:rsid w:val="00A45373"/>
    <w:rsid w:val="00A4552A"/>
    <w:rsid w:val="00A45B3F"/>
    <w:rsid w:val="00A4657D"/>
    <w:rsid w:val="00A46DE3"/>
    <w:rsid w:val="00A470CA"/>
    <w:rsid w:val="00A471D9"/>
    <w:rsid w:val="00A47313"/>
    <w:rsid w:val="00A47B44"/>
    <w:rsid w:val="00A47D9B"/>
    <w:rsid w:val="00A5034A"/>
    <w:rsid w:val="00A504FB"/>
    <w:rsid w:val="00A5068E"/>
    <w:rsid w:val="00A50813"/>
    <w:rsid w:val="00A508C4"/>
    <w:rsid w:val="00A50D2F"/>
    <w:rsid w:val="00A5176B"/>
    <w:rsid w:val="00A51A1E"/>
    <w:rsid w:val="00A527E6"/>
    <w:rsid w:val="00A52829"/>
    <w:rsid w:val="00A5293F"/>
    <w:rsid w:val="00A52CDE"/>
    <w:rsid w:val="00A52D2F"/>
    <w:rsid w:val="00A53009"/>
    <w:rsid w:val="00A533C6"/>
    <w:rsid w:val="00A53AE4"/>
    <w:rsid w:val="00A53DD5"/>
    <w:rsid w:val="00A545E5"/>
    <w:rsid w:val="00A54DBA"/>
    <w:rsid w:val="00A54E44"/>
    <w:rsid w:val="00A54E53"/>
    <w:rsid w:val="00A54EA7"/>
    <w:rsid w:val="00A55578"/>
    <w:rsid w:val="00A55C3F"/>
    <w:rsid w:val="00A55E97"/>
    <w:rsid w:val="00A56287"/>
    <w:rsid w:val="00A5662B"/>
    <w:rsid w:val="00A56A77"/>
    <w:rsid w:val="00A56FE5"/>
    <w:rsid w:val="00A571DD"/>
    <w:rsid w:val="00A5721F"/>
    <w:rsid w:val="00A5785E"/>
    <w:rsid w:val="00A578E5"/>
    <w:rsid w:val="00A57C0A"/>
    <w:rsid w:val="00A57D35"/>
    <w:rsid w:val="00A6023A"/>
    <w:rsid w:val="00A60603"/>
    <w:rsid w:val="00A606EA"/>
    <w:rsid w:val="00A60F87"/>
    <w:rsid w:val="00A6140C"/>
    <w:rsid w:val="00A61679"/>
    <w:rsid w:val="00A61929"/>
    <w:rsid w:val="00A61AC0"/>
    <w:rsid w:val="00A6245A"/>
    <w:rsid w:val="00A62592"/>
    <w:rsid w:val="00A62944"/>
    <w:rsid w:val="00A62BB9"/>
    <w:rsid w:val="00A63107"/>
    <w:rsid w:val="00A636D9"/>
    <w:rsid w:val="00A63D33"/>
    <w:rsid w:val="00A63D89"/>
    <w:rsid w:val="00A63DCA"/>
    <w:rsid w:val="00A645F7"/>
    <w:rsid w:val="00A64861"/>
    <w:rsid w:val="00A651EA"/>
    <w:rsid w:val="00A65604"/>
    <w:rsid w:val="00A65E5A"/>
    <w:rsid w:val="00A66C85"/>
    <w:rsid w:val="00A66E28"/>
    <w:rsid w:val="00A66FC4"/>
    <w:rsid w:val="00A67194"/>
    <w:rsid w:val="00A67879"/>
    <w:rsid w:val="00A679FC"/>
    <w:rsid w:val="00A67BB6"/>
    <w:rsid w:val="00A70652"/>
    <w:rsid w:val="00A706F8"/>
    <w:rsid w:val="00A709E0"/>
    <w:rsid w:val="00A70BF2"/>
    <w:rsid w:val="00A70C8F"/>
    <w:rsid w:val="00A70D0B"/>
    <w:rsid w:val="00A70D15"/>
    <w:rsid w:val="00A70EAC"/>
    <w:rsid w:val="00A7105B"/>
    <w:rsid w:val="00A71345"/>
    <w:rsid w:val="00A716DC"/>
    <w:rsid w:val="00A7188C"/>
    <w:rsid w:val="00A71F71"/>
    <w:rsid w:val="00A72675"/>
    <w:rsid w:val="00A72AFC"/>
    <w:rsid w:val="00A7321C"/>
    <w:rsid w:val="00A73441"/>
    <w:rsid w:val="00A734BB"/>
    <w:rsid w:val="00A73573"/>
    <w:rsid w:val="00A73E2E"/>
    <w:rsid w:val="00A73E95"/>
    <w:rsid w:val="00A7414B"/>
    <w:rsid w:val="00A74874"/>
    <w:rsid w:val="00A74AC1"/>
    <w:rsid w:val="00A75422"/>
    <w:rsid w:val="00A756B3"/>
    <w:rsid w:val="00A758A5"/>
    <w:rsid w:val="00A75AD3"/>
    <w:rsid w:val="00A75B7D"/>
    <w:rsid w:val="00A75CA3"/>
    <w:rsid w:val="00A76648"/>
    <w:rsid w:val="00A7696C"/>
    <w:rsid w:val="00A76AF5"/>
    <w:rsid w:val="00A7749B"/>
    <w:rsid w:val="00A802AF"/>
    <w:rsid w:val="00A80B7E"/>
    <w:rsid w:val="00A8147F"/>
    <w:rsid w:val="00A81A90"/>
    <w:rsid w:val="00A81A92"/>
    <w:rsid w:val="00A81B08"/>
    <w:rsid w:val="00A81F06"/>
    <w:rsid w:val="00A8209C"/>
    <w:rsid w:val="00A8228F"/>
    <w:rsid w:val="00A83018"/>
    <w:rsid w:val="00A8311F"/>
    <w:rsid w:val="00A83BCB"/>
    <w:rsid w:val="00A83E48"/>
    <w:rsid w:val="00A83F7B"/>
    <w:rsid w:val="00A84368"/>
    <w:rsid w:val="00A845C2"/>
    <w:rsid w:val="00A846B3"/>
    <w:rsid w:val="00A84D8D"/>
    <w:rsid w:val="00A84F2D"/>
    <w:rsid w:val="00A850C4"/>
    <w:rsid w:val="00A85C22"/>
    <w:rsid w:val="00A85C72"/>
    <w:rsid w:val="00A85D5C"/>
    <w:rsid w:val="00A85F02"/>
    <w:rsid w:val="00A85F70"/>
    <w:rsid w:val="00A85FC4"/>
    <w:rsid w:val="00A868E7"/>
    <w:rsid w:val="00A86975"/>
    <w:rsid w:val="00A87669"/>
    <w:rsid w:val="00A903CE"/>
    <w:rsid w:val="00A9094E"/>
    <w:rsid w:val="00A90955"/>
    <w:rsid w:val="00A90E01"/>
    <w:rsid w:val="00A91759"/>
    <w:rsid w:val="00A917E6"/>
    <w:rsid w:val="00A91CD0"/>
    <w:rsid w:val="00A920BF"/>
    <w:rsid w:val="00A9251A"/>
    <w:rsid w:val="00A92919"/>
    <w:rsid w:val="00A92A1B"/>
    <w:rsid w:val="00A92B6E"/>
    <w:rsid w:val="00A92E79"/>
    <w:rsid w:val="00A92F7B"/>
    <w:rsid w:val="00A9302F"/>
    <w:rsid w:val="00A931DB"/>
    <w:rsid w:val="00A9356F"/>
    <w:rsid w:val="00A935F0"/>
    <w:rsid w:val="00A939AD"/>
    <w:rsid w:val="00A93BA0"/>
    <w:rsid w:val="00A943CA"/>
    <w:rsid w:val="00A9487A"/>
    <w:rsid w:val="00A94A12"/>
    <w:rsid w:val="00A94E06"/>
    <w:rsid w:val="00A950BD"/>
    <w:rsid w:val="00A95E31"/>
    <w:rsid w:val="00A95F69"/>
    <w:rsid w:val="00A960D9"/>
    <w:rsid w:val="00A96346"/>
    <w:rsid w:val="00A96633"/>
    <w:rsid w:val="00A96AB5"/>
    <w:rsid w:val="00A96C95"/>
    <w:rsid w:val="00A96EEA"/>
    <w:rsid w:val="00A9720C"/>
    <w:rsid w:val="00A9722D"/>
    <w:rsid w:val="00A97528"/>
    <w:rsid w:val="00A97768"/>
    <w:rsid w:val="00A9777C"/>
    <w:rsid w:val="00A97EF1"/>
    <w:rsid w:val="00AA0BD0"/>
    <w:rsid w:val="00AA120E"/>
    <w:rsid w:val="00AA1318"/>
    <w:rsid w:val="00AA16B0"/>
    <w:rsid w:val="00AA191C"/>
    <w:rsid w:val="00AA1CD4"/>
    <w:rsid w:val="00AA1D21"/>
    <w:rsid w:val="00AA1E12"/>
    <w:rsid w:val="00AA22DA"/>
    <w:rsid w:val="00AA24DF"/>
    <w:rsid w:val="00AA2533"/>
    <w:rsid w:val="00AA2D7D"/>
    <w:rsid w:val="00AA2D8B"/>
    <w:rsid w:val="00AA2F65"/>
    <w:rsid w:val="00AA3772"/>
    <w:rsid w:val="00AA37DE"/>
    <w:rsid w:val="00AA4AF9"/>
    <w:rsid w:val="00AA4D04"/>
    <w:rsid w:val="00AA4F7F"/>
    <w:rsid w:val="00AA53A3"/>
    <w:rsid w:val="00AA64F9"/>
    <w:rsid w:val="00AA68E2"/>
    <w:rsid w:val="00AA75C1"/>
    <w:rsid w:val="00AA78CC"/>
    <w:rsid w:val="00AA79F6"/>
    <w:rsid w:val="00AA7D2E"/>
    <w:rsid w:val="00AA7D71"/>
    <w:rsid w:val="00AA7DDE"/>
    <w:rsid w:val="00AB0982"/>
    <w:rsid w:val="00AB0AE6"/>
    <w:rsid w:val="00AB0F87"/>
    <w:rsid w:val="00AB1B99"/>
    <w:rsid w:val="00AB1FA5"/>
    <w:rsid w:val="00AB2718"/>
    <w:rsid w:val="00AB29DF"/>
    <w:rsid w:val="00AB2A4C"/>
    <w:rsid w:val="00AB2ABE"/>
    <w:rsid w:val="00AB2E62"/>
    <w:rsid w:val="00AB2EDD"/>
    <w:rsid w:val="00AB2FC6"/>
    <w:rsid w:val="00AB38C9"/>
    <w:rsid w:val="00AB4970"/>
    <w:rsid w:val="00AB4BC8"/>
    <w:rsid w:val="00AB50FC"/>
    <w:rsid w:val="00AB56BE"/>
    <w:rsid w:val="00AB5B13"/>
    <w:rsid w:val="00AB69E7"/>
    <w:rsid w:val="00AB6A99"/>
    <w:rsid w:val="00AB7703"/>
    <w:rsid w:val="00AB7F49"/>
    <w:rsid w:val="00AC01FD"/>
    <w:rsid w:val="00AC0262"/>
    <w:rsid w:val="00AC03FA"/>
    <w:rsid w:val="00AC06F4"/>
    <w:rsid w:val="00AC0879"/>
    <w:rsid w:val="00AC09BB"/>
    <w:rsid w:val="00AC09CC"/>
    <w:rsid w:val="00AC0A1C"/>
    <w:rsid w:val="00AC0A8B"/>
    <w:rsid w:val="00AC16BF"/>
    <w:rsid w:val="00AC2102"/>
    <w:rsid w:val="00AC2186"/>
    <w:rsid w:val="00AC28C2"/>
    <w:rsid w:val="00AC2B7E"/>
    <w:rsid w:val="00AC3D06"/>
    <w:rsid w:val="00AC3FEF"/>
    <w:rsid w:val="00AC40F8"/>
    <w:rsid w:val="00AC4308"/>
    <w:rsid w:val="00AC4466"/>
    <w:rsid w:val="00AC4595"/>
    <w:rsid w:val="00AC4B36"/>
    <w:rsid w:val="00AC4B97"/>
    <w:rsid w:val="00AC50F6"/>
    <w:rsid w:val="00AC5ACB"/>
    <w:rsid w:val="00AC5CB4"/>
    <w:rsid w:val="00AC6AD4"/>
    <w:rsid w:val="00AC78E1"/>
    <w:rsid w:val="00AD083C"/>
    <w:rsid w:val="00AD0903"/>
    <w:rsid w:val="00AD0A34"/>
    <w:rsid w:val="00AD0FAE"/>
    <w:rsid w:val="00AD1073"/>
    <w:rsid w:val="00AD11E7"/>
    <w:rsid w:val="00AD2291"/>
    <w:rsid w:val="00AD2E89"/>
    <w:rsid w:val="00AD32FA"/>
    <w:rsid w:val="00AD3989"/>
    <w:rsid w:val="00AD3C37"/>
    <w:rsid w:val="00AD41E5"/>
    <w:rsid w:val="00AD5735"/>
    <w:rsid w:val="00AD5C1D"/>
    <w:rsid w:val="00AD5C8E"/>
    <w:rsid w:val="00AD6276"/>
    <w:rsid w:val="00AD628E"/>
    <w:rsid w:val="00AD6882"/>
    <w:rsid w:val="00AD68EA"/>
    <w:rsid w:val="00AD6BDC"/>
    <w:rsid w:val="00AD74ED"/>
    <w:rsid w:val="00AD751D"/>
    <w:rsid w:val="00AE02CB"/>
    <w:rsid w:val="00AE0E4A"/>
    <w:rsid w:val="00AE0F2D"/>
    <w:rsid w:val="00AE101A"/>
    <w:rsid w:val="00AE10B5"/>
    <w:rsid w:val="00AE18A7"/>
    <w:rsid w:val="00AE1BAB"/>
    <w:rsid w:val="00AE1C7D"/>
    <w:rsid w:val="00AE1D6A"/>
    <w:rsid w:val="00AE1F5F"/>
    <w:rsid w:val="00AE236C"/>
    <w:rsid w:val="00AE2AD1"/>
    <w:rsid w:val="00AE2C57"/>
    <w:rsid w:val="00AE2C87"/>
    <w:rsid w:val="00AE2F43"/>
    <w:rsid w:val="00AE3227"/>
    <w:rsid w:val="00AE3AA7"/>
    <w:rsid w:val="00AE3E83"/>
    <w:rsid w:val="00AE3F87"/>
    <w:rsid w:val="00AE42B9"/>
    <w:rsid w:val="00AE42FF"/>
    <w:rsid w:val="00AE462A"/>
    <w:rsid w:val="00AE48E9"/>
    <w:rsid w:val="00AE4AA0"/>
    <w:rsid w:val="00AE4CFF"/>
    <w:rsid w:val="00AE505B"/>
    <w:rsid w:val="00AE5543"/>
    <w:rsid w:val="00AE57FE"/>
    <w:rsid w:val="00AE5F0F"/>
    <w:rsid w:val="00AE6184"/>
    <w:rsid w:val="00AE6232"/>
    <w:rsid w:val="00AE6653"/>
    <w:rsid w:val="00AE6848"/>
    <w:rsid w:val="00AE6B5B"/>
    <w:rsid w:val="00AE6C94"/>
    <w:rsid w:val="00AE6E90"/>
    <w:rsid w:val="00AE6F10"/>
    <w:rsid w:val="00AE745A"/>
    <w:rsid w:val="00AE793E"/>
    <w:rsid w:val="00AF0D88"/>
    <w:rsid w:val="00AF0E64"/>
    <w:rsid w:val="00AF0FE2"/>
    <w:rsid w:val="00AF1453"/>
    <w:rsid w:val="00AF195D"/>
    <w:rsid w:val="00AF1BA0"/>
    <w:rsid w:val="00AF207F"/>
    <w:rsid w:val="00AF24AF"/>
    <w:rsid w:val="00AF26F1"/>
    <w:rsid w:val="00AF34E4"/>
    <w:rsid w:val="00AF3E19"/>
    <w:rsid w:val="00AF3FD5"/>
    <w:rsid w:val="00AF4086"/>
    <w:rsid w:val="00AF47EC"/>
    <w:rsid w:val="00AF4B55"/>
    <w:rsid w:val="00AF4E31"/>
    <w:rsid w:val="00AF5BC1"/>
    <w:rsid w:val="00AF68AF"/>
    <w:rsid w:val="00AF6C08"/>
    <w:rsid w:val="00AF6CC0"/>
    <w:rsid w:val="00AF6DC2"/>
    <w:rsid w:val="00AF6E3D"/>
    <w:rsid w:val="00AF78A7"/>
    <w:rsid w:val="00AF7A38"/>
    <w:rsid w:val="00AF7A43"/>
    <w:rsid w:val="00AF7AEF"/>
    <w:rsid w:val="00AF7B0E"/>
    <w:rsid w:val="00AF7DFB"/>
    <w:rsid w:val="00AF7F63"/>
    <w:rsid w:val="00B003C7"/>
    <w:rsid w:val="00B00A05"/>
    <w:rsid w:val="00B013B0"/>
    <w:rsid w:val="00B01428"/>
    <w:rsid w:val="00B01DEF"/>
    <w:rsid w:val="00B01F8D"/>
    <w:rsid w:val="00B01FF6"/>
    <w:rsid w:val="00B0287B"/>
    <w:rsid w:val="00B02969"/>
    <w:rsid w:val="00B02AA9"/>
    <w:rsid w:val="00B02C20"/>
    <w:rsid w:val="00B030F0"/>
    <w:rsid w:val="00B032C8"/>
    <w:rsid w:val="00B033CC"/>
    <w:rsid w:val="00B04709"/>
    <w:rsid w:val="00B0515F"/>
    <w:rsid w:val="00B05D73"/>
    <w:rsid w:val="00B0606A"/>
    <w:rsid w:val="00B063A3"/>
    <w:rsid w:val="00B06568"/>
    <w:rsid w:val="00B06CF0"/>
    <w:rsid w:val="00B06E69"/>
    <w:rsid w:val="00B0716C"/>
    <w:rsid w:val="00B071A2"/>
    <w:rsid w:val="00B100C4"/>
    <w:rsid w:val="00B1078E"/>
    <w:rsid w:val="00B10851"/>
    <w:rsid w:val="00B10B8A"/>
    <w:rsid w:val="00B10D99"/>
    <w:rsid w:val="00B10DCA"/>
    <w:rsid w:val="00B10FC4"/>
    <w:rsid w:val="00B1138B"/>
    <w:rsid w:val="00B116E5"/>
    <w:rsid w:val="00B1173B"/>
    <w:rsid w:val="00B11F03"/>
    <w:rsid w:val="00B11FDD"/>
    <w:rsid w:val="00B12279"/>
    <w:rsid w:val="00B12301"/>
    <w:rsid w:val="00B126A3"/>
    <w:rsid w:val="00B12AED"/>
    <w:rsid w:val="00B12EDC"/>
    <w:rsid w:val="00B130BF"/>
    <w:rsid w:val="00B1310C"/>
    <w:rsid w:val="00B132A1"/>
    <w:rsid w:val="00B132E7"/>
    <w:rsid w:val="00B1346E"/>
    <w:rsid w:val="00B13882"/>
    <w:rsid w:val="00B1389B"/>
    <w:rsid w:val="00B144FD"/>
    <w:rsid w:val="00B148E4"/>
    <w:rsid w:val="00B14FE6"/>
    <w:rsid w:val="00B15440"/>
    <w:rsid w:val="00B15B3A"/>
    <w:rsid w:val="00B1624E"/>
    <w:rsid w:val="00B1649B"/>
    <w:rsid w:val="00B16949"/>
    <w:rsid w:val="00B16CBA"/>
    <w:rsid w:val="00B175C4"/>
    <w:rsid w:val="00B17BAB"/>
    <w:rsid w:val="00B17CE2"/>
    <w:rsid w:val="00B17FB2"/>
    <w:rsid w:val="00B20652"/>
    <w:rsid w:val="00B20790"/>
    <w:rsid w:val="00B209E7"/>
    <w:rsid w:val="00B20CA6"/>
    <w:rsid w:val="00B20E25"/>
    <w:rsid w:val="00B20EAC"/>
    <w:rsid w:val="00B20F20"/>
    <w:rsid w:val="00B21227"/>
    <w:rsid w:val="00B217BC"/>
    <w:rsid w:val="00B21AE7"/>
    <w:rsid w:val="00B22242"/>
    <w:rsid w:val="00B22BE7"/>
    <w:rsid w:val="00B22BE8"/>
    <w:rsid w:val="00B23063"/>
    <w:rsid w:val="00B23301"/>
    <w:rsid w:val="00B23669"/>
    <w:rsid w:val="00B23813"/>
    <w:rsid w:val="00B2463C"/>
    <w:rsid w:val="00B248DD"/>
    <w:rsid w:val="00B24E7C"/>
    <w:rsid w:val="00B25274"/>
    <w:rsid w:val="00B256D4"/>
    <w:rsid w:val="00B25D9A"/>
    <w:rsid w:val="00B25F48"/>
    <w:rsid w:val="00B272DE"/>
    <w:rsid w:val="00B277DD"/>
    <w:rsid w:val="00B30343"/>
    <w:rsid w:val="00B30722"/>
    <w:rsid w:val="00B3090E"/>
    <w:rsid w:val="00B30AAE"/>
    <w:rsid w:val="00B30B5D"/>
    <w:rsid w:val="00B30E7D"/>
    <w:rsid w:val="00B30EA4"/>
    <w:rsid w:val="00B3106C"/>
    <w:rsid w:val="00B31348"/>
    <w:rsid w:val="00B31EA5"/>
    <w:rsid w:val="00B31F12"/>
    <w:rsid w:val="00B32231"/>
    <w:rsid w:val="00B32926"/>
    <w:rsid w:val="00B3379A"/>
    <w:rsid w:val="00B341B4"/>
    <w:rsid w:val="00B346B4"/>
    <w:rsid w:val="00B34D0B"/>
    <w:rsid w:val="00B3526A"/>
    <w:rsid w:val="00B3552A"/>
    <w:rsid w:val="00B3583D"/>
    <w:rsid w:val="00B359E0"/>
    <w:rsid w:val="00B35A44"/>
    <w:rsid w:val="00B35CA3"/>
    <w:rsid w:val="00B35D6B"/>
    <w:rsid w:val="00B36117"/>
    <w:rsid w:val="00B3628F"/>
    <w:rsid w:val="00B36600"/>
    <w:rsid w:val="00B3675F"/>
    <w:rsid w:val="00B371DA"/>
    <w:rsid w:val="00B37C88"/>
    <w:rsid w:val="00B37CCA"/>
    <w:rsid w:val="00B37CE3"/>
    <w:rsid w:val="00B37D74"/>
    <w:rsid w:val="00B4030A"/>
    <w:rsid w:val="00B403D8"/>
    <w:rsid w:val="00B404F9"/>
    <w:rsid w:val="00B40BDB"/>
    <w:rsid w:val="00B40ED3"/>
    <w:rsid w:val="00B40FCD"/>
    <w:rsid w:val="00B410A4"/>
    <w:rsid w:val="00B414B5"/>
    <w:rsid w:val="00B41668"/>
    <w:rsid w:val="00B41B95"/>
    <w:rsid w:val="00B42235"/>
    <w:rsid w:val="00B423FD"/>
    <w:rsid w:val="00B42539"/>
    <w:rsid w:val="00B42813"/>
    <w:rsid w:val="00B42A4C"/>
    <w:rsid w:val="00B43273"/>
    <w:rsid w:val="00B43984"/>
    <w:rsid w:val="00B43AD4"/>
    <w:rsid w:val="00B43E8D"/>
    <w:rsid w:val="00B43E90"/>
    <w:rsid w:val="00B449A5"/>
    <w:rsid w:val="00B44F3E"/>
    <w:rsid w:val="00B45056"/>
    <w:rsid w:val="00B4573B"/>
    <w:rsid w:val="00B45787"/>
    <w:rsid w:val="00B46030"/>
    <w:rsid w:val="00B463E4"/>
    <w:rsid w:val="00B46709"/>
    <w:rsid w:val="00B46846"/>
    <w:rsid w:val="00B47239"/>
    <w:rsid w:val="00B473F8"/>
    <w:rsid w:val="00B47C97"/>
    <w:rsid w:val="00B47D23"/>
    <w:rsid w:val="00B47DAA"/>
    <w:rsid w:val="00B47DE2"/>
    <w:rsid w:val="00B501CE"/>
    <w:rsid w:val="00B5066E"/>
    <w:rsid w:val="00B5081D"/>
    <w:rsid w:val="00B508F9"/>
    <w:rsid w:val="00B50CB1"/>
    <w:rsid w:val="00B51241"/>
    <w:rsid w:val="00B51530"/>
    <w:rsid w:val="00B51E29"/>
    <w:rsid w:val="00B52C51"/>
    <w:rsid w:val="00B52C8E"/>
    <w:rsid w:val="00B53328"/>
    <w:rsid w:val="00B533F9"/>
    <w:rsid w:val="00B53418"/>
    <w:rsid w:val="00B53FC6"/>
    <w:rsid w:val="00B54079"/>
    <w:rsid w:val="00B5448E"/>
    <w:rsid w:val="00B5449A"/>
    <w:rsid w:val="00B547D9"/>
    <w:rsid w:val="00B547ED"/>
    <w:rsid w:val="00B54CC9"/>
    <w:rsid w:val="00B553B5"/>
    <w:rsid w:val="00B567D3"/>
    <w:rsid w:val="00B56D1B"/>
    <w:rsid w:val="00B571FB"/>
    <w:rsid w:val="00B5726D"/>
    <w:rsid w:val="00B57601"/>
    <w:rsid w:val="00B57EA4"/>
    <w:rsid w:val="00B57FBC"/>
    <w:rsid w:val="00B606A3"/>
    <w:rsid w:val="00B60FA7"/>
    <w:rsid w:val="00B61100"/>
    <w:rsid w:val="00B618E9"/>
    <w:rsid w:val="00B625BC"/>
    <w:rsid w:val="00B62EE8"/>
    <w:rsid w:val="00B635E1"/>
    <w:rsid w:val="00B6388F"/>
    <w:rsid w:val="00B641CE"/>
    <w:rsid w:val="00B64ADA"/>
    <w:rsid w:val="00B64D8F"/>
    <w:rsid w:val="00B6535B"/>
    <w:rsid w:val="00B654F0"/>
    <w:rsid w:val="00B65694"/>
    <w:rsid w:val="00B656B3"/>
    <w:rsid w:val="00B656BF"/>
    <w:rsid w:val="00B65D4D"/>
    <w:rsid w:val="00B65E4D"/>
    <w:rsid w:val="00B6666C"/>
    <w:rsid w:val="00B67476"/>
    <w:rsid w:val="00B67821"/>
    <w:rsid w:val="00B6785B"/>
    <w:rsid w:val="00B678B6"/>
    <w:rsid w:val="00B67D04"/>
    <w:rsid w:val="00B70B10"/>
    <w:rsid w:val="00B7122D"/>
    <w:rsid w:val="00B716DE"/>
    <w:rsid w:val="00B71DE5"/>
    <w:rsid w:val="00B71E0B"/>
    <w:rsid w:val="00B72DF0"/>
    <w:rsid w:val="00B736ED"/>
    <w:rsid w:val="00B7374D"/>
    <w:rsid w:val="00B73A87"/>
    <w:rsid w:val="00B73C41"/>
    <w:rsid w:val="00B740DE"/>
    <w:rsid w:val="00B74859"/>
    <w:rsid w:val="00B7485E"/>
    <w:rsid w:val="00B74A82"/>
    <w:rsid w:val="00B74E34"/>
    <w:rsid w:val="00B75932"/>
    <w:rsid w:val="00B75CD6"/>
    <w:rsid w:val="00B7664C"/>
    <w:rsid w:val="00B77331"/>
    <w:rsid w:val="00B7746F"/>
    <w:rsid w:val="00B77641"/>
    <w:rsid w:val="00B778EC"/>
    <w:rsid w:val="00B77D03"/>
    <w:rsid w:val="00B801CC"/>
    <w:rsid w:val="00B80322"/>
    <w:rsid w:val="00B80C75"/>
    <w:rsid w:val="00B8149C"/>
    <w:rsid w:val="00B81A0A"/>
    <w:rsid w:val="00B82797"/>
    <w:rsid w:val="00B82F24"/>
    <w:rsid w:val="00B8301B"/>
    <w:rsid w:val="00B838C5"/>
    <w:rsid w:val="00B83C01"/>
    <w:rsid w:val="00B83D63"/>
    <w:rsid w:val="00B8461D"/>
    <w:rsid w:val="00B84B77"/>
    <w:rsid w:val="00B8527D"/>
    <w:rsid w:val="00B853A0"/>
    <w:rsid w:val="00B85AD8"/>
    <w:rsid w:val="00B86369"/>
    <w:rsid w:val="00B866C3"/>
    <w:rsid w:val="00B8671D"/>
    <w:rsid w:val="00B8672A"/>
    <w:rsid w:val="00B875CD"/>
    <w:rsid w:val="00B87904"/>
    <w:rsid w:val="00B9005A"/>
    <w:rsid w:val="00B902A2"/>
    <w:rsid w:val="00B90331"/>
    <w:rsid w:val="00B904EC"/>
    <w:rsid w:val="00B90663"/>
    <w:rsid w:val="00B906AB"/>
    <w:rsid w:val="00B90D3A"/>
    <w:rsid w:val="00B91643"/>
    <w:rsid w:val="00B91BBB"/>
    <w:rsid w:val="00B92940"/>
    <w:rsid w:val="00B92C4F"/>
    <w:rsid w:val="00B93063"/>
    <w:rsid w:val="00B937F9"/>
    <w:rsid w:val="00B93A26"/>
    <w:rsid w:val="00B94C3A"/>
    <w:rsid w:val="00B95BFB"/>
    <w:rsid w:val="00B96794"/>
    <w:rsid w:val="00B969B2"/>
    <w:rsid w:val="00B96DDC"/>
    <w:rsid w:val="00B972E4"/>
    <w:rsid w:val="00B97614"/>
    <w:rsid w:val="00B978E1"/>
    <w:rsid w:val="00B97DAA"/>
    <w:rsid w:val="00BA0318"/>
    <w:rsid w:val="00BA08CE"/>
    <w:rsid w:val="00BA0B04"/>
    <w:rsid w:val="00BA0BB7"/>
    <w:rsid w:val="00BA1689"/>
    <w:rsid w:val="00BA21D2"/>
    <w:rsid w:val="00BA2288"/>
    <w:rsid w:val="00BA3105"/>
    <w:rsid w:val="00BA38EF"/>
    <w:rsid w:val="00BA3F8B"/>
    <w:rsid w:val="00BA5089"/>
    <w:rsid w:val="00BA573B"/>
    <w:rsid w:val="00BA5DB3"/>
    <w:rsid w:val="00BA62AA"/>
    <w:rsid w:val="00BA6300"/>
    <w:rsid w:val="00BA6816"/>
    <w:rsid w:val="00BA6C9C"/>
    <w:rsid w:val="00BA72C7"/>
    <w:rsid w:val="00BA76B8"/>
    <w:rsid w:val="00BB008C"/>
    <w:rsid w:val="00BB01AB"/>
    <w:rsid w:val="00BB0387"/>
    <w:rsid w:val="00BB063E"/>
    <w:rsid w:val="00BB0B40"/>
    <w:rsid w:val="00BB12B7"/>
    <w:rsid w:val="00BB14A7"/>
    <w:rsid w:val="00BB1532"/>
    <w:rsid w:val="00BB1D77"/>
    <w:rsid w:val="00BB1DB5"/>
    <w:rsid w:val="00BB1E04"/>
    <w:rsid w:val="00BB1E40"/>
    <w:rsid w:val="00BB235E"/>
    <w:rsid w:val="00BB2603"/>
    <w:rsid w:val="00BB2BBC"/>
    <w:rsid w:val="00BB345F"/>
    <w:rsid w:val="00BB3516"/>
    <w:rsid w:val="00BB3865"/>
    <w:rsid w:val="00BB3D4C"/>
    <w:rsid w:val="00BB4171"/>
    <w:rsid w:val="00BB437D"/>
    <w:rsid w:val="00BB44C9"/>
    <w:rsid w:val="00BB46D8"/>
    <w:rsid w:val="00BB46E0"/>
    <w:rsid w:val="00BB47B7"/>
    <w:rsid w:val="00BB4C6A"/>
    <w:rsid w:val="00BB539A"/>
    <w:rsid w:val="00BB556B"/>
    <w:rsid w:val="00BB5D4C"/>
    <w:rsid w:val="00BB619F"/>
    <w:rsid w:val="00BB6987"/>
    <w:rsid w:val="00BB6CA2"/>
    <w:rsid w:val="00BB6CBE"/>
    <w:rsid w:val="00BB6DB4"/>
    <w:rsid w:val="00BB6DBD"/>
    <w:rsid w:val="00BB76DF"/>
    <w:rsid w:val="00BB7C4D"/>
    <w:rsid w:val="00BB7EAE"/>
    <w:rsid w:val="00BB7F79"/>
    <w:rsid w:val="00BC030B"/>
    <w:rsid w:val="00BC0516"/>
    <w:rsid w:val="00BC0857"/>
    <w:rsid w:val="00BC0C10"/>
    <w:rsid w:val="00BC1444"/>
    <w:rsid w:val="00BC14ED"/>
    <w:rsid w:val="00BC1ADF"/>
    <w:rsid w:val="00BC1BFF"/>
    <w:rsid w:val="00BC1C14"/>
    <w:rsid w:val="00BC1C2F"/>
    <w:rsid w:val="00BC1E38"/>
    <w:rsid w:val="00BC1E55"/>
    <w:rsid w:val="00BC1EAB"/>
    <w:rsid w:val="00BC1F3F"/>
    <w:rsid w:val="00BC2074"/>
    <w:rsid w:val="00BC23E7"/>
    <w:rsid w:val="00BC35DC"/>
    <w:rsid w:val="00BC3644"/>
    <w:rsid w:val="00BC3700"/>
    <w:rsid w:val="00BC4373"/>
    <w:rsid w:val="00BC464C"/>
    <w:rsid w:val="00BC48FE"/>
    <w:rsid w:val="00BC4F59"/>
    <w:rsid w:val="00BC512D"/>
    <w:rsid w:val="00BC52F2"/>
    <w:rsid w:val="00BC53A0"/>
    <w:rsid w:val="00BC67F7"/>
    <w:rsid w:val="00BC7627"/>
    <w:rsid w:val="00BC78B4"/>
    <w:rsid w:val="00BC7BEF"/>
    <w:rsid w:val="00BD057D"/>
    <w:rsid w:val="00BD08A1"/>
    <w:rsid w:val="00BD1297"/>
    <w:rsid w:val="00BD1370"/>
    <w:rsid w:val="00BD13A4"/>
    <w:rsid w:val="00BD1BDA"/>
    <w:rsid w:val="00BD1E28"/>
    <w:rsid w:val="00BD1E67"/>
    <w:rsid w:val="00BD21E9"/>
    <w:rsid w:val="00BD22C1"/>
    <w:rsid w:val="00BD24CC"/>
    <w:rsid w:val="00BD26A9"/>
    <w:rsid w:val="00BD2B53"/>
    <w:rsid w:val="00BD2E1A"/>
    <w:rsid w:val="00BD319D"/>
    <w:rsid w:val="00BD36AD"/>
    <w:rsid w:val="00BD3929"/>
    <w:rsid w:val="00BD3D42"/>
    <w:rsid w:val="00BD43E6"/>
    <w:rsid w:val="00BD4AA6"/>
    <w:rsid w:val="00BD4E38"/>
    <w:rsid w:val="00BD5172"/>
    <w:rsid w:val="00BD5177"/>
    <w:rsid w:val="00BD5363"/>
    <w:rsid w:val="00BD5475"/>
    <w:rsid w:val="00BD54CC"/>
    <w:rsid w:val="00BD5546"/>
    <w:rsid w:val="00BD5B68"/>
    <w:rsid w:val="00BD5DF8"/>
    <w:rsid w:val="00BD60C5"/>
    <w:rsid w:val="00BD643C"/>
    <w:rsid w:val="00BD66CB"/>
    <w:rsid w:val="00BD6B3B"/>
    <w:rsid w:val="00BD6C11"/>
    <w:rsid w:val="00BD6DA9"/>
    <w:rsid w:val="00BD6EC7"/>
    <w:rsid w:val="00BD70A9"/>
    <w:rsid w:val="00BD779F"/>
    <w:rsid w:val="00BD7F5B"/>
    <w:rsid w:val="00BE07A3"/>
    <w:rsid w:val="00BE0AB7"/>
    <w:rsid w:val="00BE169A"/>
    <w:rsid w:val="00BE1DD1"/>
    <w:rsid w:val="00BE2042"/>
    <w:rsid w:val="00BE21A5"/>
    <w:rsid w:val="00BE2E8D"/>
    <w:rsid w:val="00BE2F02"/>
    <w:rsid w:val="00BE3821"/>
    <w:rsid w:val="00BE3B67"/>
    <w:rsid w:val="00BE3EE7"/>
    <w:rsid w:val="00BE4280"/>
    <w:rsid w:val="00BE443A"/>
    <w:rsid w:val="00BE44DC"/>
    <w:rsid w:val="00BE4DAA"/>
    <w:rsid w:val="00BE4E2D"/>
    <w:rsid w:val="00BE54BB"/>
    <w:rsid w:val="00BE5788"/>
    <w:rsid w:val="00BE5842"/>
    <w:rsid w:val="00BE5925"/>
    <w:rsid w:val="00BE725E"/>
    <w:rsid w:val="00BE7AD6"/>
    <w:rsid w:val="00BF015E"/>
    <w:rsid w:val="00BF0A38"/>
    <w:rsid w:val="00BF12F6"/>
    <w:rsid w:val="00BF1A07"/>
    <w:rsid w:val="00BF1E01"/>
    <w:rsid w:val="00BF25CE"/>
    <w:rsid w:val="00BF2732"/>
    <w:rsid w:val="00BF2EF8"/>
    <w:rsid w:val="00BF2FAA"/>
    <w:rsid w:val="00BF36E2"/>
    <w:rsid w:val="00BF3865"/>
    <w:rsid w:val="00BF3DBD"/>
    <w:rsid w:val="00BF468D"/>
    <w:rsid w:val="00BF5111"/>
    <w:rsid w:val="00BF5668"/>
    <w:rsid w:val="00BF5A4F"/>
    <w:rsid w:val="00BF5DD1"/>
    <w:rsid w:val="00BF5FB8"/>
    <w:rsid w:val="00BF746C"/>
    <w:rsid w:val="00BF794A"/>
    <w:rsid w:val="00BF7A66"/>
    <w:rsid w:val="00C00026"/>
    <w:rsid w:val="00C00199"/>
    <w:rsid w:val="00C0129E"/>
    <w:rsid w:val="00C015C4"/>
    <w:rsid w:val="00C01670"/>
    <w:rsid w:val="00C0182C"/>
    <w:rsid w:val="00C01B56"/>
    <w:rsid w:val="00C01D9C"/>
    <w:rsid w:val="00C02A8C"/>
    <w:rsid w:val="00C02ABF"/>
    <w:rsid w:val="00C02EBF"/>
    <w:rsid w:val="00C03499"/>
    <w:rsid w:val="00C037B1"/>
    <w:rsid w:val="00C037B4"/>
    <w:rsid w:val="00C03EFF"/>
    <w:rsid w:val="00C041D7"/>
    <w:rsid w:val="00C04A61"/>
    <w:rsid w:val="00C050EB"/>
    <w:rsid w:val="00C05AF4"/>
    <w:rsid w:val="00C060A0"/>
    <w:rsid w:val="00C0722A"/>
    <w:rsid w:val="00C0758F"/>
    <w:rsid w:val="00C0769B"/>
    <w:rsid w:val="00C102E6"/>
    <w:rsid w:val="00C10E43"/>
    <w:rsid w:val="00C11466"/>
    <w:rsid w:val="00C1194D"/>
    <w:rsid w:val="00C11E7D"/>
    <w:rsid w:val="00C12335"/>
    <w:rsid w:val="00C126DD"/>
    <w:rsid w:val="00C12DB2"/>
    <w:rsid w:val="00C12F54"/>
    <w:rsid w:val="00C13757"/>
    <w:rsid w:val="00C13DF3"/>
    <w:rsid w:val="00C14371"/>
    <w:rsid w:val="00C145DA"/>
    <w:rsid w:val="00C14635"/>
    <w:rsid w:val="00C152E3"/>
    <w:rsid w:val="00C15373"/>
    <w:rsid w:val="00C15982"/>
    <w:rsid w:val="00C15BBD"/>
    <w:rsid w:val="00C15CF4"/>
    <w:rsid w:val="00C15D1F"/>
    <w:rsid w:val="00C165C4"/>
    <w:rsid w:val="00C16707"/>
    <w:rsid w:val="00C17464"/>
    <w:rsid w:val="00C17B5F"/>
    <w:rsid w:val="00C20452"/>
    <w:rsid w:val="00C209FC"/>
    <w:rsid w:val="00C20A3D"/>
    <w:rsid w:val="00C20C50"/>
    <w:rsid w:val="00C20FAD"/>
    <w:rsid w:val="00C217FE"/>
    <w:rsid w:val="00C21800"/>
    <w:rsid w:val="00C21DF6"/>
    <w:rsid w:val="00C221CE"/>
    <w:rsid w:val="00C22397"/>
    <w:rsid w:val="00C2287C"/>
    <w:rsid w:val="00C22BE2"/>
    <w:rsid w:val="00C22C5F"/>
    <w:rsid w:val="00C23485"/>
    <w:rsid w:val="00C245F3"/>
    <w:rsid w:val="00C24D48"/>
    <w:rsid w:val="00C24F94"/>
    <w:rsid w:val="00C25263"/>
    <w:rsid w:val="00C2539E"/>
    <w:rsid w:val="00C254CB"/>
    <w:rsid w:val="00C25B31"/>
    <w:rsid w:val="00C25C16"/>
    <w:rsid w:val="00C2613F"/>
    <w:rsid w:val="00C2646A"/>
    <w:rsid w:val="00C2669B"/>
    <w:rsid w:val="00C269EA"/>
    <w:rsid w:val="00C26B49"/>
    <w:rsid w:val="00C26E80"/>
    <w:rsid w:val="00C27277"/>
    <w:rsid w:val="00C27E57"/>
    <w:rsid w:val="00C302B5"/>
    <w:rsid w:val="00C303D9"/>
    <w:rsid w:val="00C304AC"/>
    <w:rsid w:val="00C3067F"/>
    <w:rsid w:val="00C30AFF"/>
    <w:rsid w:val="00C30DDA"/>
    <w:rsid w:val="00C30F4D"/>
    <w:rsid w:val="00C30FA4"/>
    <w:rsid w:val="00C315B4"/>
    <w:rsid w:val="00C316BE"/>
    <w:rsid w:val="00C31707"/>
    <w:rsid w:val="00C318A1"/>
    <w:rsid w:val="00C32AE8"/>
    <w:rsid w:val="00C33663"/>
    <w:rsid w:val="00C33E92"/>
    <w:rsid w:val="00C347E4"/>
    <w:rsid w:val="00C348A3"/>
    <w:rsid w:val="00C3499A"/>
    <w:rsid w:val="00C349D0"/>
    <w:rsid w:val="00C34AC1"/>
    <w:rsid w:val="00C34BAD"/>
    <w:rsid w:val="00C35335"/>
    <w:rsid w:val="00C35C75"/>
    <w:rsid w:val="00C36400"/>
    <w:rsid w:val="00C3684B"/>
    <w:rsid w:val="00C3684D"/>
    <w:rsid w:val="00C37140"/>
    <w:rsid w:val="00C3797D"/>
    <w:rsid w:val="00C37A9F"/>
    <w:rsid w:val="00C400A8"/>
    <w:rsid w:val="00C404B8"/>
    <w:rsid w:val="00C40CCF"/>
    <w:rsid w:val="00C40EB2"/>
    <w:rsid w:val="00C42256"/>
    <w:rsid w:val="00C426C0"/>
    <w:rsid w:val="00C426D6"/>
    <w:rsid w:val="00C42AD0"/>
    <w:rsid w:val="00C44692"/>
    <w:rsid w:val="00C4474F"/>
    <w:rsid w:val="00C44F8E"/>
    <w:rsid w:val="00C45493"/>
    <w:rsid w:val="00C45723"/>
    <w:rsid w:val="00C45858"/>
    <w:rsid w:val="00C45931"/>
    <w:rsid w:val="00C45AD4"/>
    <w:rsid w:val="00C46002"/>
    <w:rsid w:val="00C46308"/>
    <w:rsid w:val="00C46AA8"/>
    <w:rsid w:val="00C47313"/>
    <w:rsid w:val="00C47572"/>
    <w:rsid w:val="00C4772F"/>
    <w:rsid w:val="00C47870"/>
    <w:rsid w:val="00C47B2D"/>
    <w:rsid w:val="00C5079B"/>
    <w:rsid w:val="00C5088A"/>
    <w:rsid w:val="00C508D7"/>
    <w:rsid w:val="00C508FE"/>
    <w:rsid w:val="00C50DC3"/>
    <w:rsid w:val="00C50E6F"/>
    <w:rsid w:val="00C51221"/>
    <w:rsid w:val="00C51615"/>
    <w:rsid w:val="00C5176E"/>
    <w:rsid w:val="00C517E9"/>
    <w:rsid w:val="00C51C7E"/>
    <w:rsid w:val="00C51D69"/>
    <w:rsid w:val="00C52115"/>
    <w:rsid w:val="00C521AF"/>
    <w:rsid w:val="00C52326"/>
    <w:rsid w:val="00C5355E"/>
    <w:rsid w:val="00C53EE9"/>
    <w:rsid w:val="00C53EFB"/>
    <w:rsid w:val="00C54C9A"/>
    <w:rsid w:val="00C55C88"/>
    <w:rsid w:val="00C55CED"/>
    <w:rsid w:val="00C55E1C"/>
    <w:rsid w:val="00C55FE7"/>
    <w:rsid w:val="00C561DA"/>
    <w:rsid w:val="00C563C8"/>
    <w:rsid w:val="00C56AEF"/>
    <w:rsid w:val="00C56DBC"/>
    <w:rsid w:val="00C57004"/>
    <w:rsid w:val="00C574F3"/>
    <w:rsid w:val="00C60424"/>
    <w:rsid w:val="00C60A81"/>
    <w:rsid w:val="00C61010"/>
    <w:rsid w:val="00C61045"/>
    <w:rsid w:val="00C613CB"/>
    <w:rsid w:val="00C61669"/>
    <w:rsid w:val="00C61825"/>
    <w:rsid w:val="00C61E8E"/>
    <w:rsid w:val="00C6237E"/>
    <w:rsid w:val="00C624A9"/>
    <w:rsid w:val="00C6288F"/>
    <w:rsid w:val="00C62EDC"/>
    <w:rsid w:val="00C63B57"/>
    <w:rsid w:val="00C64DA2"/>
    <w:rsid w:val="00C6520E"/>
    <w:rsid w:val="00C658AC"/>
    <w:rsid w:val="00C65EAB"/>
    <w:rsid w:val="00C66049"/>
    <w:rsid w:val="00C6642E"/>
    <w:rsid w:val="00C66D4E"/>
    <w:rsid w:val="00C678B4"/>
    <w:rsid w:val="00C67941"/>
    <w:rsid w:val="00C67A29"/>
    <w:rsid w:val="00C67FE1"/>
    <w:rsid w:val="00C70910"/>
    <w:rsid w:val="00C70ACE"/>
    <w:rsid w:val="00C70E10"/>
    <w:rsid w:val="00C71371"/>
    <w:rsid w:val="00C713C1"/>
    <w:rsid w:val="00C71544"/>
    <w:rsid w:val="00C718AD"/>
    <w:rsid w:val="00C718C0"/>
    <w:rsid w:val="00C718F6"/>
    <w:rsid w:val="00C71F4A"/>
    <w:rsid w:val="00C72600"/>
    <w:rsid w:val="00C726E3"/>
    <w:rsid w:val="00C72864"/>
    <w:rsid w:val="00C72DE4"/>
    <w:rsid w:val="00C7370C"/>
    <w:rsid w:val="00C7372F"/>
    <w:rsid w:val="00C73C60"/>
    <w:rsid w:val="00C73DFB"/>
    <w:rsid w:val="00C743F4"/>
    <w:rsid w:val="00C74864"/>
    <w:rsid w:val="00C7492D"/>
    <w:rsid w:val="00C74E6B"/>
    <w:rsid w:val="00C75694"/>
    <w:rsid w:val="00C756F5"/>
    <w:rsid w:val="00C75DBB"/>
    <w:rsid w:val="00C75E42"/>
    <w:rsid w:val="00C763B3"/>
    <w:rsid w:val="00C7644C"/>
    <w:rsid w:val="00C77473"/>
    <w:rsid w:val="00C77AF1"/>
    <w:rsid w:val="00C77CEC"/>
    <w:rsid w:val="00C77D99"/>
    <w:rsid w:val="00C77E7C"/>
    <w:rsid w:val="00C80F50"/>
    <w:rsid w:val="00C812D7"/>
    <w:rsid w:val="00C81D46"/>
    <w:rsid w:val="00C82242"/>
    <w:rsid w:val="00C82247"/>
    <w:rsid w:val="00C82804"/>
    <w:rsid w:val="00C82D9A"/>
    <w:rsid w:val="00C82E56"/>
    <w:rsid w:val="00C83324"/>
    <w:rsid w:val="00C83A31"/>
    <w:rsid w:val="00C83D0C"/>
    <w:rsid w:val="00C8424F"/>
    <w:rsid w:val="00C84496"/>
    <w:rsid w:val="00C8449F"/>
    <w:rsid w:val="00C8463B"/>
    <w:rsid w:val="00C848B6"/>
    <w:rsid w:val="00C84DBC"/>
    <w:rsid w:val="00C859C7"/>
    <w:rsid w:val="00C85B64"/>
    <w:rsid w:val="00C85E67"/>
    <w:rsid w:val="00C8622E"/>
    <w:rsid w:val="00C863F2"/>
    <w:rsid w:val="00C86400"/>
    <w:rsid w:val="00C86823"/>
    <w:rsid w:val="00C86935"/>
    <w:rsid w:val="00C86B60"/>
    <w:rsid w:val="00C879F2"/>
    <w:rsid w:val="00C87D25"/>
    <w:rsid w:val="00C90032"/>
    <w:rsid w:val="00C90418"/>
    <w:rsid w:val="00C9044A"/>
    <w:rsid w:val="00C90EC8"/>
    <w:rsid w:val="00C9157F"/>
    <w:rsid w:val="00C917E4"/>
    <w:rsid w:val="00C921AB"/>
    <w:rsid w:val="00C925F3"/>
    <w:rsid w:val="00C926E4"/>
    <w:rsid w:val="00C92793"/>
    <w:rsid w:val="00C9286D"/>
    <w:rsid w:val="00C92EA2"/>
    <w:rsid w:val="00C92ED0"/>
    <w:rsid w:val="00C94231"/>
    <w:rsid w:val="00C944E7"/>
    <w:rsid w:val="00C947D3"/>
    <w:rsid w:val="00C94BC1"/>
    <w:rsid w:val="00C94E1D"/>
    <w:rsid w:val="00C95726"/>
    <w:rsid w:val="00C95809"/>
    <w:rsid w:val="00C96065"/>
    <w:rsid w:val="00C96481"/>
    <w:rsid w:val="00C96F10"/>
    <w:rsid w:val="00C97D62"/>
    <w:rsid w:val="00CA0426"/>
    <w:rsid w:val="00CA05AA"/>
    <w:rsid w:val="00CA1046"/>
    <w:rsid w:val="00CA1107"/>
    <w:rsid w:val="00CA155D"/>
    <w:rsid w:val="00CA1AEF"/>
    <w:rsid w:val="00CA1FC2"/>
    <w:rsid w:val="00CA21FF"/>
    <w:rsid w:val="00CA2760"/>
    <w:rsid w:val="00CA3368"/>
    <w:rsid w:val="00CA33B6"/>
    <w:rsid w:val="00CA3868"/>
    <w:rsid w:val="00CA3BAE"/>
    <w:rsid w:val="00CA456F"/>
    <w:rsid w:val="00CA53DF"/>
    <w:rsid w:val="00CA56CA"/>
    <w:rsid w:val="00CA5978"/>
    <w:rsid w:val="00CA5C84"/>
    <w:rsid w:val="00CA5E50"/>
    <w:rsid w:val="00CA6187"/>
    <w:rsid w:val="00CA6887"/>
    <w:rsid w:val="00CA6907"/>
    <w:rsid w:val="00CA6BB2"/>
    <w:rsid w:val="00CA6D50"/>
    <w:rsid w:val="00CA7652"/>
    <w:rsid w:val="00CA7720"/>
    <w:rsid w:val="00CA7B6D"/>
    <w:rsid w:val="00CA7C4A"/>
    <w:rsid w:val="00CA7E3E"/>
    <w:rsid w:val="00CB0C9C"/>
    <w:rsid w:val="00CB1503"/>
    <w:rsid w:val="00CB1E3B"/>
    <w:rsid w:val="00CB23EA"/>
    <w:rsid w:val="00CB25B4"/>
    <w:rsid w:val="00CB27B5"/>
    <w:rsid w:val="00CB2D37"/>
    <w:rsid w:val="00CB2F47"/>
    <w:rsid w:val="00CB3124"/>
    <w:rsid w:val="00CB3180"/>
    <w:rsid w:val="00CB329B"/>
    <w:rsid w:val="00CB4766"/>
    <w:rsid w:val="00CB5199"/>
    <w:rsid w:val="00CB5ADC"/>
    <w:rsid w:val="00CB5E80"/>
    <w:rsid w:val="00CB5F48"/>
    <w:rsid w:val="00CB6102"/>
    <w:rsid w:val="00CB6311"/>
    <w:rsid w:val="00CB63D2"/>
    <w:rsid w:val="00CB6459"/>
    <w:rsid w:val="00CB6598"/>
    <w:rsid w:val="00CB674F"/>
    <w:rsid w:val="00CB6955"/>
    <w:rsid w:val="00CB6989"/>
    <w:rsid w:val="00CB6A90"/>
    <w:rsid w:val="00CB6B03"/>
    <w:rsid w:val="00CB6DE5"/>
    <w:rsid w:val="00CB6F3C"/>
    <w:rsid w:val="00CB76F9"/>
    <w:rsid w:val="00CB7A8F"/>
    <w:rsid w:val="00CB7C1A"/>
    <w:rsid w:val="00CB7CF6"/>
    <w:rsid w:val="00CB7D60"/>
    <w:rsid w:val="00CB7E04"/>
    <w:rsid w:val="00CC0F6B"/>
    <w:rsid w:val="00CC1BF3"/>
    <w:rsid w:val="00CC1F54"/>
    <w:rsid w:val="00CC22E0"/>
    <w:rsid w:val="00CC3FB2"/>
    <w:rsid w:val="00CC4000"/>
    <w:rsid w:val="00CC431C"/>
    <w:rsid w:val="00CC48EF"/>
    <w:rsid w:val="00CC4A63"/>
    <w:rsid w:val="00CC4B2D"/>
    <w:rsid w:val="00CC4B70"/>
    <w:rsid w:val="00CC54C3"/>
    <w:rsid w:val="00CC5A26"/>
    <w:rsid w:val="00CC6FAD"/>
    <w:rsid w:val="00CC7412"/>
    <w:rsid w:val="00CC78A9"/>
    <w:rsid w:val="00CC7BF3"/>
    <w:rsid w:val="00CC7DEC"/>
    <w:rsid w:val="00CD081C"/>
    <w:rsid w:val="00CD0935"/>
    <w:rsid w:val="00CD0BDC"/>
    <w:rsid w:val="00CD1095"/>
    <w:rsid w:val="00CD10C1"/>
    <w:rsid w:val="00CD17DC"/>
    <w:rsid w:val="00CD1996"/>
    <w:rsid w:val="00CD2732"/>
    <w:rsid w:val="00CD2810"/>
    <w:rsid w:val="00CD2C50"/>
    <w:rsid w:val="00CD2CCD"/>
    <w:rsid w:val="00CD30EB"/>
    <w:rsid w:val="00CD339A"/>
    <w:rsid w:val="00CD392B"/>
    <w:rsid w:val="00CD3D30"/>
    <w:rsid w:val="00CD4087"/>
    <w:rsid w:val="00CD44DD"/>
    <w:rsid w:val="00CD4FEC"/>
    <w:rsid w:val="00CD52D0"/>
    <w:rsid w:val="00CD596E"/>
    <w:rsid w:val="00CD6771"/>
    <w:rsid w:val="00CD6CCC"/>
    <w:rsid w:val="00CD6F6A"/>
    <w:rsid w:val="00CD77F8"/>
    <w:rsid w:val="00CD7A8A"/>
    <w:rsid w:val="00CE0018"/>
    <w:rsid w:val="00CE037B"/>
    <w:rsid w:val="00CE042F"/>
    <w:rsid w:val="00CE0666"/>
    <w:rsid w:val="00CE0713"/>
    <w:rsid w:val="00CE0758"/>
    <w:rsid w:val="00CE0CD8"/>
    <w:rsid w:val="00CE1180"/>
    <w:rsid w:val="00CE1BDD"/>
    <w:rsid w:val="00CE1E04"/>
    <w:rsid w:val="00CE2152"/>
    <w:rsid w:val="00CE2759"/>
    <w:rsid w:val="00CE27B8"/>
    <w:rsid w:val="00CE2B82"/>
    <w:rsid w:val="00CE3DB4"/>
    <w:rsid w:val="00CE4261"/>
    <w:rsid w:val="00CE4341"/>
    <w:rsid w:val="00CE4578"/>
    <w:rsid w:val="00CE45B9"/>
    <w:rsid w:val="00CE467D"/>
    <w:rsid w:val="00CE4822"/>
    <w:rsid w:val="00CE4AF2"/>
    <w:rsid w:val="00CE4DCE"/>
    <w:rsid w:val="00CE52F7"/>
    <w:rsid w:val="00CE61DD"/>
    <w:rsid w:val="00CE642D"/>
    <w:rsid w:val="00CE65E0"/>
    <w:rsid w:val="00CE698D"/>
    <w:rsid w:val="00CE6B0A"/>
    <w:rsid w:val="00CE6B5D"/>
    <w:rsid w:val="00CE75DB"/>
    <w:rsid w:val="00CE7632"/>
    <w:rsid w:val="00CE79B2"/>
    <w:rsid w:val="00CE7BCD"/>
    <w:rsid w:val="00CE7D7F"/>
    <w:rsid w:val="00CE7E30"/>
    <w:rsid w:val="00CE7EDF"/>
    <w:rsid w:val="00CF01EA"/>
    <w:rsid w:val="00CF02BF"/>
    <w:rsid w:val="00CF0569"/>
    <w:rsid w:val="00CF06EB"/>
    <w:rsid w:val="00CF0935"/>
    <w:rsid w:val="00CF09CD"/>
    <w:rsid w:val="00CF0C62"/>
    <w:rsid w:val="00CF0EE3"/>
    <w:rsid w:val="00CF16A0"/>
    <w:rsid w:val="00CF1938"/>
    <w:rsid w:val="00CF1F6F"/>
    <w:rsid w:val="00CF20B7"/>
    <w:rsid w:val="00CF238B"/>
    <w:rsid w:val="00CF24D3"/>
    <w:rsid w:val="00CF2548"/>
    <w:rsid w:val="00CF27ED"/>
    <w:rsid w:val="00CF280F"/>
    <w:rsid w:val="00CF2879"/>
    <w:rsid w:val="00CF2D7A"/>
    <w:rsid w:val="00CF3C89"/>
    <w:rsid w:val="00CF412E"/>
    <w:rsid w:val="00CF48EE"/>
    <w:rsid w:val="00CF4D23"/>
    <w:rsid w:val="00CF5070"/>
    <w:rsid w:val="00CF68AA"/>
    <w:rsid w:val="00CF7560"/>
    <w:rsid w:val="00CF7969"/>
    <w:rsid w:val="00D00B31"/>
    <w:rsid w:val="00D011E4"/>
    <w:rsid w:val="00D0194F"/>
    <w:rsid w:val="00D01ABA"/>
    <w:rsid w:val="00D01C7E"/>
    <w:rsid w:val="00D01CD2"/>
    <w:rsid w:val="00D022A0"/>
    <w:rsid w:val="00D031AA"/>
    <w:rsid w:val="00D0330E"/>
    <w:rsid w:val="00D03C84"/>
    <w:rsid w:val="00D03F9E"/>
    <w:rsid w:val="00D0433D"/>
    <w:rsid w:val="00D04399"/>
    <w:rsid w:val="00D04A83"/>
    <w:rsid w:val="00D0513A"/>
    <w:rsid w:val="00D0521D"/>
    <w:rsid w:val="00D054A5"/>
    <w:rsid w:val="00D05530"/>
    <w:rsid w:val="00D05A37"/>
    <w:rsid w:val="00D05BA8"/>
    <w:rsid w:val="00D06209"/>
    <w:rsid w:val="00D0638D"/>
    <w:rsid w:val="00D067C4"/>
    <w:rsid w:val="00D06EED"/>
    <w:rsid w:val="00D06F15"/>
    <w:rsid w:val="00D06FE0"/>
    <w:rsid w:val="00D0713E"/>
    <w:rsid w:val="00D10372"/>
    <w:rsid w:val="00D10490"/>
    <w:rsid w:val="00D10B60"/>
    <w:rsid w:val="00D10E79"/>
    <w:rsid w:val="00D1222F"/>
    <w:rsid w:val="00D1337A"/>
    <w:rsid w:val="00D136D3"/>
    <w:rsid w:val="00D148B9"/>
    <w:rsid w:val="00D14993"/>
    <w:rsid w:val="00D14B1D"/>
    <w:rsid w:val="00D154AC"/>
    <w:rsid w:val="00D155EE"/>
    <w:rsid w:val="00D15B07"/>
    <w:rsid w:val="00D15E1F"/>
    <w:rsid w:val="00D15EDD"/>
    <w:rsid w:val="00D160E4"/>
    <w:rsid w:val="00D16307"/>
    <w:rsid w:val="00D1698B"/>
    <w:rsid w:val="00D17360"/>
    <w:rsid w:val="00D17486"/>
    <w:rsid w:val="00D17D5C"/>
    <w:rsid w:val="00D17F53"/>
    <w:rsid w:val="00D2004D"/>
    <w:rsid w:val="00D200AE"/>
    <w:rsid w:val="00D2054D"/>
    <w:rsid w:val="00D20B51"/>
    <w:rsid w:val="00D20B52"/>
    <w:rsid w:val="00D218AB"/>
    <w:rsid w:val="00D21A2B"/>
    <w:rsid w:val="00D21BF8"/>
    <w:rsid w:val="00D21BF9"/>
    <w:rsid w:val="00D21C50"/>
    <w:rsid w:val="00D22481"/>
    <w:rsid w:val="00D22908"/>
    <w:rsid w:val="00D22919"/>
    <w:rsid w:val="00D22C39"/>
    <w:rsid w:val="00D22F0A"/>
    <w:rsid w:val="00D23593"/>
    <w:rsid w:val="00D23859"/>
    <w:rsid w:val="00D23B51"/>
    <w:rsid w:val="00D2440E"/>
    <w:rsid w:val="00D244F4"/>
    <w:rsid w:val="00D2473B"/>
    <w:rsid w:val="00D24966"/>
    <w:rsid w:val="00D24E1B"/>
    <w:rsid w:val="00D24F71"/>
    <w:rsid w:val="00D25503"/>
    <w:rsid w:val="00D25727"/>
    <w:rsid w:val="00D25D52"/>
    <w:rsid w:val="00D25F8C"/>
    <w:rsid w:val="00D26826"/>
    <w:rsid w:val="00D271B2"/>
    <w:rsid w:val="00D2756E"/>
    <w:rsid w:val="00D2784A"/>
    <w:rsid w:val="00D27CBD"/>
    <w:rsid w:val="00D30695"/>
    <w:rsid w:val="00D307F7"/>
    <w:rsid w:val="00D3084E"/>
    <w:rsid w:val="00D30A25"/>
    <w:rsid w:val="00D30A67"/>
    <w:rsid w:val="00D30E77"/>
    <w:rsid w:val="00D3109A"/>
    <w:rsid w:val="00D31315"/>
    <w:rsid w:val="00D3143A"/>
    <w:rsid w:val="00D31B68"/>
    <w:rsid w:val="00D31BFD"/>
    <w:rsid w:val="00D31F3B"/>
    <w:rsid w:val="00D31F57"/>
    <w:rsid w:val="00D32123"/>
    <w:rsid w:val="00D3227D"/>
    <w:rsid w:val="00D32326"/>
    <w:rsid w:val="00D32341"/>
    <w:rsid w:val="00D3311F"/>
    <w:rsid w:val="00D33637"/>
    <w:rsid w:val="00D3376E"/>
    <w:rsid w:val="00D339F4"/>
    <w:rsid w:val="00D33C00"/>
    <w:rsid w:val="00D34451"/>
    <w:rsid w:val="00D350DB"/>
    <w:rsid w:val="00D351C4"/>
    <w:rsid w:val="00D357EA"/>
    <w:rsid w:val="00D35B40"/>
    <w:rsid w:val="00D35ECC"/>
    <w:rsid w:val="00D361FE"/>
    <w:rsid w:val="00D3628A"/>
    <w:rsid w:val="00D36854"/>
    <w:rsid w:val="00D369A5"/>
    <w:rsid w:val="00D374B1"/>
    <w:rsid w:val="00D37F71"/>
    <w:rsid w:val="00D40269"/>
    <w:rsid w:val="00D4032F"/>
    <w:rsid w:val="00D4042F"/>
    <w:rsid w:val="00D40B4D"/>
    <w:rsid w:val="00D40D7A"/>
    <w:rsid w:val="00D40ED4"/>
    <w:rsid w:val="00D41343"/>
    <w:rsid w:val="00D419F9"/>
    <w:rsid w:val="00D426A0"/>
    <w:rsid w:val="00D4316B"/>
    <w:rsid w:val="00D433C6"/>
    <w:rsid w:val="00D4371D"/>
    <w:rsid w:val="00D43B8C"/>
    <w:rsid w:val="00D44185"/>
    <w:rsid w:val="00D44653"/>
    <w:rsid w:val="00D44753"/>
    <w:rsid w:val="00D44A26"/>
    <w:rsid w:val="00D44E1C"/>
    <w:rsid w:val="00D44ECA"/>
    <w:rsid w:val="00D456DE"/>
    <w:rsid w:val="00D45A90"/>
    <w:rsid w:val="00D45ABE"/>
    <w:rsid w:val="00D46333"/>
    <w:rsid w:val="00D469DC"/>
    <w:rsid w:val="00D46B67"/>
    <w:rsid w:val="00D46E14"/>
    <w:rsid w:val="00D474EF"/>
    <w:rsid w:val="00D4756E"/>
    <w:rsid w:val="00D47587"/>
    <w:rsid w:val="00D47654"/>
    <w:rsid w:val="00D47EF9"/>
    <w:rsid w:val="00D50D64"/>
    <w:rsid w:val="00D50D7A"/>
    <w:rsid w:val="00D50F1B"/>
    <w:rsid w:val="00D50F8A"/>
    <w:rsid w:val="00D51722"/>
    <w:rsid w:val="00D51B19"/>
    <w:rsid w:val="00D51C9D"/>
    <w:rsid w:val="00D51FB7"/>
    <w:rsid w:val="00D52448"/>
    <w:rsid w:val="00D52853"/>
    <w:rsid w:val="00D52D9C"/>
    <w:rsid w:val="00D536EC"/>
    <w:rsid w:val="00D53A69"/>
    <w:rsid w:val="00D53CCD"/>
    <w:rsid w:val="00D54BB0"/>
    <w:rsid w:val="00D5502C"/>
    <w:rsid w:val="00D5511C"/>
    <w:rsid w:val="00D55490"/>
    <w:rsid w:val="00D556BD"/>
    <w:rsid w:val="00D5582F"/>
    <w:rsid w:val="00D56E11"/>
    <w:rsid w:val="00D56EA1"/>
    <w:rsid w:val="00D5719B"/>
    <w:rsid w:val="00D5744A"/>
    <w:rsid w:val="00D57E0A"/>
    <w:rsid w:val="00D57ECD"/>
    <w:rsid w:val="00D57F97"/>
    <w:rsid w:val="00D602F3"/>
    <w:rsid w:val="00D604F9"/>
    <w:rsid w:val="00D609F2"/>
    <w:rsid w:val="00D6124E"/>
    <w:rsid w:val="00D61994"/>
    <w:rsid w:val="00D61E27"/>
    <w:rsid w:val="00D61E89"/>
    <w:rsid w:val="00D621D0"/>
    <w:rsid w:val="00D622F5"/>
    <w:rsid w:val="00D62352"/>
    <w:rsid w:val="00D623B0"/>
    <w:rsid w:val="00D6246C"/>
    <w:rsid w:val="00D624A8"/>
    <w:rsid w:val="00D625CE"/>
    <w:rsid w:val="00D62CF4"/>
    <w:rsid w:val="00D62EC3"/>
    <w:rsid w:val="00D632A6"/>
    <w:rsid w:val="00D63494"/>
    <w:rsid w:val="00D63F78"/>
    <w:rsid w:val="00D64601"/>
    <w:rsid w:val="00D64946"/>
    <w:rsid w:val="00D64CD9"/>
    <w:rsid w:val="00D64F47"/>
    <w:rsid w:val="00D656D1"/>
    <w:rsid w:val="00D658AC"/>
    <w:rsid w:val="00D658F1"/>
    <w:rsid w:val="00D66678"/>
    <w:rsid w:val="00D66F85"/>
    <w:rsid w:val="00D67648"/>
    <w:rsid w:val="00D677F8"/>
    <w:rsid w:val="00D67BE7"/>
    <w:rsid w:val="00D67C41"/>
    <w:rsid w:val="00D7022F"/>
    <w:rsid w:val="00D704CC"/>
    <w:rsid w:val="00D706FD"/>
    <w:rsid w:val="00D71A49"/>
    <w:rsid w:val="00D71C6B"/>
    <w:rsid w:val="00D71D1A"/>
    <w:rsid w:val="00D72998"/>
    <w:rsid w:val="00D72C83"/>
    <w:rsid w:val="00D7322E"/>
    <w:rsid w:val="00D73826"/>
    <w:rsid w:val="00D73CE0"/>
    <w:rsid w:val="00D743D7"/>
    <w:rsid w:val="00D747B4"/>
    <w:rsid w:val="00D755E4"/>
    <w:rsid w:val="00D7563B"/>
    <w:rsid w:val="00D75677"/>
    <w:rsid w:val="00D756C1"/>
    <w:rsid w:val="00D75BA1"/>
    <w:rsid w:val="00D75C4D"/>
    <w:rsid w:val="00D7639E"/>
    <w:rsid w:val="00D766DC"/>
    <w:rsid w:val="00D76C84"/>
    <w:rsid w:val="00D76E22"/>
    <w:rsid w:val="00D771D4"/>
    <w:rsid w:val="00D775F9"/>
    <w:rsid w:val="00D77885"/>
    <w:rsid w:val="00D77EC2"/>
    <w:rsid w:val="00D800A8"/>
    <w:rsid w:val="00D8069A"/>
    <w:rsid w:val="00D8070C"/>
    <w:rsid w:val="00D80CFA"/>
    <w:rsid w:val="00D80D07"/>
    <w:rsid w:val="00D822E8"/>
    <w:rsid w:val="00D82E14"/>
    <w:rsid w:val="00D83255"/>
    <w:rsid w:val="00D832DD"/>
    <w:rsid w:val="00D83371"/>
    <w:rsid w:val="00D83439"/>
    <w:rsid w:val="00D837C3"/>
    <w:rsid w:val="00D83939"/>
    <w:rsid w:val="00D83B01"/>
    <w:rsid w:val="00D84201"/>
    <w:rsid w:val="00D84296"/>
    <w:rsid w:val="00D844E8"/>
    <w:rsid w:val="00D845BE"/>
    <w:rsid w:val="00D846BE"/>
    <w:rsid w:val="00D849EB"/>
    <w:rsid w:val="00D86A3F"/>
    <w:rsid w:val="00D86E8E"/>
    <w:rsid w:val="00D86FAE"/>
    <w:rsid w:val="00D871CA"/>
    <w:rsid w:val="00D8728C"/>
    <w:rsid w:val="00D872F8"/>
    <w:rsid w:val="00D87832"/>
    <w:rsid w:val="00D87A08"/>
    <w:rsid w:val="00D87BFD"/>
    <w:rsid w:val="00D90958"/>
    <w:rsid w:val="00D90DFB"/>
    <w:rsid w:val="00D912A3"/>
    <w:rsid w:val="00D914EE"/>
    <w:rsid w:val="00D91D24"/>
    <w:rsid w:val="00D923F9"/>
    <w:rsid w:val="00D92A7C"/>
    <w:rsid w:val="00D92D34"/>
    <w:rsid w:val="00D9303A"/>
    <w:rsid w:val="00D93156"/>
    <w:rsid w:val="00D933AB"/>
    <w:rsid w:val="00D9390C"/>
    <w:rsid w:val="00D9392F"/>
    <w:rsid w:val="00D939F6"/>
    <w:rsid w:val="00D94EF2"/>
    <w:rsid w:val="00D95DC7"/>
    <w:rsid w:val="00D96017"/>
    <w:rsid w:val="00D97B5D"/>
    <w:rsid w:val="00D97D8A"/>
    <w:rsid w:val="00D97E15"/>
    <w:rsid w:val="00D97F37"/>
    <w:rsid w:val="00DA094C"/>
    <w:rsid w:val="00DA0A41"/>
    <w:rsid w:val="00DA0F28"/>
    <w:rsid w:val="00DA12AD"/>
    <w:rsid w:val="00DA1737"/>
    <w:rsid w:val="00DA1768"/>
    <w:rsid w:val="00DA1874"/>
    <w:rsid w:val="00DA1CCE"/>
    <w:rsid w:val="00DA2341"/>
    <w:rsid w:val="00DA2A2E"/>
    <w:rsid w:val="00DA2D0E"/>
    <w:rsid w:val="00DA3177"/>
    <w:rsid w:val="00DA33A2"/>
    <w:rsid w:val="00DA368F"/>
    <w:rsid w:val="00DA3847"/>
    <w:rsid w:val="00DA385F"/>
    <w:rsid w:val="00DA476F"/>
    <w:rsid w:val="00DA4A4E"/>
    <w:rsid w:val="00DA4B10"/>
    <w:rsid w:val="00DA53FB"/>
    <w:rsid w:val="00DA5933"/>
    <w:rsid w:val="00DA59AE"/>
    <w:rsid w:val="00DA5C15"/>
    <w:rsid w:val="00DA5DD2"/>
    <w:rsid w:val="00DA656E"/>
    <w:rsid w:val="00DA6591"/>
    <w:rsid w:val="00DA679F"/>
    <w:rsid w:val="00DA6833"/>
    <w:rsid w:val="00DA6C9E"/>
    <w:rsid w:val="00DA6DB9"/>
    <w:rsid w:val="00DA710A"/>
    <w:rsid w:val="00DA7682"/>
    <w:rsid w:val="00DA799C"/>
    <w:rsid w:val="00DA7B22"/>
    <w:rsid w:val="00DA7C3F"/>
    <w:rsid w:val="00DA7F5C"/>
    <w:rsid w:val="00DB0607"/>
    <w:rsid w:val="00DB069E"/>
    <w:rsid w:val="00DB0967"/>
    <w:rsid w:val="00DB10A4"/>
    <w:rsid w:val="00DB1299"/>
    <w:rsid w:val="00DB167A"/>
    <w:rsid w:val="00DB17EB"/>
    <w:rsid w:val="00DB1C18"/>
    <w:rsid w:val="00DB1CBE"/>
    <w:rsid w:val="00DB27D6"/>
    <w:rsid w:val="00DB291F"/>
    <w:rsid w:val="00DB2FF6"/>
    <w:rsid w:val="00DB376F"/>
    <w:rsid w:val="00DB3B9B"/>
    <w:rsid w:val="00DB3BB5"/>
    <w:rsid w:val="00DB3C19"/>
    <w:rsid w:val="00DB4BD9"/>
    <w:rsid w:val="00DB4D9F"/>
    <w:rsid w:val="00DB55D1"/>
    <w:rsid w:val="00DB5748"/>
    <w:rsid w:val="00DB5BFE"/>
    <w:rsid w:val="00DB6D50"/>
    <w:rsid w:val="00DB6DD6"/>
    <w:rsid w:val="00DB6EBF"/>
    <w:rsid w:val="00DB6F29"/>
    <w:rsid w:val="00DB749C"/>
    <w:rsid w:val="00DB75E1"/>
    <w:rsid w:val="00DB7861"/>
    <w:rsid w:val="00DC171D"/>
    <w:rsid w:val="00DC199B"/>
    <w:rsid w:val="00DC1FB3"/>
    <w:rsid w:val="00DC237F"/>
    <w:rsid w:val="00DC2676"/>
    <w:rsid w:val="00DC26E8"/>
    <w:rsid w:val="00DC2773"/>
    <w:rsid w:val="00DC2A09"/>
    <w:rsid w:val="00DC2DE4"/>
    <w:rsid w:val="00DC31C4"/>
    <w:rsid w:val="00DC42CF"/>
    <w:rsid w:val="00DC4395"/>
    <w:rsid w:val="00DC4618"/>
    <w:rsid w:val="00DC484B"/>
    <w:rsid w:val="00DC4D9A"/>
    <w:rsid w:val="00DC4E37"/>
    <w:rsid w:val="00DC6068"/>
    <w:rsid w:val="00DC6704"/>
    <w:rsid w:val="00DC6958"/>
    <w:rsid w:val="00DC6D92"/>
    <w:rsid w:val="00DC6DA8"/>
    <w:rsid w:val="00DC7F12"/>
    <w:rsid w:val="00DD05EE"/>
    <w:rsid w:val="00DD1743"/>
    <w:rsid w:val="00DD1D78"/>
    <w:rsid w:val="00DD208F"/>
    <w:rsid w:val="00DD2180"/>
    <w:rsid w:val="00DD2D40"/>
    <w:rsid w:val="00DD3007"/>
    <w:rsid w:val="00DD31E6"/>
    <w:rsid w:val="00DD3622"/>
    <w:rsid w:val="00DD38DE"/>
    <w:rsid w:val="00DD3B32"/>
    <w:rsid w:val="00DD3B70"/>
    <w:rsid w:val="00DD42DC"/>
    <w:rsid w:val="00DD5944"/>
    <w:rsid w:val="00DD6116"/>
    <w:rsid w:val="00DD688D"/>
    <w:rsid w:val="00DD6936"/>
    <w:rsid w:val="00DD6D7D"/>
    <w:rsid w:val="00DD6DBD"/>
    <w:rsid w:val="00DD7121"/>
    <w:rsid w:val="00DD72F5"/>
    <w:rsid w:val="00DD78D4"/>
    <w:rsid w:val="00DD7C6A"/>
    <w:rsid w:val="00DE0691"/>
    <w:rsid w:val="00DE0B67"/>
    <w:rsid w:val="00DE0B68"/>
    <w:rsid w:val="00DE0E90"/>
    <w:rsid w:val="00DE1C8C"/>
    <w:rsid w:val="00DE2AAC"/>
    <w:rsid w:val="00DE2C0D"/>
    <w:rsid w:val="00DE344A"/>
    <w:rsid w:val="00DE3C47"/>
    <w:rsid w:val="00DE3D22"/>
    <w:rsid w:val="00DE3DCA"/>
    <w:rsid w:val="00DE3F09"/>
    <w:rsid w:val="00DE43BE"/>
    <w:rsid w:val="00DE493C"/>
    <w:rsid w:val="00DE5CEE"/>
    <w:rsid w:val="00DE60FB"/>
    <w:rsid w:val="00DE639D"/>
    <w:rsid w:val="00DE6480"/>
    <w:rsid w:val="00DE67A0"/>
    <w:rsid w:val="00DE6976"/>
    <w:rsid w:val="00DE6ED6"/>
    <w:rsid w:val="00DE6FA0"/>
    <w:rsid w:val="00DE7E3E"/>
    <w:rsid w:val="00DE7F62"/>
    <w:rsid w:val="00DE7F6B"/>
    <w:rsid w:val="00DF03C3"/>
    <w:rsid w:val="00DF10AE"/>
    <w:rsid w:val="00DF113A"/>
    <w:rsid w:val="00DF163C"/>
    <w:rsid w:val="00DF1690"/>
    <w:rsid w:val="00DF16DA"/>
    <w:rsid w:val="00DF1B99"/>
    <w:rsid w:val="00DF1D86"/>
    <w:rsid w:val="00DF226C"/>
    <w:rsid w:val="00DF2500"/>
    <w:rsid w:val="00DF2B6D"/>
    <w:rsid w:val="00DF34F0"/>
    <w:rsid w:val="00DF375E"/>
    <w:rsid w:val="00DF3F3F"/>
    <w:rsid w:val="00DF4157"/>
    <w:rsid w:val="00DF42B4"/>
    <w:rsid w:val="00DF4842"/>
    <w:rsid w:val="00DF4968"/>
    <w:rsid w:val="00DF4FAE"/>
    <w:rsid w:val="00DF4FD9"/>
    <w:rsid w:val="00DF5460"/>
    <w:rsid w:val="00DF5474"/>
    <w:rsid w:val="00DF5D69"/>
    <w:rsid w:val="00DF5E68"/>
    <w:rsid w:val="00DF5F88"/>
    <w:rsid w:val="00DF6A45"/>
    <w:rsid w:val="00DF6E50"/>
    <w:rsid w:val="00DF6F87"/>
    <w:rsid w:val="00DF79E4"/>
    <w:rsid w:val="00DF7BEB"/>
    <w:rsid w:val="00DF7D28"/>
    <w:rsid w:val="00E004C1"/>
    <w:rsid w:val="00E0054A"/>
    <w:rsid w:val="00E007CE"/>
    <w:rsid w:val="00E00CA9"/>
    <w:rsid w:val="00E01051"/>
    <w:rsid w:val="00E014D2"/>
    <w:rsid w:val="00E0154B"/>
    <w:rsid w:val="00E0234E"/>
    <w:rsid w:val="00E028C6"/>
    <w:rsid w:val="00E0323B"/>
    <w:rsid w:val="00E03A8D"/>
    <w:rsid w:val="00E03D82"/>
    <w:rsid w:val="00E03DBF"/>
    <w:rsid w:val="00E03EE4"/>
    <w:rsid w:val="00E04F3E"/>
    <w:rsid w:val="00E050EC"/>
    <w:rsid w:val="00E057E0"/>
    <w:rsid w:val="00E05915"/>
    <w:rsid w:val="00E071C7"/>
    <w:rsid w:val="00E07F2A"/>
    <w:rsid w:val="00E07F58"/>
    <w:rsid w:val="00E07FD5"/>
    <w:rsid w:val="00E103A2"/>
    <w:rsid w:val="00E10581"/>
    <w:rsid w:val="00E109F6"/>
    <w:rsid w:val="00E11544"/>
    <w:rsid w:val="00E11EEF"/>
    <w:rsid w:val="00E12108"/>
    <w:rsid w:val="00E131A4"/>
    <w:rsid w:val="00E145E9"/>
    <w:rsid w:val="00E14D29"/>
    <w:rsid w:val="00E14FC6"/>
    <w:rsid w:val="00E151E4"/>
    <w:rsid w:val="00E152C5"/>
    <w:rsid w:val="00E1533D"/>
    <w:rsid w:val="00E15950"/>
    <w:rsid w:val="00E15DE7"/>
    <w:rsid w:val="00E16BEF"/>
    <w:rsid w:val="00E16EF8"/>
    <w:rsid w:val="00E17131"/>
    <w:rsid w:val="00E1762C"/>
    <w:rsid w:val="00E17A18"/>
    <w:rsid w:val="00E17E38"/>
    <w:rsid w:val="00E2079D"/>
    <w:rsid w:val="00E20A44"/>
    <w:rsid w:val="00E2142E"/>
    <w:rsid w:val="00E2278F"/>
    <w:rsid w:val="00E22C3C"/>
    <w:rsid w:val="00E238CF"/>
    <w:rsid w:val="00E23A16"/>
    <w:rsid w:val="00E23C23"/>
    <w:rsid w:val="00E23D56"/>
    <w:rsid w:val="00E240F7"/>
    <w:rsid w:val="00E2454B"/>
    <w:rsid w:val="00E24B0B"/>
    <w:rsid w:val="00E24B7F"/>
    <w:rsid w:val="00E24C63"/>
    <w:rsid w:val="00E25761"/>
    <w:rsid w:val="00E25BA8"/>
    <w:rsid w:val="00E25DAB"/>
    <w:rsid w:val="00E26856"/>
    <w:rsid w:val="00E26DFB"/>
    <w:rsid w:val="00E277DE"/>
    <w:rsid w:val="00E27C8F"/>
    <w:rsid w:val="00E27EF1"/>
    <w:rsid w:val="00E30AF9"/>
    <w:rsid w:val="00E30E45"/>
    <w:rsid w:val="00E315ED"/>
    <w:rsid w:val="00E31814"/>
    <w:rsid w:val="00E318C3"/>
    <w:rsid w:val="00E32015"/>
    <w:rsid w:val="00E32741"/>
    <w:rsid w:val="00E327C9"/>
    <w:rsid w:val="00E32818"/>
    <w:rsid w:val="00E32A15"/>
    <w:rsid w:val="00E32E52"/>
    <w:rsid w:val="00E32F1A"/>
    <w:rsid w:val="00E33071"/>
    <w:rsid w:val="00E330D8"/>
    <w:rsid w:val="00E33C76"/>
    <w:rsid w:val="00E33D29"/>
    <w:rsid w:val="00E34134"/>
    <w:rsid w:val="00E34300"/>
    <w:rsid w:val="00E34AA4"/>
    <w:rsid w:val="00E34AF1"/>
    <w:rsid w:val="00E356A5"/>
    <w:rsid w:val="00E3576E"/>
    <w:rsid w:val="00E35E67"/>
    <w:rsid w:val="00E35E95"/>
    <w:rsid w:val="00E369B9"/>
    <w:rsid w:val="00E36C07"/>
    <w:rsid w:val="00E36C97"/>
    <w:rsid w:val="00E37A2B"/>
    <w:rsid w:val="00E40591"/>
    <w:rsid w:val="00E408F9"/>
    <w:rsid w:val="00E40BD9"/>
    <w:rsid w:val="00E40CDD"/>
    <w:rsid w:val="00E40D9F"/>
    <w:rsid w:val="00E4108B"/>
    <w:rsid w:val="00E41750"/>
    <w:rsid w:val="00E41799"/>
    <w:rsid w:val="00E417B0"/>
    <w:rsid w:val="00E41DBE"/>
    <w:rsid w:val="00E41E52"/>
    <w:rsid w:val="00E422D0"/>
    <w:rsid w:val="00E4248A"/>
    <w:rsid w:val="00E4248F"/>
    <w:rsid w:val="00E42A04"/>
    <w:rsid w:val="00E42C7B"/>
    <w:rsid w:val="00E42D0D"/>
    <w:rsid w:val="00E43A28"/>
    <w:rsid w:val="00E43CC9"/>
    <w:rsid w:val="00E45426"/>
    <w:rsid w:val="00E45507"/>
    <w:rsid w:val="00E45B67"/>
    <w:rsid w:val="00E46255"/>
    <w:rsid w:val="00E46964"/>
    <w:rsid w:val="00E46E92"/>
    <w:rsid w:val="00E50291"/>
    <w:rsid w:val="00E5038C"/>
    <w:rsid w:val="00E507F8"/>
    <w:rsid w:val="00E50E33"/>
    <w:rsid w:val="00E51180"/>
    <w:rsid w:val="00E512D7"/>
    <w:rsid w:val="00E5147B"/>
    <w:rsid w:val="00E517C2"/>
    <w:rsid w:val="00E518CE"/>
    <w:rsid w:val="00E51ED5"/>
    <w:rsid w:val="00E526B8"/>
    <w:rsid w:val="00E53982"/>
    <w:rsid w:val="00E539DF"/>
    <w:rsid w:val="00E53A63"/>
    <w:rsid w:val="00E53B59"/>
    <w:rsid w:val="00E5406D"/>
    <w:rsid w:val="00E54135"/>
    <w:rsid w:val="00E542A4"/>
    <w:rsid w:val="00E54B42"/>
    <w:rsid w:val="00E55652"/>
    <w:rsid w:val="00E556D2"/>
    <w:rsid w:val="00E55AAC"/>
    <w:rsid w:val="00E55B9A"/>
    <w:rsid w:val="00E55BB9"/>
    <w:rsid w:val="00E55DEE"/>
    <w:rsid w:val="00E56057"/>
    <w:rsid w:val="00E564B5"/>
    <w:rsid w:val="00E566DE"/>
    <w:rsid w:val="00E570F2"/>
    <w:rsid w:val="00E573E4"/>
    <w:rsid w:val="00E576EE"/>
    <w:rsid w:val="00E5797D"/>
    <w:rsid w:val="00E57A1B"/>
    <w:rsid w:val="00E6052F"/>
    <w:rsid w:val="00E607C6"/>
    <w:rsid w:val="00E608BD"/>
    <w:rsid w:val="00E60B41"/>
    <w:rsid w:val="00E60D34"/>
    <w:rsid w:val="00E61324"/>
    <w:rsid w:val="00E6133B"/>
    <w:rsid w:val="00E61452"/>
    <w:rsid w:val="00E6145D"/>
    <w:rsid w:val="00E61B18"/>
    <w:rsid w:val="00E61C80"/>
    <w:rsid w:val="00E61DB8"/>
    <w:rsid w:val="00E62E95"/>
    <w:rsid w:val="00E63561"/>
    <w:rsid w:val="00E6388A"/>
    <w:rsid w:val="00E63A0D"/>
    <w:rsid w:val="00E6401E"/>
    <w:rsid w:val="00E64434"/>
    <w:rsid w:val="00E64752"/>
    <w:rsid w:val="00E6557F"/>
    <w:rsid w:val="00E657A8"/>
    <w:rsid w:val="00E65E99"/>
    <w:rsid w:val="00E65EAA"/>
    <w:rsid w:val="00E661F7"/>
    <w:rsid w:val="00E662D1"/>
    <w:rsid w:val="00E66712"/>
    <w:rsid w:val="00E66AD1"/>
    <w:rsid w:val="00E67372"/>
    <w:rsid w:val="00E67942"/>
    <w:rsid w:val="00E67A65"/>
    <w:rsid w:val="00E67BB3"/>
    <w:rsid w:val="00E67F01"/>
    <w:rsid w:val="00E67F46"/>
    <w:rsid w:val="00E67FEA"/>
    <w:rsid w:val="00E67FEE"/>
    <w:rsid w:val="00E7091B"/>
    <w:rsid w:val="00E71ACB"/>
    <w:rsid w:val="00E71C09"/>
    <w:rsid w:val="00E728FA"/>
    <w:rsid w:val="00E72AB8"/>
    <w:rsid w:val="00E72AFF"/>
    <w:rsid w:val="00E732DE"/>
    <w:rsid w:val="00E73740"/>
    <w:rsid w:val="00E73888"/>
    <w:rsid w:val="00E738B6"/>
    <w:rsid w:val="00E73CAA"/>
    <w:rsid w:val="00E74494"/>
    <w:rsid w:val="00E74801"/>
    <w:rsid w:val="00E749A1"/>
    <w:rsid w:val="00E74C36"/>
    <w:rsid w:val="00E74C6D"/>
    <w:rsid w:val="00E74D6B"/>
    <w:rsid w:val="00E74EC2"/>
    <w:rsid w:val="00E75294"/>
    <w:rsid w:val="00E75E13"/>
    <w:rsid w:val="00E76C92"/>
    <w:rsid w:val="00E77128"/>
    <w:rsid w:val="00E77A4B"/>
    <w:rsid w:val="00E801DF"/>
    <w:rsid w:val="00E80BD8"/>
    <w:rsid w:val="00E810A1"/>
    <w:rsid w:val="00E813B4"/>
    <w:rsid w:val="00E81630"/>
    <w:rsid w:val="00E82459"/>
    <w:rsid w:val="00E82EDC"/>
    <w:rsid w:val="00E8396C"/>
    <w:rsid w:val="00E83B4B"/>
    <w:rsid w:val="00E84256"/>
    <w:rsid w:val="00E848AD"/>
    <w:rsid w:val="00E84A1B"/>
    <w:rsid w:val="00E84F78"/>
    <w:rsid w:val="00E85A53"/>
    <w:rsid w:val="00E860F3"/>
    <w:rsid w:val="00E864DD"/>
    <w:rsid w:val="00E866CE"/>
    <w:rsid w:val="00E8680C"/>
    <w:rsid w:val="00E86EB8"/>
    <w:rsid w:val="00E876D5"/>
    <w:rsid w:val="00E87F5D"/>
    <w:rsid w:val="00E902EF"/>
    <w:rsid w:val="00E90F4B"/>
    <w:rsid w:val="00E9129A"/>
    <w:rsid w:val="00E918F1"/>
    <w:rsid w:val="00E92065"/>
    <w:rsid w:val="00E92311"/>
    <w:rsid w:val="00E92448"/>
    <w:rsid w:val="00E92906"/>
    <w:rsid w:val="00E92953"/>
    <w:rsid w:val="00E92A9C"/>
    <w:rsid w:val="00E92D4F"/>
    <w:rsid w:val="00E92E3A"/>
    <w:rsid w:val="00E92EB4"/>
    <w:rsid w:val="00E92EF4"/>
    <w:rsid w:val="00E93002"/>
    <w:rsid w:val="00E9375F"/>
    <w:rsid w:val="00E93C73"/>
    <w:rsid w:val="00E93E2E"/>
    <w:rsid w:val="00E93F06"/>
    <w:rsid w:val="00E9469B"/>
    <w:rsid w:val="00E9482F"/>
    <w:rsid w:val="00E949D7"/>
    <w:rsid w:val="00E9540C"/>
    <w:rsid w:val="00E9563F"/>
    <w:rsid w:val="00E9672A"/>
    <w:rsid w:val="00E96B54"/>
    <w:rsid w:val="00E96DB7"/>
    <w:rsid w:val="00E97070"/>
    <w:rsid w:val="00E975EA"/>
    <w:rsid w:val="00E97F13"/>
    <w:rsid w:val="00E97FD6"/>
    <w:rsid w:val="00EA0164"/>
    <w:rsid w:val="00EA02A7"/>
    <w:rsid w:val="00EA04E5"/>
    <w:rsid w:val="00EA0941"/>
    <w:rsid w:val="00EA0DDF"/>
    <w:rsid w:val="00EA10BA"/>
    <w:rsid w:val="00EA16A8"/>
    <w:rsid w:val="00EA1C09"/>
    <w:rsid w:val="00EA3234"/>
    <w:rsid w:val="00EA3260"/>
    <w:rsid w:val="00EA3618"/>
    <w:rsid w:val="00EA3701"/>
    <w:rsid w:val="00EA4239"/>
    <w:rsid w:val="00EA458C"/>
    <w:rsid w:val="00EA478A"/>
    <w:rsid w:val="00EA49EA"/>
    <w:rsid w:val="00EA58F7"/>
    <w:rsid w:val="00EA5A71"/>
    <w:rsid w:val="00EA5EAB"/>
    <w:rsid w:val="00EA605E"/>
    <w:rsid w:val="00EA6A63"/>
    <w:rsid w:val="00EA6C43"/>
    <w:rsid w:val="00EA711E"/>
    <w:rsid w:val="00EA7181"/>
    <w:rsid w:val="00EA75CE"/>
    <w:rsid w:val="00EA7789"/>
    <w:rsid w:val="00EB0752"/>
    <w:rsid w:val="00EB0F15"/>
    <w:rsid w:val="00EB1258"/>
    <w:rsid w:val="00EB13EB"/>
    <w:rsid w:val="00EB18F2"/>
    <w:rsid w:val="00EB1DC9"/>
    <w:rsid w:val="00EB206B"/>
    <w:rsid w:val="00EB2346"/>
    <w:rsid w:val="00EB2544"/>
    <w:rsid w:val="00EB25CC"/>
    <w:rsid w:val="00EB2BE6"/>
    <w:rsid w:val="00EB2D85"/>
    <w:rsid w:val="00EB2EE1"/>
    <w:rsid w:val="00EB3267"/>
    <w:rsid w:val="00EB35AB"/>
    <w:rsid w:val="00EB3F0A"/>
    <w:rsid w:val="00EB41AC"/>
    <w:rsid w:val="00EB47A0"/>
    <w:rsid w:val="00EB5248"/>
    <w:rsid w:val="00EB53F6"/>
    <w:rsid w:val="00EB541E"/>
    <w:rsid w:val="00EB5E7D"/>
    <w:rsid w:val="00EB63DA"/>
    <w:rsid w:val="00EB6830"/>
    <w:rsid w:val="00EB6AB6"/>
    <w:rsid w:val="00EB6CBF"/>
    <w:rsid w:val="00EB6DF7"/>
    <w:rsid w:val="00EB6E33"/>
    <w:rsid w:val="00EB711F"/>
    <w:rsid w:val="00EB72F1"/>
    <w:rsid w:val="00EB7401"/>
    <w:rsid w:val="00EB75A0"/>
    <w:rsid w:val="00EB79E0"/>
    <w:rsid w:val="00EB7ABA"/>
    <w:rsid w:val="00EC04CE"/>
    <w:rsid w:val="00EC092B"/>
    <w:rsid w:val="00EC126D"/>
    <w:rsid w:val="00EC132C"/>
    <w:rsid w:val="00EC1B11"/>
    <w:rsid w:val="00EC1D2E"/>
    <w:rsid w:val="00EC281A"/>
    <w:rsid w:val="00EC2A43"/>
    <w:rsid w:val="00EC311E"/>
    <w:rsid w:val="00EC3177"/>
    <w:rsid w:val="00EC37F4"/>
    <w:rsid w:val="00EC38D8"/>
    <w:rsid w:val="00EC3A6D"/>
    <w:rsid w:val="00EC3AA2"/>
    <w:rsid w:val="00EC4269"/>
    <w:rsid w:val="00EC4444"/>
    <w:rsid w:val="00EC48FE"/>
    <w:rsid w:val="00EC4DF3"/>
    <w:rsid w:val="00EC4FB7"/>
    <w:rsid w:val="00EC538B"/>
    <w:rsid w:val="00EC54DD"/>
    <w:rsid w:val="00EC54EB"/>
    <w:rsid w:val="00EC5780"/>
    <w:rsid w:val="00EC5BFC"/>
    <w:rsid w:val="00EC5DDA"/>
    <w:rsid w:val="00EC6A14"/>
    <w:rsid w:val="00EC6D26"/>
    <w:rsid w:val="00EC6E3B"/>
    <w:rsid w:val="00EC72A6"/>
    <w:rsid w:val="00EC7A02"/>
    <w:rsid w:val="00ED0BB0"/>
    <w:rsid w:val="00ED113B"/>
    <w:rsid w:val="00ED13F0"/>
    <w:rsid w:val="00ED1584"/>
    <w:rsid w:val="00ED189D"/>
    <w:rsid w:val="00ED2231"/>
    <w:rsid w:val="00ED2289"/>
    <w:rsid w:val="00ED26D9"/>
    <w:rsid w:val="00ED2ABE"/>
    <w:rsid w:val="00ED3736"/>
    <w:rsid w:val="00ED39FF"/>
    <w:rsid w:val="00ED3C63"/>
    <w:rsid w:val="00ED3DAB"/>
    <w:rsid w:val="00ED3E59"/>
    <w:rsid w:val="00ED3FF6"/>
    <w:rsid w:val="00ED51E8"/>
    <w:rsid w:val="00ED5502"/>
    <w:rsid w:val="00ED5552"/>
    <w:rsid w:val="00ED5F22"/>
    <w:rsid w:val="00ED74C8"/>
    <w:rsid w:val="00ED76B6"/>
    <w:rsid w:val="00ED7E7A"/>
    <w:rsid w:val="00ED7F27"/>
    <w:rsid w:val="00EE06BD"/>
    <w:rsid w:val="00EE0CA7"/>
    <w:rsid w:val="00EE0F71"/>
    <w:rsid w:val="00EE1285"/>
    <w:rsid w:val="00EE19DD"/>
    <w:rsid w:val="00EE21FB"/>
    <w:rsid w:val="00EE2391"/>
    <w:rsid w:val="00EE30B2"/>
    <w:rsid w:val="00EE30ED"/>
    <w:rsid w:val="00EE33E6"/>
    <w:rsid w:val="00EE3B4E"/>
    <w:rsid w:val="00EE3D1E"/>
    <w:rsid w:val="00EE428A"/>
    <w:rsid w:val="00EE47C6"/>
    <w:rsid w:val="00EE4C9A"/>
    <w:rsid w:val="00EE4E19"/>
    <w:rsid w:val="00EE5498"/>
    <w:rsid w:val="00EE54FA"/>
    <w:rsid w:val="00EE5D99"/>
    <w:rsid w:val="00EE6032"/>
    <w:rsid w:val="00EE7606"/>
    <w:rsid w:val="00EE76A2"/>
    <w:rsid w:val="00EE7996"/>
    <w:rsid w:val="00EE7D3C"/>
    <w:rsid w:val="00EF2506"/>
    <w:rsid w:val="00EF3258"/>
    <w:rsid w:val="00EF3460"/>
    <w:rsid w:val="00EF37AF"/>
    <w:rsid w:val="00EF37C1"/>
    <w:rsid w:val="00EF3EB3"/>
    <w:rsid w:val="00EF510E"/>
    <w:rsid w:val="00EF558A"/>
    <w:rsid w:val="00EF590B"/>
    <w:rsid w:val="00EF5EDF"/>
    <w:rsid w:val="00EF61AF"/>
    <w:rsid w:val="00EF61D0"/>
    <w:rsid w:val="00EF6E16"/>
    <w:rsid w:val="00EF6E88"/>
    <w:rsid w:val="00EF772E"/>
    <w:rsid w:val="00EF790E"/>
    <w:rsid w:val="00EF7FB2"/>
    <w:rsid w:val="00F00CEC"/>
    <w:rsid w:val="00F00D54"/>
    <w:rsid w:val="00F00EDA"/>
    <w:rsid w:val="00F01167"/>
    <w:rsid w:val="00F01649"/>
    <w:rsid w:val="00F018D8"/>
    <w:rsid w:val="00F01F09"/>
    <w:rsid w:val="00F01FA0"/>
    <w:rsid w:val="00F02315"/>
    <w:rsid w:val="00F02749"/>
    <w:rsid w:val="00F02ED4"/>
    <w:rsid w:val="00F03124"/>
    <w:rsid w:val="00F03174"/>
    <w:rsid w:val="00F031A1"/>
    <w:rsid w:val="00F03874"/>
    <w:rsid w:val="00F03925"/>
    <w:rsid w:val="00F03AD0"/>
    <w:rsid w:val="00F03DE1"/>
    <w:rsid w:val="00F04462"/>
    <w:rsid w:val="00F046AB"/>
    <w:rsid w:val="00F04C9D"/>
    <w:rsid w:val="00F04DB0"/>
    <w:rsid w:val="00F04F49"/>
    <w:rsid w:val="00F050A2"/>
    <w:rsid w:val="00F05A5B"/>
    <w:rsid w:val="00F05CBC"/>
    <w:rsid w:val="00F05E3A"/>
    <w:rsid w:val="00F0601B"/>
    <w:rsid w:val="00F0612A"/>
    <w:rsid w:val="00F0698A"/>
    <w:rsid w:val="00F06C6F"/>
    <w:rsid w:val="00F07613"/>
    <w:rsid w:val="00F0761A"/>
    <w:rsid w:val="00F07924"/>
    <w:rsid w:val="00F103AE"/>
    <w:rsid w:val="00F109ED"/>
    <w:rsid w:val="00F10D61"/>
    <w:rsid w:val="00F112E8"/>
    <w:rsid w:val="00F1139E"/>
    <w:rsid w:val="00F117C0"/>
    <w:rsid w:val="00F11AB0"/>
    <w:rsid w:val="00F11C8B"/>
    <w:rsid w:val="00F12023"/>
    <w:rsid w:val="00F12851"/>
    <w:rsid w:val="00F12B69"/>
    <w:rsid w:val="00F131A6"/>
    <w:rsid w:val="00F1328F"/>
    <w:rsid w:val="00F136A2"/>
    <w:rsid w:val="00F13950"/>
    <w:rsid w:val="00F13FC9"/>
    <w:rsid w:val="00F141BF"/>
    <w:rsid w:val="00F14344"/>
    <w:rsid w:val="00F1469E"/>
    <w:rsid w:val="00F146B6"/>
    <w:rsid w:val="00F154A4"/>
    <w:rsid w:val="00F15562"/>
    <w:rsid w:val="00F159D9"/>
    <w:rsid w:val="00F15A49"/>
    <w:rsid w:val="00F15D81"/>
    <w:rsid w:val="00F15FC7"/>
    <w:rsid w:val="00F1659A"/>
    <w:rsid w:val="00F166F4"/>
    <w:rsid w:val="00F16CD9"/>
    <w:rsid w:val="00F16EE2"/>
    <w:rsid w:val="00F17745"/>
    <w:rsid w:val="00F1778F"/>
    <w:rsid w:val="00F177FA"/>
    <w:rsid w:val="00F17E19"/>
    <w:rsid w:val="00F2004B"/>
    <w:rsid w:val="00F200D5"/>
    <w:rsid w:val="00F2027C"/>
    <w:rsid w:val="00F20369"/>
    <w:rsid w:val="00F203B4"/>
    <w:rsid w:val="00F2055F"/>
    <w:rsid w:val="00F2083A"/>
    <w:rsid w:val="00F20935"/>
    <w:rsid w:val="00F20C10"/>
    <w:rsid w:val="00F20D99"/>
    <w:rsid w:val="00F21543"/>
    <w:rsid w:val="00F215BD"/>
    <w:rsid w:val="00F21C07"/>
    <w:rsid w:val="00F21C22"/>
    <w:rsid w:val="00F22132"/>
    <w:rsid w:val="00F225FE"/>
    <w:rsid w:val="00F22DC7"/>
    <w:rsid w:val="00F22E1E"/>
    <w:rsid w:val="00F23856"/>
    <w:rsid w:val="00F23AC6"/>
    <w:rsid w:val="00F23ECA"/>
    <w:rsid w:val="00F23FB0"/>
    <w:rsid w:val="00F24777"/>
    <w:rsid w:val="00F24899"/>
    <w:rsid w:val="00F24C42"/>
    <w:rsid w:val="00F2588B"/>
    <w:rsid w:val="00F25D94"/>
    <w:rsid w:val="00F25E51"/>
    <w:rsid w:val="00F26516"/>
    <w:rsid w:val="00F273C8"/>
    <w:rsid w:val="00F27536"/>
    <w:rsid w:val="00F2765F"/>
    <w:rsid w:val="00F30259"/>
    <w:rsid w:val="00F30302"/>
    <w:rsid w:val="00F3034C"/>
    <w:rsid w:val="00F3042E"/>
    <w:rsid w:val="00F305A0"/>
    <w:rsid w:val="00F30EA7"/>
    <w:rsid w:val="00F30FA0"/>
    <w:rsid w:val="00F31167"/>
    <w:rsid w:val="00F3152A"/>
    <w:rsid w:val="00F31A8B"/>
    <w:rsid w:val="00F3200A"/>
    <w:rsid w:val="00F3202D"/>
    <w:rsid w:val="00F3348D"/>
    <w:rsid w:val="00F336D0"/>
    <w:rsid w:val="00F33869"/>
    <w:rsid w:val="00F33E2D"/>
    <w:rsid w:val="00F34274"/>
    <w:rsid w:val="00F346A4"/>
    <w:rsid w:val="00F35D67"/>
    <w:rsid w:val="00F35D8E"/>
    <w:rsid w:val="00F35DD8"/>
    <w:rsid w:val="00F35E3B"/>
    <w:rsid w:val="00F363D7"/>
    <w:rsid w:val="00F36B6C"/>
    <w:rsid w:val="00F37373"/>
    <w:rsid w:val="00F3740F"/>
    <w:rsid w:val="00F3745B"/>
    <w:rsid w:val="00F3749E"/>
    <w:rsid w:val="00F37756"/>
    <w:rsid w:val="00F3780F"/>
    <w:rsid w:val="00F40484"/>
    <w:rsid w:val="00F4100B"/>
    <w:rsid w:val="00F41D2C"/>
    <w:rsid w:val="00F42054"/>
    <w:rsid w:val="00F42653"/>
    <w:rsid w:val="00F42C97"/>
    <w:rsid w:val="00F430E4"/>
    <w:rsid w:val="00F433B0"/>
    <w:rsid w:val="00F4391A"/>
    <w:rsid w:val="00F43B67"/>
    <w:rsid w:val="00F43B70"/>
    <w:rsid w:val="00F43BC3"/>
    <w:rsid w:val="00F4439B"/>
    <w:rsid w:val="00F444DE"/>
    <w:rsid w:val="00F44507"/>
    <w:rsid w:val="00F44BE3"/>
    <w:rsid w:val="00F4533E"/>
    <w:rsid w:val="00F45BEF"/>
    <w:rsid w:val="00F465E5"/>
    <w:rsid w:val="00F46865"/>
    <w:rsid w:val="00F46DD0"/>
    <w:rsid w:val="00F5118B"/>
    <w:rsid w:val="00F51A35"/>
    <w:rsid w:val="00F51AF2"/>
    <w:rsid w:val="00F51F93"/>
    <w:rsid w:val="00F522FD"/>
    <w:rsid w:val="00F526CD"/>
    <w:rsid w:val="00F527C1"/>
    <w:rsid w:val="00F52BA1"/>
    <w:rsid w:val="00F52DE6"/>
    <w:rsid w:val="00F52F6D"/>
    <w:rsid w:val="00F536E9"/>
    <w:rsid w:val="00F53AE9"/>
    <w:rsid w:val="00F54829"/>
    <w:rsid w:val="00F5498D"/>
    <w:rsid w:val="00F54AF2"/>
    <w:rsid w:val="00F54EC3"/>
    <w:rsid w:val="00F54EE2"/>
    <w:rsid w:val="00F5519E"/>
    <w:rsid w:val="00F5527A"/>
    <w:rsid w:val="00F55591"/>
    <w:rsid w:val="00F557C8"/>
    <w:rsid w:val="00F563EA"/>
    <w:rsid w:val="00F5662B"/>
    <w:rsid w:val="00F56961"/>
    <w:rsid w:val="00F570C7"/>
    <w:rsid w:val="00F57105"/>
    <w:rsid w:val="00F57164"/>
    <w:rsid w:val="00F5727E"/>
    <w:rsid w:val="00F574BD"/>
    <w:rsid w:val="00F5751B"/>
    <w:rsid w:val="00F577DB"/>
    <w:rsid w:val="00F57DA5"/>
    <w:rsid w:val="00F57E84"/>
    <w:rsid w:val="00F602DA"/>
    <w:rsid w:val="00F61085"/>
    <w:rsid w:val="00F61207"/>
    <w:rsid w:val="00F61901"/>
    <w:rsid w:val="00F61ACE"/>
    <w:rsid w:val="00F61EE4"/>
    <w:rsid w:val="00F61FC6"/>
    <w:rsid w:val="00F6211D"/>
    <w:rsid w:val="00F625E6"/>
    <w:rsid w:val="00F62809"/>
    <w:rsid w:val="00F62ADD"/>
    <w:rsid w:val="00F635FB"/>
    <w:rsid w:val="00F636A3"/>
    <w:rsid w:val="00F6386B"/>
    <w:rsid w:val="00F6398E"/>
    <w:rsid w:val="00F63B75"/>
    <w:rsid w:val="00F64588"/>
    <w:rsid w:val="00F6458F"/>
    <w:rsid w:val="00F645A9"/>
    <w:rsid w:val="00F6497A"/>
    <w:rsid w:val="00F649AD"/>
    <w:rsid w:val="00F64DD5"/>
    <w:rsid w:val="00F65020"/>
    <w:rsid w:val="00F6505B"/>
    <w:rsid w:val="00F65154"/>
    <w:rsid w:val="00F665E9"/>
    <w:rsid w:val="00F66F69"/>
    <w:rsid w:val="00F66F76"/>
    <w:rsid w:val="00F670F4"/>
    <w:rsid w:val="00F70495"/>
    <w:rsid w:val="00F708CD"/>
    <w:rsid w:val="00F7094E"/>
    <w:rsid w:val="00F70A0D"/>
    <w:rsid w:val="00F70D92"/>
    <w:rsid w:val="00F7114A"/>
    <w:rsid w:val="00F7129F"/>
    <w:rsid w:val="00F721F4"/>
    <w:rsid w:val="00F72394"/>
    <w:rsid w:val="00F7258B"/>
    <w:rsid w:val="00F7271D"/>
    <w:rsid w:val="00F72881"/>
    <w:rsid w:val="00F7289D"/>
    <w:rsid w:val="00F72C46"/>
    <w:rsid w:val="00F72D92"/>
    <w:rsid w:val="00F72F4F"/>
    <w:rsid w:val="00F73478"/>
    <w:rsid w:val="00F7471B"/>
    <w:rsid w:val="00F74DF8"/>
    <w:rsid w:val="00F74E86"/>
    <w:rsid w:val="00F74F85"/>
    <w:rsid w:val="00F756D9"/>
    <w:rsid w:val="00F76100"/>
    <w:rsid w:val="00F76770"/>
    <w:rsid w:val="00F77361"/>
    <w:rsid w:val="00F775F1"/>
    <w:rsid w:val="00F77B5F"/>
    <w:rsid w:val="00F77C5D"/>
    <w:rsid w:val="00F77F65"/>
    <w:rsid w:val="00F77FB0"/>
    <w:rsid w:val="00F800B2"/>
    <w:rsid w:val="00F80305"/>
    <w:rsid w:val="00F8033F"/>
    <w:rsid w:val="00F804F0"/>
    <w:rsid w:val="00F80862"/>
    <w:rsid w:val="00F80AC8"/>
    <w:rsid w:val="00F80C0D"/>
    <w:rsid w:val="00F80EC7"/>
    <w:rsid w:val="00F80F6A"/>
    <w:rsid w:val="00F810FC"/>
    <w:rsid w:val="00F814C9"/>
    <w:rsid w:val="00F816B6"/>
    <w:rsid w:val="00F81C4B"/>
    <w:rsid w:val="00F82016"/>
    <w:rsid w:val="00F82298"/>
    <w:rsid w:val="00F82CDB"/>
    <w:rsid w:val="00F82E5A"/>
    <w:rsid w:val="00F8364E"/>
    <w:rsid w:val="00F837FF"/>
    <w:rsid w:val="00F842D9"/>
    <w:rsid w:val="00F84A38"/>
    <w:rsid w:val="00F84ADE"/>
    <w:rsid w:val="00F84D0F"/>
    <w:rsid w:val="00F8523B"/>
    <w:rsid w:val="00F85369"/>
    <w:rsid w:val="00F85372"/>
    <w:rsid w:val="00F853A5"/>
    <w:rsid w:val="00F855B1"/>
    <w:rsid w:val="00F85744"/>
    <w:rsid w:val="00F85A88"/>
    <w:rsid w:val="00F85B50"/>
    <w:rsid w:val="00F85BC2"/>
    <w:rsid w:val="00F85DEB"/>
    <w:rsid w:val="00F85EFD"/>
    <w:rsid w:val="00F86333"/>
    <w:rsid w:val="00F86A30"/>
    <w:rsid w:val="00F86C7F"/>
    <w:rsid w:val="00F86CDC"/>
    <w:rsid w:val="00F86D87"/>
    <w:rsid w:val="00F86DDA"/>
    <w:rsid w:val="00F86EB6"/>
    <w:rsid w:val="00F8760F"/>
    <w:rsid w:val="00F87BEC"/>
    <w:rsid w:val="00F87C9F"/>
    <w:rsid w:val="00F87ECA"/>
    <w:rsid w:val="00F87FC3"/>
    <w:rsid w:val="00F9003D"/>
    <w:rsid w:val="00F901A2"/>
    <w:rsid w:val="00F90283"/>
    <w:rsid w:val="00F903B8"/>
    <w:rsid w:val="00F90916"/>
    <w:rsid w:val="00F90CEC"/>
    <w:rsid w:val="00F90F09"/>
    <w:rsid w:val="00F91138"/>
    <w:rsid w:val="00F91458"/>
    <w:rsid w:val="00F91747"/>
    <w:rsid w:val="00F91B38"/>
    <w:rsid w:val="00F91E4D"/>
    <w:rsid w:val="00F9243A"/>
    <w:rsid w:val="00F9256D"/>
    <w:rsid w:val="00F93E77"/>
    <w:rsid w:val="00F946B7"/>
    <w:rsid w:val="00F948CB"/>
    <w:rsid w:val="00F94F12"/>
    <w:rsid w:val="00F94F7F"/>
    <w:rsid w:val="00F9529F"/>
    <w:rsid w:val="00F95AEC"/>
    <w:rsid w:val="00F9617E"/>
    <w:rsid w:val="00F96699"/>
    <w:rsid w:val="00F966C2"/>
    <w:rsid w:val="00F9675E"/>
    <w:rsid w:val="00F9676A"/>
    <w:rsid w:val="00F96C5F"/>
    <w:rsid w:val="00F97064"/>
    <w:rsid w:val="00F97137"/>
    <w:rsid w:val="00FA07C8"/>
    <w:rsid w:val="00FA08DF"/>
    <w:rsid w:val="00FA0A23"/>
    <w:rsid w:val="00FA10A8"/>
    <w:rsid w:val="00FA12FC"/>
    <w:rsid w:val="00FA1856"/>
    <w:rsid w:val="00FA1C51"/>
    <w:rsid w:val="00FA1C6D"/>
    <w:rsid w:val="00FA266E"/>
    <w:rsid w:val="00FA29EF"/>
    <w:rsid w:val="00FA384B"/>
    <w:rsid w:val="00FA3D00"/>
    <w:rsid w:val="00FA4AE2"/>
    <w:rsid w:val="00FA4D16"/>
    <w:rsid w:val="00FA51E4"/>
    <w:rsid w:val="00FA5458"/>
    <w:rsid w:val="00FA55F8"/>
    <w:rsid w:val="00FA5C63"/>
    <w:rsid w:val="00FA5D73"/>
    <w:rsid w:val="00FA5EA1"/>
    <w:rsid w:val="00FA6035"/>
    <w:rsid w:val="00FA6343"/>
    <w:rsid w:val="00FA68DB"/>
    <w:rsid w:val="00FA6A54"/>
    <w:rsid w:val="00FA6D5B"/>
    <w:rsid w:val="00FA6D6A"/>
    <w:rsid w:val="00FA700F"/>
    <w:rsid w:val="00FA71E2"/>
    <w:rsid w:val="00FA72ED"/>
    <w:rsid w:val="00FA779B"/>
    <w:rsid w:val="00FA7A0A"/>
    <w:rsid w:val="00FA7FE8"/>
    <w:rsid w:val="00FB106A"/>
    <w:rsid w:val="00FB13BE"/>
    <w:rsid w:val="00FB19B6"/>
    <w:rsid w:val="00FB1A29"/>
    <w:rsid w:val="00FB2CE2"/>
    <w:rsid w:val="00FB2D5A"/>
    <w:rsid w:val="00FB2F40"/>
    <w:rsid w:val="00FB2FAA"/>
    <w:rsid w:val="00FB34DF"/>
    <w:rsid w:val="00FB3609"/>
    <w:rsid w:val="00FB36CD"/>
    <w:rsid w:val="00FB3FD5"/>
    <w:rsid w:val="00FB450B"/>
    <w:rsid w:val="00FB4772"/>
    <w:rsid w:val="00FB49A6"/>
    <w:rsid w:val="00FB4B97"/>
    <w:rsid w:val="00FB5224"/>
    <w:rsid w:val="00FB5845"/>
    <w:rsid w:val="00FB5EB7"/>
    <w:rsid w:val="00FB60B3"/>
    <w:rsid w:val="00FB65DE"/>
    <w:rsid w:val="00FB6B89"/>
    <w:rsid w:val="00FB6D92"/>
    <w:rsid w:val="00FB6E41"/>
    <w:rsid w:val="00FB765F"/>
    <w:rsid w:val="00FB77BD"/>
    <w:rsid w:val="00FB7A3D"/>
    <w:rsid w:val="00FB7FEB"/>
    <w:rsid w:val="00FC0017"/>
    <w:rsid w:val="00FC00EC"/>
    <w:rsid w:val="00FC017F"/>
    <w:rsid w:val="00FC027A"/>
    <w:rsid w:val="00FC02EA"/>
    <w:rsid w:val="00FC05A4"/>
    <w:rsid w:val="00FC0669"/>
    <w:rsid w:val="00FC07FF"/>
    <w:rsid w:val="00FC0BC9"/>
    <w:rsid w:val="00FC0BD6"/>
    <w:rsid w:val="00FC1482"/>
    <w:rsid w:val="00FC17D4"/>
    <w:rsid w:val="00FC2C7F"/>
    <w:rsid w:val="00FC2E9D"/>
    <w:rsid w:val="00FC2FF2"/>
    <w:rsid w:val="00FC30B5"/>
    <w:rsid w:val="00FC319A"/>
    <w:rsid w:val="00FC3590"/>
    <w:rsid w:val="00FC3C40"/>
    <w:rsid w:val="00FC3DCB"/>
    <w:rsid w:val="00FC4812"/>
    <w:rsid w:val="00FC48EB"/>
    <w:rsid w:val="00FC587C"/>
    <w:rsid w:val="00FC5AA3"/>
    <w:rsid w:val="00FC65C8"/>
    <w:rsid w:val="00FC69C9"/>
    <w:rsid w:val="00FC6B4B"/>
    <w:rsid w:val="00FC6EAA"/>
    <w:rsid w:val="00FC70BE"/>
    <w:rsid w:val="00FC7A89"/>
    <w:rsid w:val="00FC7D7B"/>
    <w:rsid w:val="00FC7FFE"/>
    <w:rsid w:val="00FD07EB"/>
    <w:rsid w:val="00FD0D3F"/>
    <w:rsid w:val="00FD1198"/>
    <w:rsid w:val="00FD11D5"/>
    <w:rsid w:val="00FD156F"/>
    <w:rsid w:val="00FD164F"/>
    <w:rsid w:val="00FD19B3"/>
    <w:rsid w:val="00FD1B3C"/>
    <w:rsid w:val="00FD1EDB"/>
    <w:rsid w:val="00FD25D7"/>
    <w:rsid w:val="00FD279C"/>
    <w:rsid w:val="00FD2B24"/>
    <w:rsid w:val="00FD2D1F"/>
    <w:rsid w:val="00FD3192"/>
    <w:rsid w:val="00FD423E"/>
    <w:rsid w:val="00FD43C0"/>
    <w:rsid w:val="00FD47A9"/>
    <w:rsid w:val="00FD4E85"/>
    <w:rsid w:val="00FD5036"/>
    <w:rsid w:val="00FD52CB"/>
    <w:rsid w:val="00FD5685"/>
    <w:rsid w:val="00FD59B1"/>
    <w:rsid w:val="00FD5E03"/>
    <w:rsid w:val="00FD5F49"/>
    <w:rsid w:val="00FD6190"/>
    <w:rsid w:val="00FD65C1"/>
    <w:rsid w:val="00FD695C"/>
    <w:rsid w:val="00FD6A17"/>
    <w:rsid w:val="00FD6AB5"/>
    <w:rsid w:val="00FD6E95"/>
    <w:rsid w:val="00FD7673"/>
    <w:rsid w:val="00FD76B4"/>
    <w:rsid w:val="00FD7B2E"/>
    <w:rsid w:val="00FD7C06"/>
    <w:rsid w:val="00FE01B5"/>
    <w:rsid w:val="00FE051B"/>
    <w:rsid w:val="00FE0622"/>
    <w:rsid w:val="00FE07E8"/>
    <w:rsid w:val="00FE09CD"/>
    <w:rsid w:val="00FE0B25"/>
    <w:rsid w:val="00FE0B48"/>
    <w:rsid w:val="00FE0CDE"/>
    <w:rsid w:val="00FE0D1C"/>
    <w:rsid w:val="00FE0D3E"/>
    <w:rsid w:val="00FE1306"/>
    <w:rsid w:val="00FE1737"/>
    <w:rsid w:val="00FE179F"/>
    <w:rsid w:val="00FE1AFA"/>
    <w:rsid w:val="00FE249E"/>
    <w:rsid w:val="00FE2758"/>
    <w:rsid w:val="00FE285E"/>
    <w:rsid w:val="00FE2E62"/>
    <w:rsid w:val="00FE2F41"/>
    <w:rsid w:val="00FE3611"/>
    <w:rsid w:val="00FE3D19"/>
    <w:rsid w:val="00FE4E76"/>
    <w:rsid w:val="00FE5004"/>
    <w:rsid w:val="00FE540B"/>
    <w:rsid w:val="00FE5450"/>
    <w:rsid w:val="00FE5FE7"/>
    <w:rsid w:val="00FE669A"/>
    <w:rsid w:val="00FE759B"/>
    <w:rsid w:val="00FE7A2D"/>
    <w:rsid w:val="00FF0234"/>
    <w:rsid w:val="00FF05F9"/>
    <w:rsid w:val="00FF21CB"/>
    <w:rsid w:val="00FF2F47"/>
    <w:rsid w:val="00FF3822"/>
    <w:rsid w:val="00FF392D"/>
    <w:rsid w:val="00FF3F68"/>
    <w:rsid w:val="00FF402B"/>
    <w:rsid w:val="00FF4473"/>
    <w:rsid w:val="00FF4597"/>
    <w:rsid w:val="00FF45D7"/>
    <w:rsid w:val="00FF4FA3"/>
    <w:rsid w:val="00FF589D"/>
    <w:rsid w:val="00FF642B"/>
    <w:rsid w:val="00FF7169"/>
    <w:rsid w:val="00FF741B"/>
    <w:rsid w:val="015B8CD8"/>
    <w:rsid w:val="0164874D"/>
    <w:rsid w:val="01C39B85"/>
    <w:rsid w:val="02BBE767"/>
    <w:rsid w:val="039AE5F3"/>
    <w:rsid w:val="06277617"/>
    <w:rsid w:val="0742DB73"/>
    <w:rsid w:val="07B89B88"/>
    <w:rsid w:val="07D5BF8E"/>
    <w:rsid w:val="084BEF05"/>
    <w:rsid w:val="0973B647"/>
    <w:rsid w:val="09A37650"/>
    <w:rsid w:val="0BF64D39"/>
    <w:rsid w:val="0CACA7A9"/>
    <w:rsid w:val="0D167CBF"/>
    <w:rsid w:val="0D6BF55C"/>
    <w:rsid w:val="0DDBC2F6"/>
    <w:rsid w:val="0DE44998"/>
    <w:rsid w:val="0EC2E4F9"/>
    <w:rsid w:val="0F00D551"/>
    <w:rsid w:val="0F10192C"/>
    <w:rsid w:val="1056B893"/>
    <w:rsid w:val="11DAEE3F"/>
    <w:rsid w:val="11F288F4"/>
    <w:rsid w:val="125B3F55"/>
    <w:rsid w:val="127E22DD"/>
    <w:rsid w:val="137D1323"/>
    <w:rsid w:val="1384946A"/>
    <w:rsid w:val="138E5955"/>
    <w:rsid w:val="15B6242B"/>
    <w:rsid w:val="162E19DF"/>
    <w:rsid w:val="16EFD329"/>
    <w:rsid w:val="1A00A38F"/>
    <w:rsid w:val="1A767FB6"/>
    <w:rsid w:val="1AB76299"/>
    <w:rsid w:val="1B328F2B"/>
    <w:rsid w:val="1B6204D5"/>
    <w:rsid w:val="1C0B3D16"/>
    <w:rsid w:val="1C9F488D"/>
    <w:rsid w:val="1CE5B3CF"/>
    <w:rsid w:val="1EA9CA07"/>
    <w:rsid w:val="1F49F0D9"/>
    <w:rsid w:val="202F17EC"/>
    <w:rsid w:val="203EA9FC"/>
    <w:rsid w:val="2090C595"/>
    <w:rsid w:val="21676206"/>
    <w:rsid w:val="227E8E73"/>
    <w:rsid w:val="245B56FD"/>
    <w:rsid w:val="246C38CB"/>
    <w:rsid w:val="250A933B"/>
    <w:rsid w:val="25BC0D92"/>
    <w:rsid w:val="25C9FCA8"/>
    <w:rsid w:val="261431D7"/>
    <w:rsid w:val="28A31F6D"/>
    <w:rsid w:val="29000FC9"/>
    <w:rsid w:val="29A030AC"/>
    <w:rsid w:val="2A1F51D7"/>
    <w:rsid w:val="2B26704C"/>
    <w:rsid w:val="2BB431CC"/>
    <w:rsid w:val="2D8E08B0"/>
    <w:rsid w:val="2E9172E3"/>
    <w:rsid w:val="2FA8A128"/>
    <w:rsid w:val="30DA975C"/>
    <w:rsid w:val="3252EB58"/>
    <w:rsid w:val="329FA2EB"/>
    <w:rsid w:val="336FBBC7"/>
    <w:rsid w:val="3401307A"/>
    <w:rsid w:val="3441AF15"/>
    <w:rsid w:val="34759799"/>
    <w:rsid w:val="35D743AD"/>
    <w:rsid w:val="364F6E7D"/>
    <w:rsid w:val="36732390"/>
    <w:rsid w:val="37010E1B"/>
    <w:rsid w:val="3B645745"/>
    <w:rsid w:val="3B774F1B"/>
    <w:rsid w:val="3B973532"/>
    <w:rsid w:val="3C1EC1EF"/>
    <w:rsid w:val="3C8668E4"/>
    <w:rsid w:val="3C9EBF99"/>
    <w:rsid w:val="3D6F7443"/>
    <w:rsid w:val="3DA97324"/>
    <w:rsid w:val="3E9B1A2B"/>
    <w:rsid w:val="3F834A08"/>
    <w:rsid w:val="3F9880EE"/>
    <w:rsid w:val="3FA24A0C"/>
    <w:rsid w:val="3FA54901"/>
    <w:rsid w:val="4010FFBB"/>
    <w:rsid w:val="40758E94"/>
    <w:rsid w:val="40A71505"/>
    <w:rsid w:val="42755C63"/>
    <w:rsid w:val="43F242EB"/>
    <w:rsid w:val="44855ED9"/>
    <w:rsid w:val="44D92125"/>
    <w:rsid w:val="450DA68B"/>
    <w:rsid w:val="45676EBE"/>
    <w:rsid w:val="45AC65AD"/>
    <w:rsid w:val="461110BE"/>
    <w:rsid w:val="465607AD"/>
    <w:rsid w:val="46827286"/>
    <w:rsid w:val="4685F4C5"/>
    <w:rsid w:val="475905C3"/>
    <w:rsid w:val="4780DF69"/>
    <w:rsid w:val="48198B55"/>
    <w:rsid w:val="485CA942"/>
    <w:rsid w:val="49FFA2CF"/>
    <w:rsid w:val="4A7FA4FA"/>
    <w:rsid w:val="4C5225D0"/>
    <w:rsid w:val="4C592C67"/>
    <w:rsid w:val="4CB83B2F"/>
    <w:rsid w:val="4D6A6147"/>
    <w:rsid w:val="4D71EB0D"/>
    <w:rsid w:val="4DEE0C5C"/>
    <w:rsid w:val="4F7A4CBA"/>
    <w:rsid w:val="50C11EB3"/>
    <w:rsid w:val="5167B6CF"/>
    <w:rsid w:val="520AB4B4"/>
    <w:rsid w:val="53B3310E"/>
    <w:rsid w:val="54D59B45"/>
    <w:rsid w:val="54D82DF1"/>
    <w:rsid w:val="55A5015F"/>
    <w:rsid w:val="56AF7229"/>
    <w:rsid w:val="56C7D672"/>
    <w:rsid w:val="57059C79"/>
    <w:rsid w:val="58706AB6"/>
    <w:rsid w:val="594B23B6"/>
    <w:rsid w:val="599A7DED"/>
    <w:rsid w:val="5AC2137A"/>
    <w:rsid w:val="5B176475"/>
    <w:rsid w:val="5B687B33"/>
    <w:rsid w:val="5BD5D7B9"/>
    <w:rsid w:val="5D259467"/>
    <w:rsid w:val="5ED07FE2"/>
    <w:rsid w:val="5EE4A8DE"/>
    <w:rsid w:val="60B25FED"/>
    <w:rsid w:val="60C49906"/>
    <w:rsid w:val="61FEF35E"/>
    <w:rsid w:val="635F4DED"/>
    <w:rsid w:val="63F7CA46"/>
    <w:rsid w:val="666AD1B9"/>
    <w:rsid w:val="66E2D60A"/>
    <w:rsid w:val="67172860"/>
    <w:rsid w:val="672B9893"/>
    <w:rsid w:val="68608237"/>
    <w:rsid w:val="696326C5"/>
    <w:rsid w:val="6977F809"/>
    <w:rsid w:val="6A5B4E8B"/>
    <w:rsid w:val="6B51CEED"/>
    <w:rsid w:val="6BAEBF49"/>
    <w:rsid w:val="6BD354D8"/>
    <w:rsid w:val="6C553920"/>
    <w:rsid w:val="6C788D93"/>
    <w:rsid w:val="6C946DD7"/>
    <w:rsid w:val="6CB93013"/>
    <w:rsid w:val="6CF8975C"/>
    <w:rsid w:val="6D71A484"/>
    <w:rsid w:val="6E2F1004"/>
    <w:rsid w:val="6E42E679"/>
    <w:rsid w:val="6E43E148"/>
    <w:rsid w:val="6F02548C"/>
    <w:rsid w:val="7030381E"/>
    <w:rsid w:val="7089F110"/>
    <w:rsid w:val="71402263"/>
    <w:rsid w:val="71DEB09C"/>
    <w:rsid w:val="7500EE27"/>
    <w:rsid w:val="7543699E"/>
    <w:rsid w:val="764DDA68"/>
    <w:rsid w:val="786CA83B"/>
    <w:rsid w:val="78FE1DFD"/>
    <w:rsid w:val="7A018830"/>
    <w:rsid w:val="7B101341"/>
    <w:rsid w:val="7B19C3A7"/>
    <w:rsid w:val="7B776821"/>
    <w:rsid w:val="7CBC922B"/>
    <w:rsid w:val="7DD71CBD"/>
    <w:rsid w:val="7F413E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E53C7"/>
  <w15:docId w15:val="{59562F34-F211-4BBD-92E7-11D9BF0A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E3"/>
    <w:pPr>
      <w:jc w:val="both"/>
    </w:pPr>
  </w:style>
  <w:style w:type="paragraph" w:styleId="Titre1">
    <w:name w:val="heading 1"/>
    <w:basedOn w:val="Normal"/>
    <w:next w:val="Normal"/>
    <w:link w:val="Titre1Car"/>
    <w:uiPriority w:val="9"/>
    <w:qFormat/>
    <w:rsid w:val="00EF7FB2"/>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unhideWhenUsed/>
    <w:qFormat/>
    <w:rsid w:val="00EF7FB2"/>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unhideWhenUsed/>
    <w:qFormat/>
    <w:rsid w:val="00EF7FB2"/>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unhideWhenUsed/>
    <w:qFormat/>
    <w:rsid w:val="00EF7FB2"/>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unhideWhenUsed/>
    <w:qFormat/>
    <w:rsid w:val="00EF7FB2"/>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EF7FB2"/>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EF7FB2"/>
    <w:pPr>
      <w:keepNext/>
      <w:keepLines/>
      <w:numPr>
        <w:ilvl w:val="6"/>
        <w:numId w:val="2"/>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F7FB2"/>
    <w:pPr>
      <w:keepNext/>
      <w:keepLines/>
      <w:numPr>
        <w:ilvl w:val="7"/>
        <w:numId w:val="2"/>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F7FB2"/>
    <w:pPr>
      <w:keepNext/>
      <w:keepLines/>
      <w:numPr>
        <w:ilvl w:val="8"/>
        <w:numId w:val="2"/>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7FB2"/>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rsid w:val="00EF7FB2"/>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rsid w:val="00EF7FB2"/>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rsid w:val="00EF7FB2"/>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rsid w:val="00EF7FB2"/>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EF7FB2"/>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EF7FB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F7FB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F7FB2"/>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F7FB2"/>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EF7FB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EF7FB2"/>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EF7FB2"/>
    <w:pPr>
      <w:numPr>
        <w:ilvl w:val="1"/>
      </w:numPr>
    </w:pPr>
    <w:rPr>
      <w:color w:val="5A5A5A" w:themeColor="text1" w:themeTint="A5"/>
      <w:spacing w:val="10"/>
    </w:rPr>
  </w:style>
  <w:style w:type="character" w:customStyle="1" w:styleId="Sous-titreCar">
    <w:name w:val="Sous-titre Car"/>
    <w:basedOn w:val="Policepardfaut"/>
    <w:link w:val="Sous-titre"/>
    <w:uiPriority w:val="11"/>
    <w:rsid w:val="00EF7FB2"/>
    <w:rPr>
      <w:color w:val="5A5A5A" w:themeColor="text1" w:themeTint="A5"/>
      <w:spacing w:val="10"/>
    </w:rPr>
  </w:style>
  <w:style w:type="character" w:styleId="lev">
    <w:name w:val="Strong"/>
    <w:basedOn w:val="Policepardfaut"/>
    <w:uiPriority w:val="22"/>
    <w:qFormat/>
    <w:rsid w:val="00EF7FB2"/>
    <w:rPr>
      <w:b/>
      <w:bCs/>
      <w:color w:val="000000" w:themeColor="text1"/>
    </w:rPr>
  </w:style>
  <w:style w:type="character" w:styleId="Accentuation">
    <w:name w:val="Emphasis"/>
    <w:basedOn w:val="Policepardfaut"/>
    <w:uiPriority w:val="20"/>
    <w:qFormat/>
    <w:rsid w:val="00EF7FB2"/>
    <w:rPr>
      <w:i/>
      <w:iCs/>
      <w:color w:val="auto"/>
    </w:rPr>
  </w:style>
  <w:style w:type="paragraph" w:styleId="Sansinterligne">
    <w:name w:val="No Spacing"/>
    <w:uiPriority w:val="1"/>
    <w:qFormat/>
    <w:rsid w:val="00EF7FB2"/>
    <w:pPr>
      <w:spacing w:after="0" w:line="240" w:lineRule="auto"/>
    </w:pPr>
  </w:style>
  <w:style w:type="paragraph" w:styleId="Citation">
    <w:name w:val="Quote"/>
    <w:basedOn w:val="Normal"/>
    <w:next w:val="Normal"/>
    <w:link w:val="CitationCar"/>
    <w:uiPriority w:val="29"/>
    <w:qFormat/>
    <w:rsid w:val="00EF7FB2"/>
    <w:pPr>
      <w:spacing w:before="160"/>
      <w:ind w:left="720" w:right="720"/>
    </w:pPr>
    <w:rPr>
      <w:i/>
      <w:iCs/>
      <w:color w:val="000000" w:themeColor="text1"/>
    </w:rPr>
  </w:style>
  <w:style w:type="character" w:customStyle="1" w:styleId="CitationCar">
    <w:name w:val="Citation Car"/>
    <w:basedOn w:val="Policepardfaut"/>
    <w:link w:val="Citation"/>
    <w:uiPriority w:val="29"/>
    <w:rsid w:val="00EF7FB2"/>
    <w:rPr>
      <w:i/>
      <w:iCs/>
      <w:color w:val="000000" w:themeColor="text1"/>
    </w:rPr>
  </w:style>
  <w:style w:type="paragraph" w:styleId="Citationintense">
    <w:name w:val="Intense Quote"/>
    <w:basedOn w:val="Normal"/>
    <w:next w:val="Normal"/>
    <w:link w:val="CitationintenseCar"/>
    <w:uiPriority w:val="30"/>
    <w:qFormat/>
    <w:rsid w:val="00EF7FB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EF7FB2"/>
    <w:rPr>
      <w:color w:val="000000" w:themeColor="text1"/>
      <w:shd w:val="clear" w:color="auto" w:fill="F2F2F2" w:themeFill="background1" w:themeFillShade="F2"/>
    </w:rPr>
  </w:style>
  <w:style w:type="character" w:styleId="Emphaseple">
    <w:name w:val="Subtle Emphasis"/>
    <w:basedOn w:val="Policepardfaut"/>
    <w:uiPriority w:val="19"/>
    <w:qFormat/>
    <w:rsid w:val="00EF7FB2"/>
    <w:rPr>
      <w:i/>
      <w:iCs/>
      <w:color w:val="404040" w:themeColor="text1" w:themeTint="BF"/>
    </w:rPr>
  </w:style>
  <w:style w:type="character" w:styleId="Emphaseintense">
    <w:name w:val="Intense Emphasis"/>
    <w:basedOn w:val="Policepardfaut"/>
    <w:uiPriority w:val="21"/>
    <w:qFormat/>
    <w:rsid w:val="00EF7FB2"/>
    <w:rPr>
      <w:b/>
      <w:bCs/>
      <w:i/>
      <w:iCs/>
      <w:caps/>
    </w:rPr>
  </w:style>
  <w:style w:type="character" w:styleId="Rfrenceple">
    <w:name w:val="Subtle Reference"/>
    <w:basedOn w:val="Policepardfaut"/>
    <w:uiPriority w:val="31"/>
    <w:qFormat/>
    <w:rsid w:val="00EF7FB2"/>
    <w:rPr>
      <w:smallCaps/>
      <w:color w:val="404040" w:themeColor="text1" w:themeTint="BF"/>
      <w:u w:val="single" w:color="7F7F7F" w:themeColor="text1" w:themeTint="80"/>
    </w:rPr>
  </w:style>
  <w:style w:type="character" w:styleId="Rfrenceintense">
    <w:name w:val="Intense Reference"/>
    <w:basedOn w:val="Policepardfaut"/>
    <w:uiPriority w:val="32"/>
    <w:qFormat/>
    <w:rsid w:val="00EF7FB2"/>
    <w:rPr>
      <w:b/>
      <w:bCs/>
      <w:smallCaps/>
      <w:u w:val="single"/>
    </w:rPr>
  </w:style>
  <w:style w:type="character" w:styleId="Titredulivre">
    <w:name w:val="Book Title"/>
    <w:basedOn w:val="Policepardfaut"/>
    <w:uiPriority w:val="33"/>
    <w:qFormat/>
    <w:rsid w:val="00EF7FB2"/>
    <w:rPr>
      <w:b w:val="0"/>
      <w:bCs w:val="0"/>
      <w:smallCaps/>
      <w:spacing w:val="5"/>
    </w:rPr>
  </w:style>
  <w:style w:type="paragraph" w:styleId="En-ttedetabledesmatires">
    <w:name w:val="TOC Heading"/>
    <w:basedOn w:val="Titre1"/>
    <w:next w:val="Normal"/>
    <w:uiPriority w:val="39"/>
    <w:unhideWhenUsed/>
    <w:qFormat/>
    <w:rsid w:val="00EF7FB2"/>
    <w:pPr>
      <w:outlineLvl w:val="9"/>
    </w:pPr>
  </w:style>
  <w:style w:type="paragraph" w:styleId="Paragraphedeliste">
    <w:name w:val="List Paragraph"/>
    <w:aliases w:val="Bullets"/>
    <w:basedOn w:val="Normal"/>
    <w:link w:val="ParagraphedelisteCar"/>
    <w:uiPriority w:val="34"/>
    <w:qFormat/>
    <w:rsid w:val="002B0B57"/>
    <w:pPr>
      <w:ind w:left="720"/>
      <w:contextualSpacing/>
    </w:pPr>
  </w:style>
  <w:style w:type="character" w:styleId="Marquedecommentaire">
    <w:name w:val="annotation reference"/>
    <w:basedOn w:val="Policepardfaut"/>
    <w:uiPriority w:val="99"/>
    <w:semiHidden/>
    <w:unhideWhenUsed/>
    <w:rsid w:val="003828E8"/>
    <w:rPr>
      <w:sz w:val="16"/>
      <w:szCs w:val="16"/>
    </w:rPr>
  </w:style>
  <w:style w:type="paragraph" w:styleId="Commentaire">
    <w:name w:val="annotation text"/>
    <w:basedOn w:val="Normal"/>
    <w:link w:val="CommentaireCar"/>
    <w:uiPriority w:val="99"/>
    <w:unhideWhenUsed/>
    <w:rsid w:val="003828E8"/>
    <w:pPr>
      <w:spacing w:line="240" w:lineRule="auto"/>
    </w:pPr>
    <w:rPr>
      <w:sz w:val="20"/>
      <w:szCs w:val="20"/>
    </w:rPr>
  </w:style>
  <w:style w:type="character" w:customStyle="1" w:styleId="CommentaireCar">
    <w:name w:val="Commentaire Car"/>
    <w:basedOn w:val="Policepardfaut"/>
    <w:link w:val="Commentaire"/>
    <w:uiPriority w:val="99"/>
    <w:rsid w:val="003828E8"/>
    <w:rPr>
      <w:sz w:val="20"/>
      <w:szCs w:val="20"/>
    </w:rPr>
  </w:style>
  <w:style w:type="paragraph" w:styleId="Objetducommentaire">
    <w:name w:val="annotation subject"/>
    <w:basedOn w:val="Commentaire"/>
    <w:next w:val="Commentaire"/>
    <w:link w:val="ObjetducommentaireCar"/>
    <w:uiPriority w:val="99"/>
    <w:semiHidden/>
    <w:unhideWhenUsed/>
    <w:rsid w:val="003828E8"/>
    <w:rPr>
      <w:b/>
      <w:bCs/>
    </w:rPr>
  </w:style>
  <w:style w:type="character" w:customStyle="1" w:styleId="ObjetducommentaireCar">
    <w:name w:val="Objet du commentaire Car"/>
    <w:basedOn w:val="CommentaireCar"/>
    <w:link w:val="Objetducommentaire"/>
    <w:uiPriority w:val="99"/>
    <w:semiHidden/>
    <w:rsid w:val="003828E8"/>
    <w:rPr>
      <w:b/>
      <w:bCs/>
      <w:sz w:val="20"/>
      <w:szCs w:val="20"/>
    </w:rPr>
  </w:style>
  <w:style w:type="paragraph" w:styleId="Notedebasdepage">
    <w:name w:val="footnote text"/>
    <w:basedOn w:val="Normal"/>
    <w:link w:val="NotedebasdepageCar"/>
    <w:uiPriority w:val="99"/>
    <w:unhideWhenUsed/>
    <w:rsid w:val="00174157"/>
    <w:pPr>
      <w:spacing w:after="0" w:line="240" w:lineRule="auto"/>
    </w:pPr>
    <w:rPr>
      <w:sz w:val="20"/>
      <w:szCs w:val="20"/>
    </w:rPr>
  </w:style>
  <w:style w:type="character" w:customStyle="1" w:styleId="NotedebasdepageCar">
    <w:name w:val="Note de bas de page Car"/>
    <w:basedOn w:val="Policepardfaut"/>
    <w:link w:val="Notedebasdepage"/>
    <w:uiPriority w:val="99"/>
    <w:rsid w:val="00174157"/>
    <w:rPr>
      <w:sz w:val="20"/>
      <w:szCs w:val="20"/>
    </w:rPr>
  </w:style>
  <w:style w:type="character" w:styleId="Appelnotedebasdep">
    <w:name w:val="footnote reference"/>
    <w:basedOn w:val="Policepardfaut"/>
    <w:uiPriority w:val="99"/>
    <w:semiHidden/>
    <w:unhideWhenUsed/>
    <w:rsid w:val="00174157"/>
    <w:rPr>
      <w:vertAlign w:val="superscript"/>
    </w:rPr>
  </w:style>
  <w:style w:type="paragraph" w:styleId="TM2">
    <w:name w:val="toc 2"/>
    <w:basedOn w:val="Normal"/>
    <w:next w:val="Normal"/>
    <w:autoRedefine/>
    <w:uiPriority w:val="39"/>
    <w:unhideWhenUsed/>
    <w:rsid w:val="00923533"/>
    <w:pPr>
      <w:spacing w:before="240" w:after="0"/>
      <w:jc w:val="left"/>
    </w:pPr>
    <w:rPr>
      <w:b/>
      <w:bCs/>
      <w:sz w:val="20"/>
      <w:szCs w:val="20"/>
    </w:rPr>
  </w:style>
  <w:style w:type="paragraph" w:styleId="TM1">
    <w:name w:val="toc 1"/>
    <w:basedOn w:val="Normal"/>
    <w:next w:val="Normal"/>
    <w:autoRedefine/>
    <w:uiPriority w:val="39"/>
    <w:unhideWhenUsed/>
    <w:rsid w:val="00945821"/>
    <w:pPr>
      <w:spacing w:before="360" w:after="0"/>
      <w:jc w:val="left"/>
    </w:pPr>
    <w:rPr>
      <w:rFonts w:asciiTheme="majorHAnsi" w:hAnsiTheme="majorHAnsi"/>
      <w:b/>
      <w:bCs/>
      <w:caps/>
      <w:sz w:val="24"/>
      <w:szCs w:val="24"/>
    </w:rPr>
  </w:style>
  <w:style w:type="paragraph" w:styleId="TM3">
    <w:name w:val="toc 3"/>
    <w:basedOn w:val="Normal"/>
    <w:next w:val="Normal"/>
    <w:autoRedefine/>
    <w:uiPriority w:val="39"/>
    <w:unhideWhenUsed/>
    <w:rsid w:val="00923533"/>
    <w:pPr>
      <w:spacing w:after="0"/>
      <w:ind w:left="220"/>
      <w:jc w:val="left"/>
    </w:pPr>
    <w:rPr>
      <w:sz w:val="20"/>
      <w:szCs w:val="20"/>
    </w:rPr>
  </w:style>
  <w:style w:type="character" w:styleId="Lienhypertexte">
    <w:name w:val="Hyperlink"/>
    <w:basedOn w:val="Policepardfaut"/>
    <w:uiPriority w:val="99"/>
    <w:unhideWhenUsed/>
    <w:rsid w:val="00923533"/>
    <w:rPr>
      <w:color w:val="006BB6" w:themeColor="hyperlink"/>
      <w:u w:val="single"/>
    </w:rPr>
  </w:style>
  <w:style w:type="paragraph" w:styleId="TM4">
    <w:name w:val="toc 4"/>
    <w:basedOn w:val="Normal"/>
    <w:next w:val="Normal"/>
    <w:autoRedefine/>
    <w:uiPriority w:val="39"/>
    <w:unhideWhenUsed/>
    <w:rsid w:val="009E2B5A"/>
    <w:pPr>
      <w:spacing w:after="0"/>
      <w:ind w:left="440"/>
      <w:jc w:val="left"/>
    </w:pPr>
    <w:rPr>
      <w:sz w:val="20"/>
      <w:szCs w:val="20"/>
    </w:rPr>
  </w:style>
  <w:style w:type="paragraph" w:styleId="TM5">
    <w:name w:val="toc 5"/>
    <w:basedOn w:val="Normal"/>
    <w:next w:val="Normal"/>
    <w:autoRedefine/>
    <w:uiPriority w:val="39"/>
    <w:unhideWhenUsed/>
    <w:rsid w:val="00923533"/>
    <w:pPr>
      <w:spacing w:after="0"/>
      <w:ind w:left="660"/>
      <w:jc w:val="left"/>
    </w:pPr>
    <w:rPr>
      <w:sz w:val="20"/>
      <w:szCs w:val="20"/>
    </w:rPr>
  </w:style>
  <w:style w:type="paragraph" w:styleId="TM6">
    <w:name w:val="toc 6"/>
    <w:basedOn w:val="Normal"/>
    <w:next w:val="Normal"/>
    <w:autoRedefine/>
    <w:uiPriority w:val="39"/>
    <w:unhideWhenUsed/>
    <w:rsid w:val="00923533"/>
    <w:pPr>
      <w:spacing w:after="0"/>
      <w:ind w:left="880"/>
      <w:jc w:val="left"/>
    </w:pPr>
    <w:rPr>
      <w:sz w:val="20"/>
      <w:szCs w:val="20"/>
    </w:rPr>
  </w:style>
  <w:style w:type="paragraph" w:styleId="TM7">
    <w:name w:val="toc 7"/>
    <w:basedOn w:val="Normal"/>
    <w:next w:val="Normal"/>
    <w:autoRedefine/>
    <w:uiPriority w:val="39"/>
    <w:unhideWhenUsed/>
    <w:rsid w:val="00923533"/>
    <w:pPr>
      <w:spacing w:after="0"/>
      <w:ind w:left="1100"/>
      <w:jc w:val="left"/>
    </w:pPr>
    <w:rPr>
      <w:sz w:val="20"/>
      <w:szCs w:val="20"/>
    </w:rPr>
  </w:style>
  <w:style w:type="paragraph" w:styleId="TM8">
    <w:name w:val="toc 8"/>
    <w:basedOn w:val="Normal"/>
    <w:next w:val="Normal"/>
    <w:autoRedefine/>
    <w:uiPriority w:val="39"/>
    <w:unhideWhenUsed/>
    <w:rsid w:val="00923533"/>
    <w:pPr>
      <w:spacing w:after="0"/>
      <w:ind w:left="1320"/>
      <w:jc w:val="left"/>
    </w:pPr>
    <w:rPr>
      <w:sz w:val="20"/>
      <w:szCs w:val="20"/>
    </w:rPr>
  </w:style>
  <w:style w:type="paragraph" w:styleId="TM9">
    <w:name w:val="toc 9"/>
    <w:basedOn w:val="Normal"/>
    <w:next w:val="Normal"/>
    <w:autoRedefine/>
    <w:uiPriority w:val="39"/>
    <w:unhideWhenUsed/>
    <w:rsid w:val="00923533"/>
    <w:pPr>
      <w:spacing w:after="0"/>
      <w:ind w:left="1540"/>
      <w:jc w:val="left"/>
    </w:pPr>
    <w:rPr>
      <w:sz w:val="20"/>
      <w:szCs w:val="20"/>
    </w:rPr>
  </w:style>
  <w:style w:type="character" w:customStyle="1" w:styleId="Mentionnonrsolue1">
    <w:name w:val="Mention non résolue1"/>
    <w:basedOn w:val="Policepardfaut"/>
    <w:uiPriority w:val="99"/>
    <w:semiHidden/>
    <w:unhideWhenUsed/>
    <w:rsid w:val="00923533"/>
    <w:rPr>
      <w:color w:val="605E5C"/>
      <w:shd w:val="clear" w:color="auto" w:fill="E1DFDD"/>
    </w:rPr>
  </w:style>
  <w:style w:type="paragraph" w:styleId="En-tte">
    <w:name w:val="header"/>
    <w:basedOn w:val="Normal"/>
    <w:link w:val="En-tteCar"/>
    <w:uiPriority w:val="99"/>
    <w:unhideWhenUsed/>
    <w:rsid w:val="009D35A9"/>
    <w:pPr>
      <w:tabs>
        <w:tab w:val="center" w:pos="4680"/>
        <w:tab w:val="right" w:pos="9360"/>
      </w:tabs>
      <w:spacing w:after="0" w:line="240" w:lineRule="auto"/>
    </w:pPr>
  </w:style>
  <w:style w:type="character" w:customStyle="1" w:styleId="En-tteCar">
    <w:name w:val="En-tête Car"/>
    <w:basedOn w:val="Policepardfaut"/>
    <w:link w:val="En-tte"/>
    <w:uiPriority w:val="99"/>
    <w:rsid w:val="009D35A9"/>
  </w:style>
  <w:style w:type="paragraph" w:styleId="Pieddepage">
    <w:name w:val="footer"/>
    <w:basedOn w:val="Normal"/>
    <w:link w:val="PieddepageCar"/>
    <w:uiPriority w:val="99"/>
    <w:unhideWhenUsed/>
    <w:rsid w:val="009D35A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35A9"/>
  </w:style>
  <w:style w:type="paragraph" w:customStyle="1" w:styleId="Default">
    <w:name w:val="Default"/>
    <w:rsid w:val="008E5BDA"/>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customStyle="1" w:styleId="paragraph">
    <w:name w:val="paragraph"/>
    <w:basedOn w:val="Normal"/>
    <w:rsid w:val="00633986"/>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633986"/>
  </w:style>
  <w:style w:type="character" w:customStyle="1" w:styleId="eop">
    <w:name w:val="eop"/>
    <w:basedOn w:val="Policepardfaut"/>
    <w:rsid w:val="00633986"/>
  </w:style>
  <w:style w:type="paragraph" w:styleId="Rvision">
    <w:name w:val="Revision"/>
    <w:hidden/>
    <w:uiPriority w:val="99"/>
    <w:semiHidden/>
    <w:rsid w:val="00633986"/>
    <w:pPr>
      <w:spacing w:after="0" w:line="240" w:lineRule="auto"/>
    </w:pPr>
  </w:style>
  <w:style w:type="character" w:customStyle="1" w:styleId="ParagraphedelisteCar">
    <w:name w:val="Paragraphe de liste Car"/>
    <w:aliases w:val="Bullets Car"/>
    <w:link w:val="Paragraphedeliste"/>
    <w:uiPriority w:val="34"/>
    <w:locked/>
    <w:rsid w:val="00633986"/>
  </w:style>
  <w:style w:type="paragraph" w:customStyle="1" w:styleId="Style5">
    <w:name w:val="Style5"/>
    <w:basedOn w:val="Paragraphedeliste"/>
    <w:link w:val="Style5Car"/>
    <w:qFormat/>
    <w:rsid w:val="000253A8"/>
    <w:pPr>
      <w:numPr>
        <w:numId w:val="39"/>
      </w:numPr>
      <w:suppressAutoHyphens/>
      <w:spacing w:before="120" w:after="120" w:line="240" w:lineRule="auto"/>
      <w:contextualSpacing w:val="0"/>
      <w:jc w:val="left"/>
    </w:pPr>
    <w:rPr>
      <w:rFonts w:ascii="Trebuchet MS" w:eastAsia="Times New Roman" w:hAnsi="Trebuchet MS" w:cs="Arial"/>
      <w:b/>
      <w:bCs/>
      <w:color w:val="00A8FF"/>
      <w:sz w:val="32"/>
      <w:szCs w:val="36"/>
      <w:lang w:val="fr-FR" w:eastAsia="ar-SA"/>
    </w:rPr>
  </w:style>
  <w:style w:type="character" w:customStyle="1" w:styleId="Style5Car">
    <w:name w:val="Style5 Car"/>
    <w:basedOn w:val="Policepardfaut"/>
    <w:link w:val="Style5"/>
    <w:rsid w:val="000253A8"/>
    <w:rPr>
      <w:rFonts w:ascii="Trebuchet MS" w:eastAsia="Times New Roman" w:hAnsi="Trebuchet MS" w:cs="Arial"/>
      <w:b/>
      <w:bCs/>
      <w:color w:val="00A8FF"/>
      <w:sz w:val="32"/>
      <w:szCs w:val="36"/>
      <w:lang w:val="fr-FR" w:eastAsia="ar-SA"/>
    </w:rPr>
  </w:style>
  <w:style w:type="table" w:styleId="Grilledutableau">
    <w:name w:val="Table Grid"/>
    <w:basedOn w:val="TableauNormal"/>
    <w:uiPriority w:val="39"/>
    <w:rsid w:val="0017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3-Accentuation11">
    <w:name w:val="Tableau Grille 3 - Accentuation 11"/>
    <w:basedOn w:val="TableauNormal"/>
    <w:uiPriority w:val="48"/>
    <w:rsid w:val="00173C79"/>
    <w:pPr>
      <w:spacing w:after="0" w:line="240" w:lineRule="auto"/>
    </w:pPr>
    <w:tblPr>
      <w:tblStyleRowBandSize w:val="1"/>
      <w:tblStyleColBandSize w:val="1"/>
      <w:tblInd w:w="0" w:type="dxa"/>
      <w:tblBorders>
        <w:top w:val="single" w:sz="4" w:space="0" w:color="3AADFF" w:themeColor="accent1" w:themeTint="99"/>
        <w:left w:val="single" w:sz="4" w:space="0" w:color="3AADFF" w:themeColor="accent1" w:themeTint="99"/>
        <w:bottom w:val="single" w:sz="4" w:space="0" w:color="3AADFF" w:themeColor="accent1" w:themeTint="99"/>
        <w:right w:val="single" w:sz="4" w:space="0" w:color="3AADFF" w:themeColor="accent1" w:themeTint="99"/>
        <w:insideH w:val="single" w:sz="4" w:space="0" w:color="3AADFF" w:themeColor="accent1" w:themeTint="99"/>
        <w:insideV w:val="single" w:sz="4" w:space="0" w:color="3AAD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3FF" w:themeFill="accent1" w:themeFillTint="33"/>
      </w:tcPr>
    </w:tblStylePr>
    <w:tblStylePr w:type="band1Horz">
      <w:tblPr/>
      <w:tcPr>
        <w:shd w:val="clear" w:color="auto" w:fill="BDE3FF" w:themeFill="accent1" w:themeFillTint="33"/>
      </w:tcPr>
    </w:tblStylePr>
    <w:tblStylePr w:type="neCell">
      <w:tblPr/>
      <w:tcPr>
        <w:tcBorders>
          <w:bottom w:val="single" w:sz="4" w:space="0" w:color="3AADFF" w:themeColor="accent1" w:themeTint="99"/>
        </w:tcBorders>
      </w:tcPr>
    </w:tblStylePr>
    <w:tblStylePr w:type="nwCell">
      <w:tblPr/>
      <w:tcPr>
        <w:tcBorders>
          <w:bottom w:val="single" w:sz="4" w:space="0" w:color="3AADFF" w:themeColor="accent1" w:themeTint="99"/>
        </w:tcBorders>
      </w:tcPr>
    </w:tblStylePr>
    <w:tblStylePr w:type="seCell">
      <w:tblPr/>
      <w:tcPr>
        <w:tcBorders>
          <w:top w:val="single" w:sz="4" w:space="0" w:color="3AADFF" w:themeColor="accent1" w:themeTint="99"/>
        </w:tcBorders>
      </w:tcPr>
    </w:tblStylePr>
    <w:tblStylePr w:type="swCell">
      <w:tblPr/>
      <w:tcPr>
        <w:tcBorders>
          <w:top w:val="single" w:sz="4" w:space="0" w:color="3AADFF" w:themeColor="accent1" w:themeTint="99"/>
        </w:tcBorders>
      </w:tcPr>
    </w:tblStylePr>
  </w:style>
  <w:style w:type="table" w:customStyle="1" w:styleId="TableauListe2-Accentuation11">
    <w:name w:val="Tableau Liste 2 - Accentuation 11"/>
    <w:basedOn w:val="TableauNormal"/>
    <w:uiPriority w:val="47"/>
    <w:rsid w:val="00173C79"/>
    <w:pPr>
      <w:spacing w:after="0" w:line="240" w:lineRule="auto"/>
    </w:pPr>
    <w:tblPr>
      <w:tblStyleRowBandSize w:val="1"/>
      <w:tblStyleColBandSize w:val="1"/>
      <w:tblInd w:w="0" w:type="dxa"/>
      <w:tblBorders>
        <w:top w:val="single" w:sz="4" w:space="0" w:color="3AADFF" w:themeColor="accent1" w:themeTint="99"/>
        <w:bottom w:val="single" w:sz="4" w:space="0" w:color="3AADFF" w:themeColor="accent1" w:themeTint="99"/>
        <w:insideH w:val="single" w:sz="4" w:space="0" w:color="3AAD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E3FF" w:themeFill="accent1" w:themeFillTint="33"/>
      </w:tcPr>
    </w:tblStylePr>
    <w:tblStylePr w:type="band1Horz">
      <w:tblPr/>
      <w:tcPr>
        <w:shd w:val="clear" w:color="auto" w:fill="BDE3FF" w:themeFill="accent1" w:themeFillTint="33"/>
      </w:tcPr>
    </w:tblStylePr>
  </w:style>
  <w:style w:type="table" w:customStyle="1" w:styleId="TableauListe4-Accentuation11">
    <w:name w:val="Tableau Liste 4 - Accentuation 11"/>
    <w:basedOn w:val="TableauNormal"/>
    <w:uiPriority w:val="49"/>
    <w:rsid w:val="00173C79"/>
    <w:pPr>
      <w:spacing w:after="0" w:line="240" w:lineRule="auto"/>
    </w:pPr>
    <w:tblPr>
      <w:tblStyleRowBandSize w:val="1"/>
      <w:tblStyleColBandSize w:val="1"/>
      <w:tblInd w:w="0" w:type="dxa"/>
      <w:tblBorders>
        <w:top w:val="single" w:sz="4" w:space="0" w:color="3AADFF" w:themeColor="accent1" w:themeTint="99"/>
        <w:left w:val="single" w:sz="4" w:space="0" w:color="3AADFF" w:themeColor="accent1" w:themeTint="99"/>
        <w:bottom w:val="single" w:sz="4" w:space="0" w:color="3AADFF" w:themeColor="accent1" w:themeTint="99"/>
        <w:right w:val="single" w:sz="4" w:space="0" w:color="3AADFF" w:themeColor="accent1" w:themeTint="99"/>
        <w:insideH w:val="single" w:sz="4" w:space="0" w:color="3AAD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6BB6" w:themeColor="accent1"/>
          <w:left w:val="single" w:sz="4" w:space="0" w:color="006BB6" w:themeColor="accent1"/>
          <w:bottom w:val="single" w:sz="4" w:space="0" w:color="006BB6" w:themeColor="accent1"/>
          <w:right w:val="single" w:sz="4" w:space="0" w:color="006BB6" w:themeColor="accent1"/>
          <w:insideH w:val="nil"/>
        </w:tcBorders>
        <w:shd w:val="clear" w:color="auto" w:fill="006BB6" w:themeFill="accent1"/>
      </w:tcPr>
    </w:tblStylePr>
    <w:tblStylePr w:type="lastRow">
      <w:rPr>
        <w:b/>
        <w:bCs/>
      </w:rPr>
      <w:tblPr/>
      <w:tcPr>
        <w:tcBorders>
          <w:top w:val="double" w:sz="4" w:space="0" w:color="3AADFF" w:themeColor="accent1" w:themeTint="99"/>
        </w:tcBorders>
      </w:tcPr>
    </w:tblStylePr>
    <w:tblStylePr w:type="firstCol">
      <w:rPr>
        <w:b/>
        <w:bCs/>
      </w:rPr>
    </w:tblStylePr>
    <w:tblStylePr w:type="lastCol">
      <w:rPr>
        <w:b/>
        <w:bCs/>
      </w:rPr>
    </w:tblStylePr>
    <w:tblStylePr w:type="band1Vert">
      <w:tblPr/>
      <w:tcPr>
        <w:shd w:val="clear" w:color="auto" w:fill="BDE3FF" w:themeFill="accent1" w:themeFillTint="33"/>
      </w:tcPr>
    </w:tblStylePr>
    <w:tblStylePr w:type="band1Horz">
      <w:tblPr/>
      <w:tcPr>
        <w:shd w:val="clear" w:color="auto" w:fill="BDE3FF" w:themeFill="accent1" w:themeFillTint="33"/>
      </w:tcPr>
    </w:tblStylePr>
  </w:style>
  <w:style w:type="table" w:customStyle="1" w:styleId="TableauListe4-Accentuation31">
    <w:name w:val="Tableau Liste 4 - Accentuation 31"/>
    <w:basedOn w:val="TableauNormal"/>
    <w:uiPriority w:val="49"/>
    <w:rsid w:val="00173C79"/>
    <w:pPr>
      <w:spacing w:after="0" w:line="240" w:lineRule="auto"/>
    </w:pPr>
    <w:tblPr>
      <w:tblStyleRowBandSize w:val="1"/>
      <w:tblStyleColBandSize w:val="1"/>
      <w:tblInd w:w="0" w:type="dxa"/>
      <w:tblBorders>
        <w:top w:val="single" w:sz="4" w:space="0" w:color="ABDE74" w:themeColor="accent3" w:themeTint="99"/>
        <w:left w:val="single" w:sz="4" w:space="0" w:color="ABDE74" w:themeColor="accent3" w:themeTint="99"/>
        <w:bottom w:val="single" w:sz="4" w:space="0" w:color="ABDE74" w:themeColor="accent3" w:themeTint="99"/>
        <w:right w:val="single" w:sz="4" w:space="0" w:color="ABDE74" w:themeColor="accent3" w:themeTint="99"/>
        <w:insideH w:val="single" w:sz="4" w:space="0" w:color="ABDE7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B72B" w:themeColor="accent3"/>
          <w:left w:val="single" w:sz="4" w:space="0" w:color="73B72B" w:themeColor="accent3"/>
          <w:bottom w:val="single" w:sz="4" w:space="0" w:color="73B72B" w:themeColor="accent3"/>
          <w:right w:val="single" w:sz="4" w:space="0" w:color="73B72B" w:themeColor="accent3"/>
          <w:insideH w:val="nil"/>
        </w:tcBorders>
        <w:shd w:val="clear" w:color="auto" w:fill="73B72B" w:themeFill="accent3"/>
      </w:tcPr>
    </w:tblStylePr>
    <w:tblStylePr w:type="lastRow">
      <w:rPr>
        <w:b/>
        <w:bCs/>
      </w:rPr>
      <w:tblPr/>
      <w:tcPr>
        <w:tcBorders>
          <w:top w:val="double" w:sz="4" w:space="0" w:color="ABDE74" w:themeColor="accent3" w:themeTint="99"/>
        </w:tcBorders>
      </w:tcPr>
    </w:tblStylePr>
    <w:tblStylePr w:type="firstCol">
      <w:rPr>
        <w:b/>
        <w:bCs/>
      </w:rPr>
    </w:tblStylePr>
    <w:tblStylePr w:type="lastCol">
      <w:rPr>
        <w:b/>
        <w:bCs/>
      </w:rPr>
    </w:tblStylePr>
    <w:tblStylePr w:type="band1Vert">
      <w:tblPr/>
      <w:tcPr>
        <w:shd w:val="clear" w:color="auto" w:fill="E2F4D0" w:themeFill="accent3" w:themeFillTint="33"/>
      </w:tcPr>
    </w:tblStylePr>
    <w:tblStylePr w:type="band1Horz">
      <w:tblPr/>
      <w:tcPr>
        <w:shd w:val="clear" w:color="auto" w:fill="E2F4D0" w:themeFill="accent3" w:themeFillTint="33"/>
      </w:tcPr>
    </w:tblStylePr>
  </w:style>
  <w:style w:type="table" w:customStyle="1" w:styleId="TableauGrille2-Accentuation11">
    <w:name w:val="Tableau Grille 2 - Accentuation 11"/>
    <w:basedOn w:val="TableauNormal"/>
    <w:uiPriority w:val="47"/>
    <w:rsid w:val="00173C79"/>
    <w:pPr>
      <w:spacing w:after="0" w:line="240" w:lineRule="auto"/>
    </w:pPr>
    <w:tblPr>
      <w:tblStyleRowBandSize w:val="1"/>
      <w:tblStyleColBandSize w:val="1"/>
      <w:tblInd w:w="0" w:type="dxa"/>
      <w:tblBorders>
        <w:top w:val="single" w:sz="2" w:space="0" w:color="3AADFF" w:themeColor="accent1" w:themeTint="99"/>
        <w:bottom w:val="single" w:sz="2" w:space="0" w:color="3AADFF" w:themeColor="accent1" w:themeTint="99"/>
        <w:insideH w:val="single" w:sz="2" w:space="0" w:color="3AADFF" w:themeColor="accent1" w:themeTint="99"/>
        <w:insideV w:val="single" w:sz="2" w:space="0" w:color="3AAD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AADFF" w:themeColor="accent1" w:themeTint="99"/>
          <w:insideH w:val="nil"/>
          <w:insideV w:val="nil"/>
        </w:tcBorders>
        <w:shd w:val="clear" w:color="auto" w:fill="FFFFFF" w:themeFill="background1"/>
      </w:tcPr>
    </w:tblStylePr>
    <w:tblStylePr w:type="lastRow">
      <w:rPr>
        <w:b/>
        <w:bCs/>
      </w:rPr>
      <w:tblPr/>
      <w:tcPr>
        <w:tcBorders>
          <w:top w:val="double" w:sz="2" w:space="0" w:color="3A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3FF" w:themeFill="accent1" w:themeFillTint="33"/>
      </w:tcPr>
    </w:tblStylePr>
    <w:tblStylePr w:type="band1Horz">
      <w:tblPr/>
      <w:tcPr>
        <w:shd w:val="clear" w:color="auto" w:fill="BDE3FF" w:themeFill="accent1" w:themeFillTint="33"/>
      </w:tcPr>
    </w:tblStylePr>
  </w:style>
  <w:style w:type="table" w:customStyle="1" w:styleId="Tableausimple11">
    <w:name w:val="Tableau simple 11"/>
    <w:basedOn w:val="TableauNormal"/>
    <w:uiPriority w:val="41"/>
    <w:rsid w:val="00173C7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173C7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1D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DF6"/>
    <w:rPr>
      <w:rFonts w:ascii="Tahoma" w:hAnsi="Tahoma" w:cs="Tahoma"/>
      <w:sz w:val="16"/>
      <w:szCs w:val="16"/>
    </w:rPr>
  </w:style>
  <w:style w:type="character" w:customStyle="1" w:styleId="Mentionnonrsolue2">
    <w:name w:val="Mention non résolue2"/>
    <w:basedOn w:val="Policepardfaut"/>
    <w:uiPriority w:val="99"/>
    <w:semiHidden/>
    <w:unhideWhenUsed/>
    <w:rsid w:val="00A606EA"/>
    <w:rPr>
      <w:color w:val="605E5C"/>
      <w:shd w:val="clear" w:color="auto" w:fill="E1DFDD"/>
    </w:rPr>
  </w:style>
  <w:style w:type="table" w:styleId="TableauGrille4-Accentuation1">
    <w:name w:val="Grid Table 4 Accent 1"/>
    <w:basedOn w:val="TableauNormal"/>
    <w:uiPriority w:val="49"/>
    <w:rsid w:val="00237BD3"/>
    <w:pPr>
      <w:spacing w:after="0" w:line="240" w:lineRule="auto"/>
    </w:pPr>
    <w:tblPr>
      <w:tblStyleRowBandSize w:val="1"/>
      <w:tblStyleColBandSize w:val="1"/>
      <w:tblInd w:w="0" w:type="dxa"/>
      <w:tblBorders>
        <w:top w:val="single" w:sz="4" w:space="0" w:color="3AADFF" w:themeColor="accent1" w:themeTint="99"/>
        <w:left w:val="single" w:sz="4" w:space="0" w:color="3AADFF" w:themeColor="accent1" w:themeTint="99"/>
        <w:bottom w:val="single" w:sz="4" w:space="0" w:color="3AADFF" w:themeColor="accent1" w:themeTint="99"/>
        <w:right w:val="single" w:sz="4" w:space="0" w:color="3AADFF" w:themeColor="accent1" w:themeTint="99"/>
        <w:insideH w:val="single" w:sz="4" w:space="0" w:color="3AADFF" w:themeColor="accent1" w:themeTint="99"/>
        <w:insideV w:val="single" w:sz="4" w:space="0" w:color="3AAD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6BB6" w:themeColor="accent1"/>
          <w:left w:val="single" w:sz="4" w:space="0" w:color="006BB6" w:themeColor="accent1"/>
          <w:bottom w:val="single" w:sz="4" w:space="0" w:color="006BB6" w:themeColor="accent1"/>
          <w:right w:val="single" w:sz="4" w:space="0" w:color="006BB6" w:themeColor="accent1"/>
          <w:insideH w:val="nil"/>
          <w:insideV w:val="nil"/>
        </w:tcBorders>
        <w:shd w:val="clear" w:color="auto" w:fill="006BB6" w:themeFill="accent1"/>
      </w:tcPr>
    </w:tblStylePr>
    <w:tblStylePr w:type="lastRow">
      <w:rPr>
        <w:b/>
        <w:bCs/>
      </w:rPr>
      <w:tblPr/>
      <w:tcPr>
        <w:tcBorders>
          <w:top w:val="double" w:sz="4" w:space="0" w:color="006BB6" w:themeColor="accent1"/>
        </w:tcBorders>
      </w:tcPr>
    </w:tblStylePr>
    <w:tblStylePr w:type="firstCol">
      <w:rPr>
        <w:b/>
        <w:bCs/>
      </w:rPr>
    </w:tblStylePr>
    <w:tblStylePr w:type="lastCol">
      <w:rPr>
        <w:b/>
        <w:bCs/>
      </w:rPr>
    </w:tblStylePr>
    <w:tblStylePr w:type="band1Vert">
      <w:tblPr/>
      <w:tcPr>
        <w:shd w:val="clear" w:color="auto" w:fill="BDE3FF" w:themeFill="accent1" w:themeFillTint="33"/>
      </w:tcPr>
    </w:tblStylePr>
    <w:tblStylePr w:type="band1Horz">
      <w:tblPr/>
      <w:tcPr>
        <w:shd w:val="clear" w:color="auto" w:fill="BDE3FF" w:themeFill="accent1" w:themeFillTint="33"/>
      </w:tcPr>
    </w:tblStylePr>
  </w:style>
  <w:style w:type="table" w:styleId="TableauGrille3-Accentuation1">
    <w:name w:val="Grid Table 3 Accent 1"/>
    <w:basedOn w:val="TableauNormal"/>
    <w:uiPriority w:val="48"/>
    <w:rsid w:val="00691338"/>
    <w:pPr>
      <w:spacing w:after="0" w:line="240" w:lineRule="auto"/>
    </w:pPr>
    <w:tblPr>
      <w:tblStyleRowBandSize w:val="1"/>
      <w:tblStyleColBandSize w:val="1"/>
      <w:tblInd w:w="0" w:type="dxa"/>
      <w:tblBorders>
        <w:top w:val="single" w:sz="4" w:space="0" w:color="3AADFF" w:themeColor="accent1" w:themeTint="99"/>
        <w:left w:val="single" w:sz="4" w:space="0" w:color="3AADFF" w:themeColor="accent1" w:themeTint="99"/>
        <w:bottom w:val="single" w:sz="4" w:space="0" w:color="3AADFF" w:themeColor="accent1" w:themeTint="99"/>
        <w:right w:val="single" w:sz="4" w:space="0" w:color="3AADFF" w:themeColor="accent1" w:themeTint="99"/>
        <w:insideH w:val="single" w:sz="4" w:space="0" w:color="3AADFF" w:themeColor="accent1" w:themeTint="99"/>
        <w:insideV w:val="single" w:sz="4" w:space="0" w:color="3AAD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3FF" w:themeFill="accent1" w:themeFillTint="33"/>
      </w:tcPr>
    </w:tblStylePr>
    <w:tblStylePr w:type="band1Horz">
      <w:tblPr/>
      <w:tcPr>
        <w:shd w:val="clear" w:color="auto" w:fill="BDE3FF" w:themeFill="accent1" w:themeFillTint="33"/>
      </w:tcPr>
    </w:tblStylePr>
    <w:tblStylePr w:type="neCell">
      <w:tblPr/>
      <w:tcPr>
        <w:tcBorders>
          <w:bottom w:val="single" w:sz="4" w:space="0" w:color="3AADFF" w:themeColor="accent1" w:themeTint="99"/>
        </w:tcBorders>
      </w:tcPr>
    </w:tblStylePr>
    <w:tblStylePr w:type="nwCell">
      <w:tblPr/>
      <w:tcPr>
        <w:tcBorders>
          <w:bottom w:val="single" w:sz="4" w:space="0" w:color="3AADFF" w:themeColor="accent1" w:themeTint="99"/>
        </w:tcBorders>
      </w:tcPr>
    </w:tblStylePr>
    <w:tblStylePr w:type="seCell">
      <w:tblPr/>
      <w:tcPr>
        <w:tcBorders>
          <w:top w:val="single" w:sz="4" w:space="0" w:color="3AADFF" w:themeColor="accent1" w:themeTint="99"/>
        </w:tcBorders>
      </w:tcPr>
    </w:tblStylePr>
    <w:tblStylePr w:type="swCell">
      <w:tblPr/>
      <w:tcPr>
        <w:tcBorders>
          <w:top w:val="single" w:sz="4" w:space="0" w:color="3AADFF" w:themeColor="accent1" w:themeTint="99"/>
        </w:tcBorders>
      </w:tcPr>
    </w:tblStylePr>
  </w:style>
  <w:style w:type="table" w:styleId="TableauGrille3-Accentuation3">
    <w:name w:val="Grid Table 3 Accent 3"/>
    <w:basedOn w:val="TableauNormal"/>
    <w:uiPriority w:val="48"/>
    <w:rsid w:val="00B13882"/>
    <w:pPr>
      <w:spacing w:after="0" w:line="240" w:lineRule="auto"/>
    </w:pPr>
    <w:tblPr>
      <w:tblStyleRowBandSize w:val="1"/>
      <w:tblStyleColBandSize w:val="1"/>
      <w:tblInd w:w="0" w:type="dxa"/>
      <w:tblBorders>
        <w:top w:val="single" w:sz="4" w:space="0" w:color="ABDE74" w:themeColor="accent3" w:themeTint="99"/>
        <w:left w:val="single" w:sz="4" w:space="0" w:color="ABDE74" w:themeColor="accent3" w:themeTint="99"/>
        <w:bottom w:val="single" w:sz="4" w:space="0" w:color="ABDE74" w:themeColor="accent3" w:themeTint="99"/>
        <w:right w:val="single" w:sz="4" w:space="0" w:color="ABDE74" w:themeColor="accent3" w:themeTint="99"/>
        <w:insideH w:val="single" w:sz="4" w:space="0" w:color="ABDE74" w:themeColor="accent3" w:themeTint="99"/>
        <w:insideV w:val="single" w:sz="4" w:space="0" w:color="ABDE7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4D0" w:themeFill="accent3" w:themeFillTint="33"/>
      </w:tcPr>
    </w:tblStylePr>
    <w:tblStylePr w:type="band1Horz">
      <w:tblPr/>
      <w:tcPr>
        <w:shd w:val="clear" w:color="auto" w:fill="E2F4D0" w:themeFill="accent3" w:themeFillTint="33"/>
      </w:tcPr>
    </w:tblStylePr>
    <w:tblStylePr w:type="neCell">
      <w:tblPr/>
      <w:tcPr>
        <w:tcBorders>
          <w:bottom w:val="single" w:sz="4" w:space="0" w:color="ABDE74" w:themeColor="accent3" w:themeTint="99"/>
        </w:tcBorders>
      </w:tcPr>
    </w:tblStylePr>
    <w:tblStylePr w:type="nwCell">
      <w:tblPr/>
      <w:tcPr>
        <w:tcBorders>
          <w:bottom w:val="single" w:sz="4" w:space="0" w:color="ABDE74" w:themeColor="accent3" w:themeTint="99"/>
        </w:tcBorders>
      </w:tcPr>
    </w:tblStylePr>
    <w:tblStylePr w:type="seCell">
      <w:tblPr/>
      <w:tcPr>
        <w:tcBorders>
          <w:top w:val="single" w:sz="4" w:space="0" w:color="ABDE74" w:themeColor="accent3" w:themeTint="99"/>
        </w:tcBorders>
      </w:tcPr>
    </w:tblStylePr>
    <w:tblStylePr w:type="swCell">
      <w:tblPr/>
      <w:tcPr>
        <w:tcBorders>
          <w:top w:val="single" w:sz="4" w:space="0" w:color="ABDE74" w:themeColor="accent3" w:themeTint="99"/>
        </w:tcBorders>
      </w:tcPr>
    </w:tblStylePr>
  </w:style>
  <w:style w:type="table" w:styleId="TableauGrille5Fonc-Accentuation1">
    <w:name w:val="Grid Table 5 Dark Accent 1"/>
    <w:basedOn w:val="TableauNormal"/>
    <w:uiPriority w:val="50"/>
    <w:rsid w:val="00EA49E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D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B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B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B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BB6" w:themeFill="accent1"/>
      </w:tcPr>
    </w:tblStylePr>
    <w:tblStylePr w:type="band1Vert">
      <w:tblPr/>
      <w:tcPr>
        <w:shd w:val="clear" w:color="auto" w:fill="7BC8FF" w:themeFill="accent1" w:themeFillTint="66"/>
      </w:tcPr>
    </w:tblStylePr>
    <w:tblStylePr w:type="band1Horz">
      <w:tblPr/>
      <w:tcPr>
        <w:shd w:val="clear" w:color="auto" w:fill="7BC8FF" w:themeFill="accent1" w:themeFillTint="66"/>
      </w:tcPr>
    </w:tblStylePr>
  </w:style>
  <w:style w:type="character" w:customStyle="1" w:styleId="Mentionnonrsolue3">
    <w:name w:val="Mention non résolue3"/>
    <w:basedOn w:val="Policepardfaut"/>
    <w:uiPriority w:val="99"/>
    <w:semiHidden/>
    <w:unhideWhenUsed/>
    <w:rsid w:val="005A17F5"/>
    <w:rPr>
      <w:color w:val="605E5C"/>
      <w:shd w:val="clear" w:color="auto" w:fill="E1DFDD"/>
    </w:rPr>
  </w:style>
  <w:style w:type="table" w:customStyle="1" w:styleId="TableGrid">
    <w:name w:val="TableGrid"/>
    <w:rsid w:val="000436DA"/>
    <w:pPr>
      <w:spacing w:after="0" w:line="240" w:lineRule="auto"/>
    </w:pPr>
    <w:rPr>
      <w:lang w:val="fr-FR" w:eastAsia="fr-FR"/>
    </w:rPr>
    <w:tblPr>
      <w:tblCellMar>
        <w:top w:w="0" w:type="dxa"/>
        <w:left w:w="0" w:type="dxa"/>
        <w:bottom w:w="0" w:type="dxa"/>
        <w:right w:w="0" w:type="dxa"/>
      </w:tblCellMar>
    </w:tblPr>
  </w:style>
  <w:style w:type="character" w:customStyle="1" w:styleId="UnresolvedMention">
    <w:name w:val="Unresolved Mention"/>
    <w:basedOn w:val="Policepardfaut"/>
    <w:uiPriority w:val="99"/>
    <w:semiHidden/>
    <w:unhideWhenUsed/>
    <w:rsid w:val="005D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60">
      <w:bodyDiv w:val="1"/>
      <w:marLeft w:val="0"/>
      <w:marRight w:val="0"/>
      <w:marTop w:val="0"/>
      <w:marBottom w:val="0"/>
      <w:divBdr>
        <w:top w:val="none" w:sz="0" w:space="0" w:color="auto"/>
        <w:left w:val="none" w:sz="0" w:space="0" w:color="auto"/>
        <w:bottom w:val="none" w:sz="0" w:space="0" w:color="auto"/>
        <w:right w:val="none" w:sz="0" w:space="0" w:color="auto"/>
      </w:divBdr>
    </w:div>
    <w:div w:id="9185675">
      <w:bodyDiv w:val="1"/>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858734583">
              <w:marLeft w:val="0"/>
              <w:marRight w:val="0"/>
              <w:marTop w:val="0"/>
              <w:marBottom w:val="0"/>
              <w:divBdr>
                <w:top w:val="none" w:sz="0" w:space="0" w:color="auto"/>
                <w:left w:val="none" w:sz="0" w:space="0" w:color="auto"/>
                <w:bottom w:val="none" w:sz="0" w:space="0" w:color="auto"/>
                <w:right w:val="none" w:sz="0" w:space="0" w:color="auto"/>
              </w:divBdr>
              <w:divsChild>
                <w:div w:id="1434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199">
      <w:bodyDiv w:val="1"/>
      <w:marLeft w:val="0"/>
      <w:marRight w:val="0"/>
      <w:marTop w:val="0"/>
      <w:marBottom w:val="0"/>
      <w:divBdr>
        <w:top w:val="none" w:sz="0" w:space="0" w:color="auto"/>
        <w:left w:val="none" w:sz="0" w:space="0" w:color="auto"/>
        <w:bottom w:val="none" w:sz="0" w:space="0" w:color="auto"/>
        <w:right w:val="none" w:sz="0" w:space="0" w:color="auto"/>
      </w:divBdr>
      <w:divsChild>
        <w:div w:id="436408736">
          <w:marLeft w:val="0"/>
          <w:marRight w:val="0"/>
          <w:marTop w:val="0"/>
          <w:marBottom w:val="0"/>
          <w:divBdr>
            <w:top w:val="none" w:sz="0" w:space="0" w:color="auto"/>
            <w:left w:val="none" w:sz="0" w:space="0" w:color="auto"/>
            <w:bottom w:val="none" w:sz="0" w:space="0" w:color="auto"/>
            <w:right w:val="none" w:sz="0" w:space="0" w:color="auto"/>
          </w:divBdr>
        </w:div>
        <w:div w:id="1088843520">
          <w:marLeft w:val="0"/>
          <w:marRight w:val="0"/>
          <w:marTop w:val="0"/>
          <w:marBottom w:val="0"/>
          <w:divBdr>
            <w:top w:val="none" w:sz="0" w:space="0" w:color="auto"/>
            <w:left w:val="none" w:sz="0" w:space="0" w:color="auto"/>
            <w:bottom w:val="none" w:sz="0" w:space="0" w:color="auto"/>
            <w:right w:val="none" w:sz="0" w:space="0" w:color="auto"/>
          </w:divBdr>
        </w:div>
        <w:div w:id="1819497378">
          <w:marLeft w:val="0"/>
          <w:marRight w:val="0"/>
          <w:marTop w:val="0"/>
          <w:marBottom w:val="0"/>
          <w:divBdr>
            <w:top w:val="none" w:sz="0" w:space="0" w:color="auto"/>
            <w:left w:val="none" w:sz="0" w:space="0" w:color="auto"/>
            <w:bottom w:val="none" w:sz="0" w:space="0" w:color="auto"/>
            <w:right w:val="none" w:sz="0" w:space="0" w:color="auto"/>
          </w:divBdr>
        </w:div>
      </w:divsChild>
    </w:div>
    <w:div w:id="11810514">
      <w:bodyDiv w:val="1"/>
      <w:marLeft w:val="0"/>
      <w:marRight w:val="0"/>
      <w:marTop w:val="0"/>
      <w:marBottom w:val="0"/>
      <w:divBdr>
        <w:top w:val="none" w:sz="0" w:space="0" w:color="auto"/>
        <w:left w:val="none" w:sz="0" w:space="0" w:color="auto"/>
        <w:bottom w:val="none" w:sz="0" w:space="0" w:color="auto"/>
        <w:right w:val="none" w:sz="0" w:space="0" w:color="auto"/>
      </w:divBdr>
      <w:divsChild>
        <w:div w:id="267474520">
          <w:marLeft w:val="0"/>
          <w:marRight w:val="0"/>
          <w:marTop w:val="0"/>
          <w:marBottom w:val="0"/>
          <w:divBdr>
            <w:top w:val="none" w:sz="0" w:space="0" w:color="auto"/>
            <w:left w:val="none" w:sz="0" w:space="0" w:color="auto"/>
            <w:bottom w:val="none" w:sz="0" w:space="0" w:color="auto"/>
            <w:right w:val="none" w:sz="0" w:space="0" w:color="auto"/>
          </w:divBdr>
          <w:divsChild>
            <w:div w:id="1161848739">
              <w:marLeft w:val="0"/>
              <w:marRight w:val="0"/>
              <w:marTop w:val="0"/>
              <w:marBottom w:val="0"/>
              <w:divBdr>
                <w:top w:val="none" w:sz="0" w:space="0" w:color="auto"/>
                <w:left w:val="none" w:sz="0" w:space="0" w:color="auto"/>
                <w:bottom w:val="none" w:sz="0" w:space="0" w:color="auto"/>
                <w:right w:val="none" w:sz="0" w:space="0" w:color="auto"/>
              </w:divBdr>
              <w:divsChild>
                <w:div w:id="1174496802">
                  <w:marLeft w:val="0"/>
                  <w:marRight w:val="0"/>
                  <w:marTop w:val="0"/>
                  <w:marBottom w:val="0"/>
                  <w:divBdr>
                    <w:top w:val="none" w:sz="0" w:space="0" w:color="auto"/>
                    <w:left w:val="none" w:sz="0" w:space="0" w:color="auto"/>
                    <w:bottom w:val="none" w:sz="0" w:space="0" w:color="auto"/>
                    <w:right w:val="none" w:sz="0" w:space="0" w:color="auto"/>
                  </w:divBdr>
                </w:div>
              </w:divsChild>
            </w:div>
            <w:div w:id="16253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578">
      <w:bodyDiv w:val="1"/>
      <w:marLeft w:val="0"/>
      <w:marRight w:val="0"/>
      <w:marTop w:val="0"/>
      <w:marBottom w:val="0"/>
      <w:divBdr>
        <w:top w:val="none" w:sz="0" w:space="0" w:color="auto"/>
        <w:left w:val="none" w:sz="0" w:space="0" w:color="auto"/>
        <w:bottom w:val="none" w:sz="0" w:space="0" w:color="auto"/>
        <w:right w:val="none" w:sz="0" w:space="0" w:color="auto"/>
      </w:divBdr>
    </w:div>
    <w:div w:id="79258761">
      <w:bodyDiv w:val="1"/>
      <w:marLeft w:val="0"/>
      <w:marRight w:val="0"/>
      <w:marTop w:val="0"/>
      <w:marBottom w:val="0"/>
      <w:divBdr>
        <w:top w:val="none" w:sz="0" w:space="0" w:color="auto"/>
        <w:left w:val="none" w:sz="0" w:space="0" w:color="auto"/>
        <w:bottom w:val="none" w:sz="0" w:space="0" w:color="auto"/>
        <w:right w:val="none" w:sz="0" w:space="0" w:color="auto"/>
      </w:divBdr>
      <w:divsChild>
        <w:div w:id="549806097">
          <w:marLeft w:val="0"/>
          <w:marRight w:val="0"/>
          <w:marTop w:val="0"/>
          <w:marBottom w:val="0"/>
          <w:divBdr>
            <w:top w:val="none" w:sz="0" w:space="0" w:color="auto"/>
            <w:left w:val="none" w:sz="0" w:space="0" w:color="auto"/>
            <w:bottom w:val="none" w:sz="0" w:space="0" w:color="auto"/>
            <w:right w:val="none" w:sz="0" w:space="0" w:color="auto"/>
          </w:divBdr>
          <w:divsChild>
            <w:div w:id="772014747">
              <w:marLeft w:val="0"/>
              <w:marRight w:val="0"/>
              <w:marTop w:val="0"/>
              <w:marBottom w:val="0"/>
              <w:divBdr>
                <w:top w:val="none" w:sz="0" w:space="0" w:color="auto"/>
                <w:left w:val="none" w:sz="0" w:space="0" w:color="auto"/>
                <w:bottom w:val="none" w:sz="0" w:space="0" w:color="auto"/>
                <w:right w:val="none" w:sz="0" w:space="0" w:color="auto"/>
              </w:divBdr>
              <w:divsChild>
                <w:div w:id="745036267">
                  <w:marLeft w:val="0"/>
                  <w:marRight w:val="0"/>
                  <w:marTop w:val="0"/>
                  <w:marBottom w:val="0"/>
                  <w:divBdr>
                    <w:top w:val="none" w:sz="0" w:space="0" w:color="auto"/>
                    <w:left w:val="none" w:sz="0" w:space="0" w:color="auto"/>
                    <w:bottom w:val="none" w:sz="0" w:space="0" w:color="auto"/>
                    <w:right w:val="none" w:sz="0" w:space="0" w:color="auto"/>
                  </w:divBdr>
                </w:div>
              </w:divsChild>
            </w:div>
            <w:div w:id="1031683724">
              <w:marLeft w:val="0"/>
              <w:marRight w:val="0"/>
              <w:marTop w:val="0"/>
              <w:marBottom w:val="0"/>
              <w:divBdr>
                <w:top w:val="none" w:sz="0" w:space="0" w:color="auto"/>
                <w:left w:val="none" w:sz="0" w:space="0" w:color="auto"/>
                <w:bottom w:val="none" w:sz="0" w:space="0" w:color="auto"/>
                <w:right w:val="none" w:sz="0" w:space="0" w:color="auto"/>
              </w:divBdr>
              <w:divsChild>
                <w:div w:id="10880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3105">
      <w:bodyDiv w:val="1"/>
      <w:marLeft w:val="0"/>
      <w:marRight w:val="0"/>
      <w:marTop w:val="0"/>
      <w:marBottom w:val="0"/>
      <w:divBdr>
        <w:top w:val="none" w:sz="0" w:space="0" w:color="auto"/>
        <w:left w:val="none" w:sz="0" w:space="0" w:color="auto"/>
        <w:bottom w:val="none" w:sz="0" w:space="0" w:color="auto"/>
        <w:right w:val="none" w:sz="0" w:space="0" w:color="auto"/>
      </w:divBdr>
      <w:divsChild>
        <w:div w:id="1248421892">
          <w:marLeft w:val="0"/>
          <w:marRight w:val="0"/>
          <w:marTop w:val="0"/>
          <w:marBottom w:val="0"/>
          <w:divBdr>
            <w:top w:val="none" w:sz="0" w:space="0" w:color="auto"/>
            <w:left w:val="none" w:sz="0" w:space="0" w:color="auto"/>
            <w:bottom w:val="none" w:sz="0" w:space="0" w:color="auto"/>
            <w:right w:val="none" w:sz="0" w:space="0" w:color="auto"/>
          </w:divBdr>
          <w:divsChild>
            <w:div w:id="495995731">
              <w:marLeft w:val="0"/>
              <w:marRight w:val="0"/>
              <w:marTop w:val="0"/>
              <w:marBottom w:val="0"/>
              <w:divBdr>
                <w:top w:val="none" w:sz="0" w:space="0" w:color="auto"/>
                <w:left w:val="none" w:sz="0" w:space="0" w:color="auto"/>
                <w:bottom w:val="none" w:sz="0" w:space="0" w:color="auto"/>
                <w:right w:val="none" w:sz="0" w:space="0" w:color="auto"/>
              </w:divBdr>
            </w:div>
            <w:div w:id="931397809">
              <w:marLeft w:val="0"/>
              <w:marRight w:val="0"/>
              <w:marTop w:val="0"/>
              <w:marBottom w:val="0"/>
              <w:divBdr>
                <w:top w:val="none" w:sz="0" w:space="0" w:color="auto"/>
                <w:left w:val="none" w:sz="0" w:space="0" w:color="auto"/>
                <w:bottom w:val="none" w:sz="0" w:space="0" w:color="auto"/>
                <w:right w:val="none" w:sz="0" w:space="0" w:color="auto"/>
              </w:divBdr>
            </w:div>
            <w:div w:id="1453866383">
              <w:marLeft w:val="0"/>
              <w:marRight w:val="0"/>
              <w:marTop w:val="0"/>
              <w:marBottom w:val="0"/>
              <w:divBdr>
                <w:top w:val="none" w:sz="0" w:space="0" w:color="auto"/>
                <w:left w:val="none" w:sz="0" w:space="0" w:color="auto"/>
                <w:bottom w:val="none" w:sz="0" w:space="0" w:color="auto"/>
                <w:right w:val="none" w:sz="0" w:space="0" w:color="auto"/>
              </w:divBdr>
            </w:div>
            <w:div w:id="1651786358">
              <w:marLeft w:val="0"/>
              <w:marRight w:val="0"/>
              <w:marTop w:val="0"/>
              <w:marBottom w:val="0"/>
              <w:divBdr>
                <w:top w:val="none" w:sz="0" w:space="0" w:color="auto"/>
                <w:left w:val="none" w:sz="0" w:space="0" w:color="auto"/>
                <w:bottom w:val="none" w:sz="0" w:space="0" w:color="auto"/>
                <w:right w:val="none" w:sz="0" w:space="0" w:color="auto"/>
              </w:divBdr>
              <w:divsChild>
                <w:div w:id="4003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6899">
      <w:bodyDiv w:val="1"/>
      <w:marLeft w:val="0"/>
      <w:marRight w:val="0"/>
      <w:marTop w:val="0"/>
      <w:marBottom w:val="0"/>
      <w:divBdr>
        <w:top w:val="none" w:sz="0" w:space="0" w:color="auto"/>
        <w:left w:val="none" w:sz="0" w:space="0" w:color="auto"/>
        <w:bottom w:val="none" w:sz="0" w:space="0" w:color="auto"/>
        <w:right w:val="none" w:sz="0" w:space="0" w:color="auto"/>
      </w:divBdr>
    </w:div>
    <w:div w:id="144443453">
      <w:bodyDiv w:val="1"/>
      <w:marLeft w:val="0"/>
      <w:marRight w:val="0"/>
      <w:marTop w:val="0"/>
      <w:marBottom w:val="0"/>
      <w:divBdr>
        <w:top w:val="none" w:sz="0" w:space="0" w:color="auto"/>
        <w:left w:val="none" w:sz="0" w:space="0" w:color="auto"/>
        <w:bottom w:val="none" w:sz="0" w:space="0" w:color="auto"/>
        <w:right w:val="none" w:sz="0" w:space="0" w:color="auto"/>
      </w:divBdr>
      <w:divsChild>
        <w:div w:id="402153">
          <w:marLeft w:val="360"/>
          <w:marRight w:val="0"/>
          <w:marTop w:val="200"/>
          <w:marBottom w:val="0"/>
          <w:divBdr>
            <w:top w:val="none" w:sz="0" w:space="0" w:color="auto"/>
            <w:left w:val="none" w:sz="0" w:space="0" w:color="auto"/>
            <w:bottom w:val="none" w:sz="0" w:space="0" w:color="auto"/>
            <w:right w:val="none" w:sz="0" w:space="0" w:color="auto"/>
          </w:divBdr>
        </w:div>
        <w:div w:id="1022392902">
          <w:marLeft w:val="360"/>
          <w:marRight w:val="0"/>
          <w:marTop w:val="200"/>
          <w:marBottom w:val="0"/>
          <w:divBdr>
            <w:top w:val="none" w:sz="0" w:space="0" w:color="auto"/>
            <w:left w:val="none" w:sz="0" w:space="0" w:color="auto"/>
            <w:bottom w:val="none" w:sz="0" w:space="0" w:color="auto"/>
            <w:right w:val="none" w:sz="0" w:space="0" w:color="auto"/>
          </w:divBdr>
        </w:div>
        <w:div w:id="1709643088">
          <w:marLeft w:val="360"/>
          <w:marRight w:val="0"/>
          <w:marTop w:val="200"/>
          <w:marBottom w:val="0"/>
          <w:divBdr>
            <w:top w:val="none" w:sz="0" w:space="0" w:color="auto"/>
            <w:left w:val="none" w:sz="0" w:space="0" w:color="auto"/>
            <w:bottom w:val="none" w:sz="0" w:space="0" w:color="auto"/>
            <w:right w:val="none" w:sz="0" w:space="0" w:color="auto"/>
          </w:divBdr>
        </w:div>
        <w:div w:id="1717507133">
          <w:marLeft w:val="360"/>
          <w:marRight w:val="0"/>
          <w:marTop w:val="200"/>
          <w:marBottom w:val="0"/>
          <w:divBdr>
            <w:top w:val="none" w:sz="0" w:space="0" w:color="auto"/>
            <w:left w:val="none" w:sz="0" w:space="0" w:color="auto"/>
            <w:bottom w:val="none" w:sz="0" w:space="0" w:color="auto"/>
            <w:right w:val="none" w:sz="0" w:space="0" w:color="auto"/>
          </w:divBdr>
        </w:div>
      </w:divsChild>
    </w:div>
    <w:div w:id="193421701">
      <w:bodyDiv w:val="1"/>
      <w:marLeft w:val="0"/>
      <w:marRight w:val="0"/>
      <w:marTop w:val="0"/>
      <w:marBottom w:val="0"/>
      <w:divBdr>
        <w:top w:val="none" w:sz="0" w:space="0" w:color="auto"/>
        <w:left w:val="none" w:sz="0" w:space="0" w:color="auto"/>
        <w:bottom w:val="none" w:sz="0" w:space="0" w:color="auto"/>
        <w:right w:val="none" w:sz="0" w:space="0" w:color="auto"/>
      </w:divBdr>
      <w:divsChild>
        <w:div w:id="307323218">
          <w:marLeft w:val="1080"/>
          <w:marRight w:val="0"/>
          <w:marTop w:val="200"/>
          <w:marBottom w:val="0"/>
          <w:divBdr>
            <w:top w:val="none" w:sz="0" w:space="0" w:color="auto"/>
            <w:left w:val="none" w:sz="0" w:space="0" w:color="auto"/>
            <w:bottom w:val="none" w:sz="0" w:space="0" w:color="auto"/>
            <w:right w:val="none" w:sz="0" w:space="0" w:color="auto"/>
          </w:divBdr>
        </w:div>
        <w:div w:id="321324156">
          <w:marLeft w:val="1080"/>
          <w:marRight w:val="0"/>
          <w:marTop w:val="200"/>
          <w:marBottom w:val="0"/>
          <w:divBdr>
            <w:top w:val="none" w:sz="0" w:space="0" w:color="auto"/>
            <w:left w:val="none" w:sz="0" w:space="0" w:color="auto"/>
            <w:bottom w:val="none" w:sz="0" w:space="0" w:color="auto"/>
            <w:right w:val="none" w:sz="0" w:space="0" w:color="auto"/>
          </w:divBdr>
        </w:div>
        <w:div w:id="366952407">
          <w:marLeft w:val="360"/>
          <w:marRight w:val="0"/>
          <w:marTop w:val="200"/>
          <w:marBottom w:val="0"/>
          <w:divBdr>
            <w:top w:val="none" w:sz="0" w:space="0" w:color="auto"/>
            <w:left w:val="none" w:sz="0" w:space="0" w:color="auto"/>
            <w:bottom w:val="none" w:sz="0" w:space="0" w:color="auto"/>
            <w:right w:val="none" w:sz="0" w:space="0" w:color="auto"/>
          </w:divBdr>
        </w:div>
        <w:div w:id="1362322402">
          <w:marLeft w:val="360"/>
          <w:marRight w:val="0"/>
          <w:marTop w:val="200"/>
          <w:marBottom w:val="0"/>
          <w:divBdr>
            <w:top w:val="none" w:sz="0" w:space="0" w:color="auto"/>
            <w:left w:val="none" w:sz="0" w:space="0" w:color="auto"/>
            <w:bottom w:val="none" w:sz="0" w:space="0" w:color="auto"/>
            <w:right w:val="none" w:sz="0" w:space="0" w:color="auto"/>
          </w:divBdr>
        </w:div>
      </w:divsChild>
    </w:div>
    <w:div w:id="195047984">
      <w:bodyDiv w:val="1"/>
      <w:marLeft w:val="0"/>
      <w:marRight w:val="0"/>
      <w:marTop w:val="0"/>
      <w:marBottom w:val="0"/>
      <w:divBdr>
        <w:top w:val="none" w:sz="0" w:space="0" w:color="auto"/>
        <w:left w:val="none" w:sz="0" w:space="0" w:color="auto"/>
        <w:bottom w:val="none" w:sz="0" w:space="0" w:color="auto"/>
        <w:right w:val="none" w:sz="0" w:space="0" w:color="auto"/>
      </w:divBdr>
    </w:div>
    <w:div w:id="208301112">
      <w:bodyDiv w:val="1"/>
      <w:marLeft w:val="0"/>
      <w:marRight w:val="0"/>
      <w:marTop w:val="0"/>
      <w:marBottom w:val="0"/>
      <w:divBdr>
        <w:top w:val="none" w:sz="0" w:space="0" w:color="auto"/>
        <w:left w:val="none" w:sz="0" w:space="0" w:color="auto"/>
        <w:bottom w:val="none" w:sz="0" w:space="0" w:color="auto"/>
        <w:right w:val="none" w:sz="0" w:space="0" w:color="auto"/>
      </w:divBdr>
      <w:divsChild>
        <w:div w:id="1177889458">
          <w:marLeft w:val="0"/>
          <w:marRight w:val="0"/>
          <w:marTop w:val="0"/>
          <w:marBottom w:val="0"/>
          <w:divBdr>
            <w:top w:val="none" w:sz="0" w:space="0" w:color="auto"/>
            <w:left w:val="none" w:sz="0" w:space="0" w:color="auto"/>
            <w:bottom w:val="none" w:sz="0" w:space="0" w:color="auto"/>
            <w:right w:val="none" w:sz="0" w:space="0" w:color="auto"/>
          </w:divBdr>
          <w:divsChild>
            <w:div w:id="435172172">
              <w:marLeft w:val="0"/>
              <w:marRight w:val="0"/>
              <w:marTop w:val="0"/>
              <w:marBottom w:val="0"/>
              <w:divBdr>
                <w:top w:val="none" w:sz="0" w:space="0" w:color="auto"/>
                <w:left w:val="none" w:sz="0" w:space="0" w:color="auto"/>
                <w:bottom w:val="none" w:sz="0" w:space="0" w:color="auto"/>
                <w:right w:val="none" w:sz="0" w:space="0" w:color="auto"/>
              </w:divBdr>
            </w:div>
            <w:div w:id="734551472">
              <w:marLeft w:val="0"/>
              <w:marRight w:val="0"/>
              <w:marTop w:val="0"/>
              <w:marBottom w:val="0"/>
              <w:divBdr>
                <w:top w:val="none" w:sz="0" w:space="0" w:color="auto"/>
                <w:left w:val="none" w:sz="0" w:space="0" w:color="auto"/>
                <w:bottom w:val="none" w:sz="0" w:space="0" w:color="auto"/>
                <w:right w:val="none" w:sz="0" w:space="0" w:color="auto"/>
              </w:divBdr>
              <w:divsChild>
                <w:div w:id="13039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40423">
      <w:bodyDiv w:val="1"/>
      <w:marLeft w:val="0"/>
      <w:marRight w:val="0"/>
      <w:marTop w:val="0"/>
      <w:marBottom w:val="0"/>
      <w:divBdr>
        <w:top w:val="none" w:sz="0" w:space="0" w:color="auto"/>
        <w:left w:val="none" w:sz="0" w:space="0" w:color="auto"/>
        <w:bottom w:val="none" w:sz="0" w:space="0" w:color="auto"/>
        <w:right w:val="none" w:sz="0" w:space="0" w:color="auto"/>
      </w:divBdr>
    </w:div>
    <w:div w:id="242449502">
      <w:bodyDiv w:val="1"/>
      <w:marLeft w:val="0"/>
      <w:marRight w:val="0"/>
      <w:marTop w:val="0"/>
      <w:marBottom w:val="0"/>
      <w:divBdr>
        <w:top w:val="none" w:sz="0" w:space="0" w:color="auto"/>
        <w:left w:val="none" w:sz="0" w:space="0" w:color="auto"/>
        <w:bottom w:val="none" w:sz="0" w:space="0" w:color="auto"/>
        <w:right w:val="none" w:sz="0" w:space="0" w:color="auto"/>
      </w:divBdr>
    </w:div>
    <w:div w:id="251858134">
      <w:bodyDiv w:val="1"/>
      <w:marLeft w:val="0"/>
      <w:marRight w:val="0"/>
      <w:marTop w:val="0"/>
      <w:marBottom w:val="0"/>
      <w:divBdr>
        <w:top w:val="none" w:sz="0" w:space="0" w:color="auto"/>
        <w:left w:val="none" w:sz="0" w:space="0" w:color="auto"/>
        <w:bottom w:val="none" w:sz="0" w:space="0" w:color="auto"/>
        <w:right w:val="none" w:sz="0" w:space="0" w:color="auto"/>
      </w:divBdr>
    </w:div>
    <w:div w:id="255945862">
      <w:bodyDiv w:val="1"/>
      <w:marLeft w:val="0"/>
      <w:marRight w:val="0"/>
      <w:marTop w:val="0"/>
      <w:marBottom w:val="0"/>
      <w:divBdr>
        <w:top w:val="none" w:sz="0" w:space="0" w:color="auto"/>
        <w:left w:val="none" w:sz="0" w:space="0" w:color="auto"/>
        <w:bottom w:val="none" w:sz="0" w:space="0" w:color="auto"/>
        <w:right w:val="none" w:sz="0" w:space="0" w:color="auto"/>
      </w:divBdr>
    </w:div>
    <w:div w:id="271861841">
      <w:bodyDiv w:val="1"/>
      <w:marLeft w:val="0"/>
      <w:marRight w:val="0"/>
      <w:marTop w:val="0"/>
      <w:marBottom w:val="0"/>
      <w:divBdr>
        <w:top w:val="none" w:sz="0" w:space="0" w:color="auto"/>
        <w:left w:val="none" w:sz="0" w:space="0" w:color="auto"/>
        <w:bottom w:val="none" w:sz="0" w:space="0" w:color="auto"/>
        <w:right w:val="none" w:sz="0" w:space="0" w:color="auto"/>
      </w:divBdr>
      <w:divsChild>
        <w:div w:id="641694440">
          <w:marLeft w:val="360"/>
          <w:marRight w:val="0"/>
          <w:marTop w:val="200"/>
          <w:marBottom w:val="0"/>
          <w:divBdr>
            <w:top w:val="none" w:sz="0" w:space="0" w:color="auto"/>
            <w:left w:val="none" w:sz="0" w:space="0" w:color="auto"/>
            <w:bottom w:val="none" w:sz="0" w:space="0" w:color="auto"/>
            <w:right w:val="none" w:sz="0" w:space="0" w:color="auto"/>
          </w:divBdr>
        </w:div>
        <w:div w:id="885604703">
          <w:marLeft w:val="360"/>
          <w:marRight w:val="0"/>
          <w:marTop w:val="200"/>
          <w:marBottom w:val="0"/>
          <w:divBdr>
            <w:top w:val="none" w:sz="0" w:space="0" w:color="auto"/>
            <w:left w:val="none" w:sz="0" w:space="0" w:color="auto"/>
            <w:bottom w:val="none" w:sz="0" w:space="0" w:color="auto"/>
            <w:right w:val="none" w:sz="0" w:space="0" w:color="auto"/>
          </w:divBdr>
        </w:div>
        <w:div w:id="1248344760">
          <w:marLeft w:val="360"/>
          <w:marRight w:val="0"/>
          <w:marTop w:val="200"/>
          <w:marBottom w:val="0"/>
          <w:divBdr>
            <w:top w:val="none" w:sz="0" w:space="0" w:color="auto"/>
            <w:left w:val="none" w:sz="0" w:space="0" w:color="auto"/>
            <w:bottom w:val="none" w:sz="0" w:space="0" w:color="auto"/>
            <w:right w:val="none" w:sz="0" w:space="0" w:color="auto"/>
          </w:divBdr>
        </w:div>
        <w:div w:id="1350525641">
          <w:marLeft w:val="360"/>
          <w:marRight w:val="0"/>
          <w:marTop w:val="200"/>
          <w:marBottom w:val="0"/>
          <w:divBdr>
            <w:top w:val="none" w:sz="0" w:space="0" w:color="auto"/>
            <w:left w:val="none" w:sz="0" w:space="0" w:color="auto"/>
            <w:bottom w:val="none" w:sz="0" w:space="0" w:color="auto"/>
            <w:right w:val="none" w:sz="0" w:space="0" w:color="auto"/>
          </w:divBdr>
        </w:div>
        <w:div w:id="1708408326">
          <w:marLeft w:val="360"/>
          <w:marRight w:val="0"/>
          <w:marTop w:val="200"/>
          <w:marBottom w:val="0"/>
          <w:divBdr>
            <w:top w:val="none" w:sz="0" w:space="0" w:color="auto"/>
            <w:left w:val="none" w:sz="0" w:space="0" w:color="auto"/>
            <w:bottom w:val="none" w:sz="0" w:space="0" w:color="auto"/>
            <w:right w:val="none" w:sz="0" w:space="0" w:color="auto"/>
          </w:divBdr>
        </w:div>
      </w:divsChild>
    </w:div>
    <w:div w:id="272637033">
      <w:bodyDiv w:val="1"/>
      <w:marLeft w:val="0"/>
      <w:marRight w:val="0"/>
      <w:marTop w:val="0"/>
      <w:marBottom w:val="0"/>
      <w:divBdr>
        <w:top w:val="none" w:sz="0" w:space="0" w:color="auto"/>
        <w:left w:val="none" w:sz="0" w:space="0" w:color="auto"/>
        <w:bottom w:val="none" w:sz="0" w:space="0" w:color="auto"/>
        <w:right w:val="none" w:sz="0" w:space="0" w:color="auto"/>
      </w:divBdr>
      <w:divsChild>
        <w:div w:id="601686111">
          <w:marLeft w:val="0"/>
          <w:marRight w:val="0"/>
          <w:marTop w:val="0"/>
          <w:marBottom w:val="0"/>
          <w:divBdr>
            <w:top w:val="none" w:sz="0" w:space="0" w:color="auto"/>
            <w:left w:val="none" w:sz="0" w:space="0" w:color="auto"/>
            <w:bottom w:val="none" w:sz="0" w:space="0" w:color="auto"/>
            <w:right w:val="none" w:sz="0" w:space="0" w:color="auto"/>
          </w:divBdr>
        </w:div>
        <w:div w:id="754015943">
          <w:marLeft w:val="0"/>
          <w:marRight w:val="0"/>
          <w:marTop w:val="0"/>
          <w:marBottom w:val="0"/>
          <w:divBdr>
            <w:top w:val="none" w:sz="0" w:space="0" w:color="auto"/>
            <w:left w:val="none" w:sz="0" w:space="0" w:color="auto"/>
            <w:bottom w:val="none" w:sz="0" w:space="0" w:color="auto"/>
            <w:right w:val="none" w:sz="0" w:space="0" w:color="auto"/>
          </w:divBdr>
        </w:div>
        <w:div w:id="1078553393">
          <w:marLeft w:val="0"/>
          <w:marRight w:val="0"/>
          <w:marTop w:val="0"/>
          <w:marBottom w:val="0"/>
          <w:divBdr>
            <w:top w:val="none" w:sz="0" w:space="0" w:color="auto"/>
            <w:left w:val="none" w:sz="0" w:space="0" w:color="auto"/>
            <w:bottom w:val="none" w:sz="0" w:space="0" w:color="auto"/>
            <w:right w:val="none" w:sz="0" w:space="0" w:color="auto"/>
          </w:divBdr>
        </w:div>
        <w:div w:id="1449079203">
          <w:marLeft w:val="0"/>
          <w:marRight w:val="0"/>
          <w:marTop w:val="0"/>
          <w:marBottom w:val="0"/>
          <w:divBdr>
            <w:top w:val="none" w:sz="0" w:space="0" w:color="auto"/>
            <w:left w:val="none" w:sz="0" w:space="0" w:color="auto"/>
            <w:bottom w:val="none" w:sz="0" w:space="0" w:color="auto"/>
            <w:right w:val="none" w:sz="0" w:space="0" w:color="auto"/>
          </w:divBdr>
        </w:div>
      </w:divsChild>
    </w:div>
    <w:div w:id="274793841">
      <w:bodyDiv w:val="1"/>
      <w:marLeft w:val="0"/>
      <w:marRight w:val="0"/>
      <w:marTop w:val="0"/>
      <w:marBottom w:val="0"/>
      <w:divBdr>
        <w:top w:val="none" w:sz="0" w:space="0" w:color="auto"/>
        <w:left w:val="none" w:sz="0" w:space="0" w:color="auto"/>
        <w:bottom w:val="none" w:sz="0" w:space="0" w:color="auto"/>
        <w:right w:val="none" w:sz="0" w:space="0" w:color="auto"/>
      </w:divBdr>
    </w:div>
    <w:div w:id="286282852">
      <w:bodyDiv w:val="1"/>
      <w:marLeft w:val="0"/>
      <w:marRight w:val="0"/>
      <w:marTop w:val="0"/>
      <w:marBottom w:val="0"/>
      <w:divBdr>
        <w:top w:val="none" w:sz="0" w:space="0" w:color="auto"/>
        <w:left w:val="none" w:sz="0" w:space="0" w:color="auto"/>
        <w:bottom w:val="none" w:sz="0" w:space="0" w:color="auto"/>
        <w:right w:val="none" w:sz="0" w:space="0" w:color="auto"/>
      </w:divBdr>
    </w:div>
    <w:div w:id="290400764">
      <w:bodyDiv w:val="1"/>
      <w:marLeft w:val="0"/>
      <w:marRight w:val="0"/>
      <w:marTop w:val="0"/>
      <w:marBottom w:val="0"/>
      <w:divBdr>
        <w:top w:val="none" w:sz="0" w:space="0" w:color="auto"/>
        <w:left w:val="none" w:sz="0" w:space="0" w:color="auto"/>
        <w:bottom w:val="none" w:sz="0" w:space="0" w:color="auto"/>
        <w:right w:val="none" w:sz="0" w:space="0" w:color="auto"/>
      </w:divBdr>
      <w:divsChild>
        <w:div w:id="826748002">
          <w:marLeft w:val="0"/>
          <w:marRight w:val="0"/>
          <w:marTop w:val="0"/>
          <w:marBottom w:val="0"/>
          <w:divBdr>
            <w:top w:val="none" w:sz="0" w:space="0" w:color="auto"/>
            <w:left w:val="none" w:sz="0" w:space="0" w:color="auto"/>
            <w:bottom w:val="none" w:sz="0" w:space="0" w:color="auto"/>
            <w:right w:val="none" w:sz="0" w:space="0" w:color="auto"/>
          </w:divBdr>
        </w:div>
        <w:div w:id="852381105">
          <w:marLeft w:val="0"/>
          <w:marRight w:val="0"/>
          <w:marTop w:val="0"/>
          <w:marBottom w:val="0"/>
          <w:divBdr>
            <w:top w:val="none" w:sz="0" w:space="0" w:color="auto"/>
            <w:left w:val="none" w:sz="0" w:space="0" w:color="auto"/>
            <w:bottom w:val="none" w:sz="0" w:space="0" w:color="auto"/>
            <w:right w:val="none" w:sz="0" w:space="0" w:color="auto"/>
          </w:divBdr>
        </w:div>
        <w:div w:id="1846626130">
          <w:marLeft w:val="0"/>
          <w:marRight w:val="0"/>
          <w:marTop w:val="0"/>
          <w:marBottom w:val="0"/>
          <w:divBdr>
            <w:top w:val="none" w:sz="0" w:space="0" w:color="auto"/>
            <w:left w:val="none" w:sz="0" w:space="0" w:color="auto"/>
            <w:bottom w:val="none" w:sz="0" w:space="0" w:color="auto"/>
            <w:right w:val="none" w:sz="0" w:space="0" w:color="auto"/>
          </w:divBdr>
        </w:div>
      </w:divsChild>
    </w:div>
    <w:div w:id="298609324">
      <w:bodyDiv w:val="1"/>
      <w:marLeft w:val="0"/>
      <w:marRight w:val="0"/>
      <w:marTop w:val="0"/>
      <w:marBottom w:val="0"/>
      <w:divBdr>
        <w:top w:val="none" w:sz="0" w:space="0" w:color="auto"/>
        <w:left w:val="none" w:sz="0" w:space="0" w:color="auto"/>
        <w:bottom w:val="none" w:sz="0" w:space="0" w:color="auto"/>
        <w:right w:val="none" w:sz="0" w:space="0" w:color="auto"/>
      </w:divBdr>
    </w:div>
    <w:div w:id="304046447">
      <w:bodyDiv w:val="1"/>
      <w:marLeft w:val="0"/>
      <w:marRight w:val="0"/>
      <w:marTop w:val="0"/>
      <w:marBottom w:val="0"/>
      <w:divBdr>
        <w:top w:val="none" w:sz="0" w:space="0" w:color="auto"/>
        <w:left w:val="none" w:sz="0" w:space="0" w:color="auto"/>
        <w:bottom w:val="none" w:sz="0" w:space="0" w:color="auto"/>
        <w:right w:val="none" w:sz="0" w:space="0" w:color="auto"/>
      </w:divBdr>
    </w:div>
    <w:div w:id="328291628">
      <w:bodyDiv w:val="1"/>
      <w:marLeft w:val="0"/>
      <w:marRight w:val="0"/>
      <w:marTop w:val="0"/>
      <w:marBottom w:val="0"/>
      <w:divBdr>
        <w:top w:val="none" w:sz="0" w:space="0" w:color="auto"/>
        <w:left w:val="none" w:sz="0" w:space="0" w:color="auto"/>
        <w:bottom w:val="none" w:sz="0" w:space="0" w:color="auto"/>
        <w:right w:val="none" w:sz="0" w:space="0" w:color="auto"/>
      </w:divBdr>
      <w:divsChild>
        <w:div w:id="36708645">
          <w:marLeft w:val="0"/>
          <w:marRight w:val="0"/>
          <w:marTop w:val="0"/>
          <w:marBottom w:val="0"/>
          <w:divBdr>
            <w:top w:val="none" w:sz="0" w:space="0" w:color="auto"/>
            <w:left w:val="none" w:sz="0" w:space="0" w:color="auto"/>
            <w:bottom w:val="none" w:sz="0" w:space="0" w:color="auto"/>
            <w:right w:val="none" w:sz="0" w:space="0" w:color="auto"/>
          </w:divBdr>
          <w:divsChild>
            <w:div w:id="487406389">
              <w:marLeft w:val="0"/>
              <w:marRight w:val="0"/>
              <w:marTop w:val="0"/>
              <w:marBottom w:val="0"/>
              <w:divBdr>
                <w:top w:val="none" w:sz="0" w:space="0" w:color="auto"/>
                <w:left w:val="none" w:sz="0" w:space="0" w:color="auto"/>
                <w:bottom w:val="none" w:sz="0" w:space="0" w:color="auto"/>
                <w:right w:val="none" w:sz="0" w:space="0" w:color="auto"/>
              </w:divBdr>
              <w:divsChild>
                <w:div w:id="10577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2299">
      <w:bodyDiv w:val="1"/>
      <w:marLeft w:val="0"/>
      <w:marRight w:val="0"/>
      <w:marTop w:val="0"/>
      <w:marBottom w:val="0"/>
      <w:divBdr>
        <w:top w:val="none" w:sz="0" w:space="0" w:color="auto"/>
        <w:left w:val="none" w:sz="0" w:space="0" w:color="auto"/>
        <w:bottom w:val="none" w:sz="0" w:space="0" w:color="auto"/>
        <w:right w:val="none" w:sz="0" w:space="0" w:color="auto"/>
      </w:divBdr>
      <w:divsChild>
        <w:div w:id="413554421">
          <w:marLeft w:val="0"/>
          <w:marRight w:val="0"/>
          <w:marTop w:val="0"/>
          <w:marBottom w:val="0"/>
          <w:divBdr>
            <w:top w:val="none" w:sz="0" w:space="0" w:color="auto"/>
            <w:left w:val="none" w:sz="0" w:space="0" w:color="auto"/>
            <w:bottom w:val="none" w:sz="0" w:space="0" w:color="auto"/>
            <w:right w:val="none" w:sz="0" w:space="0" w:color="auto"/>
          </w:divBdr>
        </w:div>
        <w:div w:id="452557857">
          <w:marLeft w:val="0"/>
          <w:marRight w:val="0"/>
          <w:marTop w:val="0"/>
          <w:marBottom w:val="0"/>
          <w:divBdr>
            <w:top w:val="none" w:sz="0" w:space="0" w:color="auto"/>
            <w:left w:val="none" w:sz="0" w:space="0" w:color="auto"/>
            <w:bottom w:val="none" w:sz="0" w:space="0" w:color="auto"/>
            <w:right w:val="none" w:sz="0" w:space="0" w:color="auto"/>
          </w:divBdr>
        </w:div>
        <w:div w:id="704209163">
          <w:marLeft w:val="0"/>
          <w:marRight w:val="0"/>
          <w:marTop w:val="0"/>
          <w:marBottom w:val="0"/>
          <w:divBdr>
            <w:top w:val="none" w:sz="0" w:space="0" w:color="auto"/>
            <w:left w:val="none" w:sz="0" w:space="0" w:color="auto"/>
            <w:bottom w:val="none" w:sz="0" w:space="0" w:color="auto"/>
            <w:right w:val="none" w:sz="0" w:space="0" w:color="auto"/>
          </w:divBdr>
        </w:div>
      </w:divsChild>
    </w:div>
    <w:div w:id="351565560">
      <w:bodyDiv w:val="1"/>
      <w:marLeft w:val="0"/>
      <w:marRight w:val="0"/>
      <w:marTop w:val="0"/>
      <w:marBottom w:val="0"/>
      <w:divBdr>
        <w:top w:val="none" w:sz="0" w:space="0" w:color="auto"/>
        <w:left w:val="none" w:sz="0" w:space="0" w:color="auto"/>
        <w:bottom w:val="none" w:sz="0" w:space="0" w:color="auto"/>
        <w:right w:val="none" w:sz="0" w:space="0" w:color="auto"/>
      </w:divBdr>
    </w:div>
    <w:div w:id="379794126">
      <w:bodyDiv w:val="1"/>
      <w:marLeft w:val="0"/>
      <w:marRight w:val="0"/>
      <w:marTop w:val="0"/>
      <w:marBottom w:val="0"/>
      <w:divBdr>
        <w:top w:val="none" w:sz="0" w:space="0" w:color="auto"/>
        <w:left w:val="none" w:sz="0" w:space="0" w:color="auto"/>
        <w:bottom w:val="none" w:sz="0" w:space="0" w:color="auto"/>
        <w:right w:val="none" w:sz="0" w:space="0" w:color="auto"/>
      </w:divBdr>
    </w:div>
    <w:div w:id="386881047">
      <w:bodyDiv w:val="1"/>
      <w:marLeft w:val="0"/>
      <w:marRight w:val="0"/>
      <w:marTop w:val="0"/>
      <w:marBottom w:val="0"/>
      <w:divBdr>
        <w:top w:val="none" w:sz="0" w:space="0" w:color="auto"/>
        <w:left w:val="none" w:sz="0" w:space="0" w:color="auto"/>
        <w:bottom w:val="none" w:sz="0" w:space="0" w:color="auto"/>
        <w:right w:val="none" w:sz="0" w:space="0" w:color="auto"/>
      </w:divBdr>
    </w:div>
    <w:div w:id="408042663">
      <w:bodyDiv w:val="1"/>
      <w:marLeft w:val="0"/>
      <w:marRight w:val="0"/>
      <w:marTop w:val="0"/>
      <w:marBottom w:val="0"/>
      <w:divBdr>
        <w:top w:val="none" w:sz="0" w:space="0" w:color="auto"/>
        <w:left w:val="none" w:sz="0" w:space="0" w:color="auto"/>
        <w:bottom w:val="none" w:sz="0" w:space="0" w:color="auto"/>
        <w:right w:val="none" w:sz="0" w:space="0" w:color="auto"/>
      </w:divBdr>
    </w:div>
    <w:div w:id="453250569">
      <w:bodyDiv w:val="1"/>
      <w:marLeft w:val="0"/>
      <w:marRight w:val="0"/>
      <w:marTop w:val="0"/>
      <w:marBottom w:val="0"/>
      <w:divBdr>
        <w:top w:val="none" w:sz="0" w:space="0" w:color="auto"/>
        <w:left w:val="none" w:sz="0" w:space="0" w:color="auto"/>
        <w:bottom w:val="none" w:sz="0" w:space="0" w:color="auto"/>
        <w:right w:val="none" w:sz="0" w:space="0" w:color="auto"/>
      </w:divBdr>
    </w:div>
    <w:div w:id="463735335">
      <w:bodyDiv w:val="1"/>
      <w:marLeft w:val="0"/>
      <w:marRight w:val="0"/>
      <w:marTop w:val="0"/>
      <w:marBottom w:val="0"/>
      <w:divBdr>
        <w:top w:val="none" w:sz="0" w:space="0" w:color="auto"/>
        <w:left w:val="none" w:sz="0" w:space="0" w:color="auto"/>
        <w:bottom w:val="none" w:sz="0" w:space="0" w:color="auto"/>
        <w:right w:val="none" w:sz="0" w:space="0" w:color="auto"/>
      </w:divBdr>
    </w:div>
    <w:div w:id="464083900">
      <w:bodyDiv w:val="1"/>
      <w:marLeft w:val="0"/>
      <w:marRight w:val="0"/>
      <w:marTop w:val="0"/>
      <w:marBottom w:val="0"/>
      <w:divBdr>
        <w:top w:val="none" w:sz="0" w:space="0" w:color="auto"/>
        <w:left w:val="none" w:sz="0" w:space="0" w:color="auto"/>
        <w:bottom w:val="none" w:sz="0" w:space="0" w:color="auto"/>
        <w:right w:val="none" w:sz="0" w:space="0" w:color="auto"/>
      </w:divBdr>
      <w:divsChild>
        <w:div w:id="1692730139">
          <w:marLeft w:val="0"/>
          <w:marRight w:val="0"/>
          <w:marTop w:val="0"/>
          <w:marBottom w:val="0"/>
          <w:divBdr>
            <w:top w:val="none" w:sz="0" w:space="0" w:color="auto"/>
            <w:left w:val="none" w:sz="0" w:space="0" w:color="auto"/>
            <w:bottom w:val="none" w:sz="0" w:space="0" w:color="auto"/>
            <w:right w:val="none" w:sz="0" w:space="0" w:color="auto"/>
          </w:divBdr>
          <w:divsChild>
            <w:div w:id="35399098">
              <w:marLeft w:val="0"/>
              <w:marRight w:val="0"/>
              <w:marTop w:val="0"/>
              <w:marBottom w:val="0"/>
              <w:divBdr>
                <w:top w:val="none" w:sz="0" w:space="0" w:color="auto"/>
                <w:left w:val="none" w:sz="0" w:space="0" w:color="auto"/>
                <w:bottom w:val="none" w:sz="0" w:space="0" w:color="auto"/>
                <w:right w:val="none" w:sz="0" w:space="0" w:color="auto"/>
              </w:divBdr>
            </w:div>
            <w:div w:id="252401056">
              <w:marLeft w:val="0"/>
              <w:marRight w:val="0"/>
              <w:marTop w:val="0"/>
              <w:marBottom w:val="0"/>
              <w:divBdr>
                <w:top w:val="none" w:sz="0" w:space="0" w:color="auto"/>
                <w:left w:val="none" w:sz="0" w:space="0" w:color="auto"/>
                <w:bottom w:val="none" w:sz="0" w:space="0" w:color="auto"/>
                <w:right w:val="none" w:sz="0" w:space="0" w:color="auto"/>
              </w:divBdr>
            </w:div>
            <w:div w:id="1463428878">
              <w:marLeft w:val="0"/>
              <w:marRight w:val="0"/>
              <w:marTop w:val="0"/>
              <w:marBottom w:val="0"/>
              <w:divBdr>
                <w:top w:val="none" w:sz="0" w:space="0" w:color="auto"/>
                <w:left w:val="none" w:sz="0" w:space="0" w:color="auto"/>
                <w:bottom w:val="none" w:sz="0" w:space="0" w:color="auto"/>
                <w:right w:val="none" w:sz="0" w:space="0" w:color="auto"/>
              </w:divBdr>
            </w:div>
            <w:div w:id="1551187773">
              <w:marLeft w:val="0"/>
              <w:marRight w:val="0"/>
              <w:marTop w:val="0"/>
              <w:marBottom w:val="0"/>
              <w:divBdr>
                <w:top w:val="none" w:sz="0" w:space="0" w:color="auto"/>
                <w:left w:val="none" w:sz="0" w:space="0" w:color="auto"/>
                <w:bottom w:val="none" w:sz="0" w:space="0" w:color="auto"/>
                <w:right w:val="none" w:sz="0" w:space="0" w:color="auto"/>
              </w:divBdr>
            </w:div>
            <w:div w:id="16885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4258">
      <w:bodyDiv w:val="1"/>
      <w:marLeft w:val="0"/>
      <w:marRight w:val="0"/>
      <w:marTop w:val="0"/>
      <w:marBottom w:val="0"/>
      <w:divBdr>
        <w:top w:val="none" w:sz="0" w:space="0" w:color="auto"/>
        <w:left w:val="none" w:sz="0" w:space="0" w:color="auto"/>
        <w:bottom w:val="none" w:sz="0" w:space="0" w:color="auto"/>
        <w:right w:val="none" w:sz="0" w:space="0" w:color="auto"/>
      </w:divBdr>
    </w:div>
    <w:div w:id="477496191">
      <w:bodyDiv w:val="1"/>
      <w:marLeft w:val="0"/>
      <w:marRight w:val="0"/>
      <w:marTop w:val="0"/>
      <w:marBottom w:val="0"/>
      <w:divBdr>
        <w:top w:val="none" w:sz="0" w:space="0" w:color="auto"/>
        <w:left w:val="none" w:sz="0" w:space="0" w:color="auto"/>
        <w:bottom w:val="none" w:sz="0" w:space="0" w:color="auto"/>
        <w:right w:val="none" w:sz="0" w:space="0" w:color="auto"/>
      </w:divBdr>
      <w:divsChild>
        <w:div w:id="971789629">
          <w:marLeft w:val="0"/>
          <w:marRight w:val="0"/>
          <w:marTop w:val="0"/>
          <w:marBottom w:val="0"/>
          <w:divBdr>
            <w:top w:val="none" w:sz="0" w:space="0" w:color="auto"/>
            <w:left w:val="none" w:sz="0" w:space="0" w:color="auto"/>
            <w:bottom w:val="none" w:sz="0" w:space="0" w:color="auto"/>
            <w:right w:val="none" w:sz="0" w:space="0" w:color="auto"/>
          </w:divBdr>
          <w:divsChild>
            <w:div w:id="656345675">
              <w:marLeft w:val="0"/>
              <w:marRight w:val="0"/>
              <w:marTop w:val="0"/>
              <w:marBottom w:val="0"/>
              <w:divBdr>
                <w:top w:val="none" w:sz="0" w:space="0" w:color="auto"/>
                <w:left w:val="none" w:sz="0" w:space="0" w:color="auto"/>
                <w:bottom w:val="none" w:sz="0" w:space="0" w:color="auto"/>
                <w:right w:val="none" w:sz="0" w:space="0" w:color="auto"/>
              </w:divBdr>
              <w:divsChild>
                <w:div w:id="2072532048">
                  <w:marLeft w:val="0"/>
                  <w:marRight w:val="0"/>
                  <w:marTop w:val="0"/>
                  <w:marBottom w:val="0"/>
                  <w:divBdr>
                    <w:top w:val="none" w:sz="0" w:space="0" w:color="auto"/>
                    <w:left w:val="none" w:sz="0" w:space="0" w:color="auto"/>
                    <w:bottom w:val="none" w:sz="0" w:space="0" w:color="auto"/>
                    <w:right w:val="none" w:sz="0" w:space="0" w:color="auto"/>
                  </w:divBdr>
                </w:div>
              </w:divsChild>
            </w:div>
            <w:div w:id="1569267585">
              <w:marLeft w:val="0"/>
              <w:marRight w:val="0"/>
              <w:marTop w:val="0"/>
              <w:marBottom w:val="0"/>
              <w:divBdr>
                <w:top w:val="none" w:sz="0" w:space="0" w:color="auto"/>
                <w:left w:val="none" w:sz="0" w:space="0" w:color="auto"/>
                <w:bottom w:val="none" w:sz="0" w:space="0" w:color="auto"/>
                <w:right w:val="none" w:sz="0" w:space="0" w:color="auto"/>
              </w:divBdr>
              <w:divsChild>
                <w:div w:id="2993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849">
      <w:bodyDiv w:val="1"/>
      <w:marLeft w:val="0"/>
      <w:marRight w:val="0"/>
      <w:marTop w:val="0"/>
      <w:marBottom w:val="0"/>
      <w:divBdr>
        <w:top w:val="none" w:sz="0" w:space="0" w:color="auto"/>
        <w:left w:val="none" w:sz="0" w:space="0" w:color="auto"/>
        <w:bottom w:val="none" w:sz="0" w:space="0" w:color="auto"/>
        <w:right w:val="none" w:sz="0" w:space="0" w:color="auto"/>
      </w:divBdr>
    </w:div>
    <w:div w:id="503128704">
      <w:bodyDiv w:val="1"/>
      <w:marLeft w:val="0"/>
      <w:marRight w:val="0"/>
      <w:marTop w:val="0"/>
      <w:marBottom w:val="0"/>
      <w:divBdr>
        <w:top w:val="none" w:sz="0" w:space="0" w:color="auto"/>
        <w:left w:val="none" w:sz="0" w:space="0" w:color="auto"/>
        <w:bottom w:val="none" w:sz="0" w:space="0" w:color="auto"/>
        <w:right w:val="none" w:sz="0" w:space="0" w:color="auto"/>
      </w:divBdr>
      <w:divsChild>
        <w:div w:id="673339893">
          <w:marLeft w:val="0"/>
          <w:marRight w:val="0"/>
          <w:marTop w:val="0"/>
          <w:marBottom w:val="0"/>
          <w:divBdr>
            <w:top w:val="none" w:sz="0" w:space="0" w:color="auto"/>
            <w:left w:val="none" w:sz="0" w:space="0" w:color="auto"/>
            <w:bottom w:val="none" w:sz="0" w:space="0" w:color="auto"/>
            <w:right w:val="none" w:sz="0" w:space="0" w:color="auto"/>
          </w:divBdr>
          <w:divsChild>
            <w:div w:id="110590912">
              <w:marLeft w:val="0"/>
              <w:marRight w:val="0"/>
              <w:marTop w:val="0"/>
              <w:marBottom w:val="0"/>
              <w:divBdr>
                <w:top w:val="none" w:sz="0" w:space="0" w:color="auto"/>
                <w:left w:val="none" w:sz="0" w:space="0" w:color="auto"/>
                <w:bottom w:val="none" w:sz="0" w:space="0" w:color="auto"/>
                <w:right w:val="none" w:sz="0" w:space="0" w:color="auto"/>
              </w:divBdr>
              <w:divsChild>
                <w:div w:id="2027249661">
                  <w:marLeft w:val="0"/>
                  <w:marRight w:val="0"/>
                  <w:marTop w:val="0"/>
                  <w:marBottom w:val="0"/>
                  <w:divBdr>
                    <w:top w:val="none" w:sz="0" w:space="0" w:color="auto"/>
                    <w:left w:val="none" w:sz="0" w:space="0" w:color="auto"/>
                    <w:bottom w:val="none" w:sz="0" w:space="0" w:color="auto"/>
                    <w:right w:val="none" w:sz="0" w:space="0" w:color="auto"/>
                  </w:divBdr>
                </w:div>
              </w:divsChild>
            </w:div>
            <w:div w:id="605498749">
              <w:marLeft w:val="0"/>
              <w:marRight w:val="0"/>
              <w:marTop w:val="0"/>
              <w:marBottom w:val="0"/>
              <w:divBdr>
                <w:top w:val="none" w:sz="0" w:space="0" w:color="auto"/>
                <w:left w:val="none" w:sz="0" w:space="0" w:color="auto"/>
                <w:bottom w:val="none" w:sz="0" w:space="0" w:color="auto"/>
                <w:right w:val="none" w:sz="0" w:space="0" w:color="auto"/>
              </w:divBdr>
              <w:divsChild>
                <w:div w:id="491603947">
                  <w:marLeft w:val="0"/>
                  <w:marRight w:val="0"/>
                  <w:marTop w:val="0"/>
                  <w:marBottom w:val="0"/>
                  <w:divBdr>
                    <w:top w:val="none" w:sz="0" w:space="0" w:color="auto"/>
                    <w:left w:val="none" w:sz="0" w:space="0" w:color="auto"/>
                    <w:bottom w:val="none" w:sz="0" w:space="0" w:color="auto"/>
                    <w:right w:val="none" w:sz="0" w:space="0" w:color="auto"/>
                  </w:divBdr>
                </w:div>
                <w:div w:id="19346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8080">
      <w:bodyDiv w:val="1"/>
      <w:marLeft w:val="0"/>
      <w:marRight w:val="0"/>
      <w:marTop w:val="0"/>
      <w:marBottom w:val="0"/>
      <w:divBdr>
        <w:top w:val="none" w:sz="0" w:space="0" w:color="auto"/>
        <w:left w:val="none" w:sz="0" w:space="0" w:color="auto"/>
        <w:bottom w:val="none" w:sz="0" w:space="0" w:color="auto"/>
        <w:right w:val="none" w:sz="0" w:space="0" w:color="auto"/>
      </w:divBdr>
    </w:div>
    <w:div w:id="555818242">
      <w:bodyDiv w:val="1"/>
      <w:marLeft w:val="0"/>
      <w:marRight w:val="0"/>
      <w:marTop w:val="0"/>
      <w:marBottom w:val="0"/>
      <w:divBdr>
        <w:top w:val="none" w:sz="0" w:space="0" w:color="auto"/>
        <w:left w:val="none" w:sz="0" w:space="0" w:color="auto"/>
        <w:bottom w:val="none" w:sz="0" w:space="0" w:color="auto"/>
        <w:right w:val="none" w:sz="0" w:space="0" w:color="auto"/>
      </w:divBdr>
    </w:div>
    <w:div w:id="605229770">
      <w:bodyDiv w:val="1"/>
      <w:marLeft w:val="0"/>
      <w:marRight w:val="0"/>
      <w:marTop w:val="0"/>
      <w:marBottom w:val="0"/>
      <w:divBdr>
        <w:top w:val="none" w:sz="0" w:space="0" w:color="auto"/>
        <w:left w:val="none" w:sz="0" w:space="0" w:color="auto"/>
        <w:bottom w:val="none" w:sz="0" w:space="0" w:color="auto"/>
        <w:right w:val="none" w:sz="0" w:space="0" w:color="auto"/>
      </w:divBdr>
    </w:div>
    <w:div w:id="605384869">
      <w:bodyDiv w:val="1"/>
      <w:marLeft w:val="0"/>
      <w:marRight w:val="0"/>
      <w:marTop w:val="0"/>
      <w:marBottom w:val="0"/>
      <w:divBdr>
        <w:top w:val="none" w:sz="0" w:space="0" w:color="auto"/>
        <w:left w:val="none" w:sz="0" w:space="0" w:color="auto"/>
        <w:bottom w:val="none" w:sz="0" w:space="0" w:color="auto"/>
        <w:right w:val="none" w:sz="0" w:space="0" w:color="auto"/>
      </w:divBdr>
      <w:divsChild>
        <w:div w:id="1746604591">
          <w:marLeft w:val="0"/>
          <w:marRight w:val="0"/>
          <w:marTop w:val="0"/>
          <w:marBottom w:val="0"/>
          <w:divBdr>
            <w:top w:val="none" w:sz="0" w:space="0" w:color="auto"/>
            <w:left w:val="none" w:sz="0" w:space="0" w:color="auto"/>
            <w:bottom w:val="none" w:sz="0" w:space="0" w:color="auto"/>
            <w:right w:val="none" w:sz="0" w:space="0" w:color="auto"/>
          </w:divBdr>
          <w:divsChild>
            <w:div w:id="468714802">
              <w:marLeft w:val="0"/>
              <w:marRight w:val="0"/>
              <w:marTop w:val="0"/>
              <w:marBottom w:val="0"/>
              <w:divBdr>
                <w:top w:val="none" w:sz="0" w:space="0" w:color="auto"/>
                <w:left w:val="none" w:sz="0" w:space="0" w:color="auto"/>
                <w:bottom w:val="none" w:sz="0" w:space="0" w:color="auto"/>
                <w:right w:val="none" w:sz="0" w:space="0" w:color="auto"/>
              </w:divBdr>
              <w:divsChild>
                <w:div w:id="1803843690">
                  <w:marLeft w:val="0"/>
                  <w:marRight w:val="0"/>
                  <w:marTop w:val="0"/>
                  <w:marBottom w:val="0"/>
                  <w:divBdr>
                    <w:top w:val="none" w:sz="0" w:space="0" w:color="auto"/>
                    <w:left w:val="none" w:sz="0" w:space="0" w:color="auto"/>
                    <w:bottom w:val="none" w:sz="0" w:space="0" w:color="auto"/>
                    <w:right w:val="none" w:sz="0" w:space="0" w:color="auto"/>
                  </w:divBdr>
                </w:div>
              </w:divsChild>
            </w:div>
            <w:div w:id="896548535">
              <w:marLeft w:val="0"/>
              <w:marRight w:val="0"/>
              <w:marTop w:val="0"/>
              <w:marBottom w:val="0"/>
              <w:divBdr>
                <w:top w:val="none" w:sz="0" w:space="0" w:color="auto"/>
                <w:left w:val="none" w:sz="0" w:space="0" w:color="auto"/>
                <w:bottom w:val="none" w:sz="0" w:space="0" w:color="auto"/>
                <w:right w:val="none" w:sz="0" w:space="0" w:color="auto"/>
              </w:divBdr>
              <w:divsChild>
                <w:div w:id="586960384">
                  <w:marLeft w:val="0"/>
                  <w:marRight w:val="0"/>
                  <w:marTop w:val="0"/>
                  <w:marBottom w:val="0"/>
                  <w:divBdr>
                    <w:top w:val="none" w:sz="0" w:space="0" w:color="auto"/>
                    <w:left w:val="none" w:sz="0" w:space="0" w:color="auto"/>
                    <w:bottom w:val="none" w:sz="0" w:space="0" w:color="auto"/>
                    <w:right w:val="none" w:sz="0" w:space="0" w:color="auto"/>
                  </w:divBdr>
                </w:div>
                <w:div w:id="15234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8271">
      <w:bodyDiv w:val="1"/>
      <w:marLeft w:val="0"/>
      <w:marRight w:val="0"/>
      <w:marTop w:val="0"/>
      <w:marBottom w:val="0"/>
      <w:divBdr>
        <w:top w:val="none" w:sz="0" w:space="0" w:color="auto"/>
        <w:left w:val="none" w:sz="0" w:space="0" w:color="auto"/>
        <w:bottom w:val="none" w:sz="0" w:space="0" w:color="auto"/>
        <w:right w:val="none" w:sz="0" w:space="0" w:color="auto"/>
      </w:divBdr>
    </w:div>
    <w:div w:id="618336387">
      <w:bodyDiv w:val="1"/>
      <w:marLeft w:val="0"/>
      <w:marRight w:val="0"/>
      <w:marTop w:val="0"/>
      <w:marBottom w:val="0"/>
      <w:divBdr>
        <w:top w:val="none" w:sz="0" w:space="0" w:color="auto"/>
        <w:left w:val="none" w:sz="0" w:space="0" w:color="auto"/>
        <w:bottom w:val="none" w:sz="0" w:space="0" w:color="auto"/>
        <w:right w:val="none" w:sz="0" w:space="0" w:color="auto"/>
      </w:divBdr>
      <w:divsChild>
        <w:div w:id="138882763">
          <w:marLeft w:val="0"/>
          <w:marRight w:val="0"/>
          <w:marTop w:val="0"/>
          <w:marBottom w:val="0"/>
          <w:divBdr>
            <w:top w:val="none" w:sz="0" w:space="0" w:color="auto"/>
            <w:left w:val="none" w:sz="0" w:space="0" w:color="auto"/>
            <w:bottom w:val="none" w:sz="0" w:space="0" w:color="auto"/>
            <w:right w:val="none" w:sz="0" w:space="0" w:color="auto"/>
          </w:divBdr>
          <w:divsChild>
            <w:div w:id="60446966">
              <w:marLeft w:val="0"/>
              <w:marRight w:val="0"/>
              <w:marTop w:val="0"/>
              <w:marBottom w:val="0"/>
              <w:divBdr>
                <w:top w:val="none" w:sz="0" w:space="0" w:color="auto"/>
                <w:left w:val="none" w:sz="0" w:space="0" w:color="auto"/>
                <w:bottom w:val="none" w:sz="0" w:space="0" w:color="auto"/>
                <w:right w:val="none" w:sz="0" w:space="0" w:color="auto"/>
              </w:divBdr>
              <w:divsChild>
                <w:div w:id="8332518">
                  <w:marLeft w:val="0"/>
                  <w:marRight w:val="0"/>
                  <w:marTop w:val="0"/>
                  <w:marBottom w:val="0"/>
                  <w:divBdr>
                    <w:top w:val="none" w:sz="0" w:space="0" w:color="auto"/>
                    <w:left w:val="none" w:sz="0" w:space="0" w:color="auto"/>
                    <w:bottom w:val="none" w:sz="0" w:space="0" w:color="auto"/>
                    <w:right w:val="none" w:sz="0" w:space="0" w:color="auto"/>
                  </w:divBdr>
                </w:div>
                <w:div w:id="1631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062">
      <w:bodyDiv w:val="1"/>
      <w:marLeft w:val="0"/>
      <w:marRight w:val="0"/>
      <w:marTop w:val="0"/>
      <w:marBottom w:val="0"/>
      <w:divBdr>
        <w:top w:val="none" w:sz="0" w:space="0" w:color="auto"/>
        <w:left w:val="none" w:sz="0" w:space="0" w:color="auto"/>
        <w:bottom w:val="none" w:sz="0" w:space="0" w:color="auto"/>
        <w:right w:val="none" w:sz="0" w:space="0" w:color="auto"/>
      </w:divBdr>
      <w:divsChild>
        <w:div w:id="646669127">
          <w:marLeft w:val="1080"/>
          <w:marRight w:val="0"/>
          <w:marTop w:val="200"/>
          <w:marBottom w:val="0"/>
          <w:divBdr>
            <w:top w:val="none" w:sz="0" w:space="0" w:color="auto"/>
            <w:left w:val="none" w:sz="0" w:space="0" w:color="auto"/>
            <w:bottom w:val="none" w:sz="0" w:space="0" w:color="auto"/>
            <w:right w:val="none" w:sz="0" w:space="0" w:color="auto"/>
          </w:divBdr>
        </w:div>
        <w:div w:id="1054282131">
          <w:marLeft w:val="360"/>
          <w:marRight w:val="0"/>
          <w:marTop w:val="200"/>
          <w:marBottom w:val="0"/>
          <w:divBdr>
            <w:top w:val="none" w:sz="0" w:space="0" w:color="auto"/>
            <w:left w:val="none" w:sz="0" w:space="0" w:color="auto"/>
            <w:bottom w:val="none" w:sz="0" w:space="0" w:color="auto"/>
            <w:right w:val="none" w:sz="0" w:space="0" w:color="auto"/>
          </w:divBdr>
        </w:div>
        <w:div w:id="1425422106">
          <w:marLeft w:val="360"/>
          <w:marRight w:val="0"/>
          <w:marTop w:val="200"/>
          <w:marBottom w:val="0"/>
          <w:divBdr>
            <w:top w:val="none" w:sz="0" w:space="0" w:color="auto"/>
            <w:left w:val="none" w:sz="0" w:space="0" w:color="auto"/>
            <w:bottom w:val="none" w:sz="0" w:space="0" w:color="auto"/>
            <w:right w:val="none" w:sz="0" w:space="0" w:color="auto"/>
          </w:divBdr>
        </w:div>
        <w:div w:id="1860659595">
          <w:marLeft w:val="1080"/>
          <w:marRight w:val="0"/>
          <w:marTop w:val="200"/>
          <w:marBottom w:val="0"/>
          <w:divBdr>
            <w:top w:val="none" w:sz="0" w:space="0" w:color="auto"/>
            <w:left w:val="none" w:sz="0" w:space="0" w:color="auto"/>
            <w:bottom w:val="none" w:sz="0" w:space="0" w:color="auto"/>
            <w:right w:val="none" w:sz="0" w:space="0" w:color="auto"/>
          </w:divBdr>
        </w:div>
      </w:divsChild>
    </w:div>
    <w:div w:id="628168199">
      <w:bodyDiv w:val="1"/>
      <w:marLeft w:val="0"/>
      <w:marRight w:val="0"/>
      <w:marTop w:val="0"/>
      <w:marBottom w:val="0"/>
      <w:divBdr>
        <w:top w:val="none" w:sz="0" w:space="0" w:color="auto"/>
        <w:left w:val="none" w:sz="0" w:space="0" w:color="auto"/>
        <w:bottom w:val="none" w:sz="0" w:space="0" w:color="auto"/>
        <w:right w:val="none" w:sz="0" w:space="0" w:color="auto"/>
      </w:divBdr>
      <w:divsChild>
        <w:div w:id="839588013">
          <w:marLeft w:val="0"/>
          <w:marRight w:val="0"/>
          <w:marTop w:val="0"/>
          <w:marBottom w:val="0"/>
          <w:divBdr>
            <w:top w:val="none" w:sz="0" w:space="0" w:color="auto"/>
            <w:left w:val="none" w:sz="0" w:space="0" w:color="auto"/>
            <w:bottom w:val="none" w:sz="0" w:space="0" w:color="auto"/>
            <w:right w:val="none" w:sz="0" w:space="0" w:color="auto"/>
          </w:divBdr>
          <w:divsChild>
            <w:div w:id="787359608">
              <w:marLeft w:val="0"/>
              <w:marRight w:val="0"/>
              <w:marTop w:val="0"/>
              <w:marBottom w:val="0"/>
              <w:divBdr>
                <w:top w:val="none" w:sz="0" w:space="0" w:color="auto"/>
                <w:left w:val="none" w:sz="0" w:space="0" w:color="auto"/>
                <w:bottom w:val="none" w:sz="0" w:space="0" w:color="auto"/>
                <w:right w:val="none" w:sz="0" w:space="0" w:color="auto"/>
              </w:divBdr>
              <w:divsChild>
                <w:div w:id="823205608">
                  <w:marLeft w:val="0"/>
                  <w:marRight w:val="0"/>
                  <w:marTop w:val="0"/>
                  <w:marBottom w:val="0"/>
                  <w:divBdr>
                    <w:top w:val="none" w:sz="0" w:space="0" w:color="auto"/>
                    <w:left w:val="none" w:sz="0" w:space="0" w:color="auto"/>
                    <w:bottom w:val="none" w:sz="0" w:space="0" w:color="auto"/>
                    <w:right w:val="none" w:sz="0" w:space="0" w:color="auto"/>
                  </w:divBdr>
                </w:div>
              </w:divsChild>
            </w:div>
            <w:div w:id="1902596049">
              <w:marLeft w:val="0"/>
              <w:marRight w:val="0"/>
              <w:marTop w:val="0"/>
              <w:marBottom w:val="0"/>
              <w:divBdr>
                <w:top w:val="none" w:sz="0" w:space="0" w:color="auto"/>
                <w:left w:val="none" w:sz="0" w:space="0" w:color="auto"/>
                <w:bottom w:val="none" w:sz="0" w:space="0" w:color="auto"/>
                <w:right w:val="none" w:sz="0" w:space="0" w:color="auto"/>
              </w:divBdr>
              <w:divsChild>
                <w:div w:id="1174566425">
                  <w:marLeft w:val="0"/>
                  <w:marRight w:val="0"/>
                  <w:marTop w:val="0"/>
                  <w:marBottom w:val="0"/>
                  <w:divBdr>
                    <w:top w:val="none" w:sz="0" w:space="0" w:color="auto"/>
                    <w:left w:val="none" w:sz="0" w:space="0" w:color="auto"/>
                    <w:bottom w:val="none" w:sz="0" w:space="0" w:color="auto"/>
                    <w:right w:val="none" w:sz="0" w:space="0" w:color="auto"/>
                  </w:divBdr>
                </w:div>
                <w:div w:id="17979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4777">
      <w:bodyDiv w:val="1"/>
      <w:marLeft w:val="0"/>
      <w:marRight w:val="0"/>
      <w:marTop w:val="0"/>
      <w:marBottom w:val="0"/>
      <w:divBdr>
        <w:top w:val="none" w:sz="0" w:space="0" w:color="auto"/>
        <w:left w:val="none" w:sz="0" w:space="0" w:color="auto"/>
        <w:bottom w:val="none" w:sz="0" w:space="0" w:color="auto"/>
        <w:right w:val="none" w:sz="0" w:space="0" w:color="auto"/>
      </w:divBdr>
      <w:divsChild>
        <w:div w:id="1202133825">
          <w:marLeft w:val="0"/>
          <w:marRight w:val="0"/>
          <w:marTop w:val="0"/>
          <w:marBottom w:val="0"/>
          <w:divBdr>
            <w:top w:val="none" w:sz="0" w:space="0" w:color="auto"/>
            <w:left w:val="none" w:sz="0" w:space="0" w:color="auto"/>
            <w:bottom w:val="none" w:sz="0" w:space="0" w:color="auto"/>
            <w:right w:val="none" w:sz="0" w:space="0" w:color="auto"/>
          </w:divBdr>
          <w:divsChild>
            <w:div w:id="1355224604">
              <w:marLeft w:val="0"/>
              <w:marRight w:val="0"/>
              <w:marTop w:val="0"/>
              <w:marBottom w:val="0"/>
              <w:divBdr>
                <w:top w:val="none" w:sz="0" w:space="0" w:color="auto"/>
                <w:left w:val="none" w:sz="0" w:space="0" w:color="auto"/>
                <w:bottom w:val="none" w:sz="0" w:space="0" w:color="auto"/>
                <w:right w:val="none" w:sz="0" w:space="0" w:color="auto"/>
              </w:divBdr>
              <w:divsChild>
                <w:div w:id="494688197">
                  <w:marLeft w:val="0"/>
                  <w:marRight w:val="0"/>
                  <w:marTop w:val="0"/>
                  <w:marBottom w:val="0"/>
                  <w:divBdr>
                    <w:top w:val="none" w:sz="0" w:space="0" w:color="auto"/>
                    <w:left w:val="none" w:sz="0" w:space="0" w:color="auto"/>
                    <w:bottom w:val="none" w:sz="0" w:space="0" w:color="auto"/>
                    <w:right w:val="none" w:sz="0" w:space="0" w:color="auto"/>
                  </w:divBdr>
                </w:div>
                <w:div w:id="1206403993">
                  <w:marLeft w:val="0"/>
                  <w:marRight w:val="0"/>
                  <w:marTop w:val="0"/>
                  <w:marBottom w:val="0"/>
                  <w:divBdr>
                    <w:top w:val="none" w:sz="0" w:space="0" w:color="auto"/>
                    <w:left w:val="none" w:sz="0" w:space="0" w:color="auto"/>
                    <w:bottom w:val="none" w:sz="0" w:space="0" w:color="auto"/>
                    <w:right w:val="none" w:sz="0" w:space="0" w:color="auto"/>
                  </w:divBdr>
                </w:div>
                <w:div w:id="1753506714">
                  <w:marLeft w:val="0"/>
                  <w:marRight w:val="0"/>
                  <w:marTop w:val="0"/>
                  <w:marBottom w:val="0"/>
                  <w:divBdr>
                    <w:top w:val="none" w:sz="0" w:space="0" w:color="auto"/>
                    <w:left w:val="none" w:sz="0" w:space="0" w:color="auto"/>
                    <w:bottom w:val="none" w:sz="0" w:space="0" w:color="auto"/>
                    <w:right w:val="none" w:sz="0" w:space="0" w:color="auto"/>
                  </w:divBdr>
                </w:div>
              </w:divsChild>
            </w:div>
            <w:div w:id="1461530512">
              <w:marLeft w:val="0"/>
              <w:marRight w:val="0"/>
              <w:marTop w:val="0"/>
              <w:marBottom w:val="0"/>
              <w:divBdr>
                <w:top w:val="none" w:sz="0" w:space="0" w:color="auto"/>
                <w:left w:val="none" w:sz="0" w:space="0" w:color="auto"/>
                <w:bottom w:val="none" w:sz="0" w:space="0" w:color="auto"/>
                <w:right w:val="none" w:sz="0" w:space="0" w:color="auto"/>
              </w:divBdr>
              <w:divsChild>
                <w:div w:id="242959077">
                  <w:marLeft w:val="0"/>
                  <w:marRight w:val="0"/>
                  <w:marTop w:val="0"/>
                  <w:marBottom w:val="0"/>
                  <w:divBdr>
                    <w:top w:val="none" w:sz="0" w:space="0" w:color="auto"/>
                    <w:left w:val="none" w:sz="0" w:space="0" w:color="auto"/>
                    <w:bottom w:val="none" w:sz="0" w:space="0" w:color="auto"/>
                    <w:right w:val="none" w:sz="0" w:space="0" w:color="auto"/>
                  </w:divBdr>
                </w:div>
              </w:divsChild>
            </w:div>
            <w:div w:id="17373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5661">
      <w:bodyDiv w:val="1"/>
      <w:marLeft w:val="0"/>
      <w:marRight w:val="0"/>
      <w:marTop w:val="0"/>
      <w:marBottom w:val="0"/>
      <w:divBdr>
        <w:top w:val="none" w:sz="0" w:space="0" w:color="auto"/>
        <w:left w:val="none" w:sz="0" w:space="0" w:color="auto"/>
        <w:bottom w:val="none" w:sz="0" w:space="0" w:color="auto"/>
        <w:right w:val="none" w:sz="0" w:space="0" w:color="auto"/>
      </w:divBdr>
    </w:div>
    <w:div w:id="681274127">
      <w:bodyDiv w:val="1"/>
      <w:marLeft w:val="0"/>
      <w:marRight w:val="0"/>
      <w:marTop w:val="0"/>
      <w:marBottom w:val="0"/>
      <w:divBdr>
        <w:top w:val="none" w:sz="0" w:space="0" w:color="auto"/>
        <w:left w:val="none" w:sz="0" w:space="0" w:color="auto"/>
        <w:bottom w:val="none" w:sz="0" w:space="0" w:color="auto"/>
        <w:right w:val="none" w:sz="0" w:space="0" w:color="auto"/>
      </w:divBdr>
      <w:divsChild>
        <w:div w:id="134490406">
          <w:marLeft w:val="0"/>
          <w:marRight w:val="0"/>
          <w:marTop w:val="0"/>
          <w:marBottom w:val="0"/>
          <w:divBdr>
            <w:top w:val="none" w:sz="0" w:space="0" w:color="auto"/>
            <w:left w:val="none" w:sz="0" w:space="0" w:color="auto"/>
            <w:bottom w:val="none" w:sz="0" w:space="0" w:color="auto"/>
            <w:right w:val="none" w:sz="0" w:space="0" w:color="auto"/>
          </w:divBdr>
          <w:divsChild>
            <w:div w:id="1273980502">
              <w:marLeft w:val="0"/>
              <w:marRight w:val="0"/>
              <w:marTop w:val="0"/>
              <w:marBottom w:val="0"/>
              <w:divBdr>
                <w:top w:val="none" w:sz="0" w:space="0" w:color="auto"/>
                <w:left w:val="none" w:sz="0" w:space="0" w:color="auto"/>
                <w:bottom w:val="none" w:sz="0" w:space="0" w:color="auto"/>
                <w:right w:val="none" w:sz="0" w:space="0" w:color="auto"/>
              </w:divBdr>
              <w:divsChild>
                <w:div w:id="1958828517">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sChild>
                <w:div w:id="1118915205">
                  <w:marLeft w:val="0"/>
                  <w:marRight w:val="0"/>
                  <w:marTop w:val="0"/>
                  <w:marBottom w:val="0"/>
                  <w:divBdr>
                    <w:top w:val="none" w:sz="0" w:space="0" w:color="auto"/>
                    <w:left w:val="none" w:sz="0" w:space="0" w:color="auto"/>
                    <w:bottom w:val="none" w:sz="0" w:space="0" w:color="auto"/>
                    <w:right w:val="none" w:sz="0" w:space="0" w:color="auto"/>
                  </w:divBdr>
                </w:div>
                <w:div w:id="1426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4446">
      <w:bodyDiv w:val="1"/>
      <w:marLeft w:val="0"/>
      <w:marRight w:val="0"/>
      <w:marTop w:val="0"/>
      <w:marBottom w:val="0"/>
      <w:divBdr>
        <w:top w:val="none" w:sz="0" w:space="0" w:color="auto"/>
        <w:left w:val="none" w:sz="0" w:space="0" w:color="auto"/>
        <w:bottom w:val="none" w:sz="0" w:space="0" w:color="auto"/>
        <w:right w:val="none" w:sz="0" w:space="0" w:color="auto"/>
      </w:divBdr>
      <w:divsChild>
        <w:div w:id="98452266">
          <w:marLeft w:val="360"/>
          <w:marRight w:val="0"/>
          <w:marTop w:val="200"/>
          <w:marBottom w:val="0"/>
          <w:divBdr>
            <w:top w:val="none" w:sz="0" w:space="0" w:color="auto"/>
            <w:left w:val="none" w:sz="0" w:space="0" w:color="auto"/>
            <w:bottom w:val="none" w:sz="0" w:space="0" w:color="auto"/>
            <w:right w:val="none" w:sz="0" w:space="0" w:color="auto"/>
          </w:divBdr>
        </w:div>
        <w:div w:id="1196582994">
          <w:marLeft w:val="360"/>
          <w:marRight w:val="0"/>
          <w:marTop w:val="200"/>
          <w:marBottom w:val="0"/>
          <w:divBdr>
            <w:top w:val="none" w:sz="0" w:space="0" w:color="auto"/>
            <w:left w:val="none" w:sz="0" w:space="0" w:color="auto"/>
            <w:bottom w:val="none" w:sz="0" w:space="0" w:color="auto"/>
            <w:right w:val="none" w:sz="0" w:space="0" w:color="auto"/>
          </w:divBdr>
        </w:div>
        <w:div w:id="1526744958">
          <w:marLeft w:val="360"/>
          <w:marRight w:val="0"/>
          <w:marTop w:val="200"/>
          <w:marBottom w:val="0"/>
          <w:divBdr>
            <w:top w:val="none" w:sz="0" w:space="0" w:color="auto"/>
            <w:left w:val="none" w:sz="0" w:space="0" w:color="auto"/>
            <w:bottom w:val="none" w:sz="0" w:space="0" w:color="auto"/>
            <w:right w:val="none" w:sz="0" w:space="0" w:color="auto"/>
          </w:divBdr>
        </w:div>
        <w:div w:id="1724063305">
          <w:marLeft w:val="360"/>
          <w:marRight w:val="0"/>
          <w:marTop w:val="200"/>
          <w:marBottom w:val="0"/>
          <w:divBdr>
            <w:top w:val="none" w:sz="0" w:space="0" w:color="auto"/>
            <w:left w:val="none" w:sz="0" w:space="0" w:color="auto"/>
            <w:bottom w:val="none" w:sz="0" w:space="0" w:color="auto"/>
            <w:right w:val="none" w:sz="0" w:space="0" w:color="auto"/>
          </w:divBdr>
        </w:div>
        <w:div w:id="1826361671">
          <w:marLeft w:val="360"/>
          <w:marRight w:val="0"/>
          <w:marTop w:val="200"/>
          <w:marBottom w:val="0"/>
          <w:divBdr>
            <w:top w:val="none" w:sz="0" w:space="0" w:color="auto"/>
            <w:left w:val="none" w:sz="0" w:space="0" w:color="auto"/>
            <w:bottom w:val="none" w:sz="0" w:space="0" w:color="auto"/>
            <w:right w:val="none" w:sz="0" w:space="0" w:color="auto"/>
          </w:divBdr>
        </w:div>
      </w:divsChild>
    </w:div>
    <w:div w:id="737215970">
      <w:bodyDiv w:val="1"/>
      <w:marLeft w:val="0"/>
      <w:marRight w:val="0"/>
      <w:marTop w:val="0"/>
      <w:marBottom w:val="0"/>
      <w:divBdr>
        <w:top w:val="none" w:sz="0" w:space="0" w:color="auto"/>
        <w:left w:val="none" w:sz="0" w:space="0" w:color="auto"/>
        <w:bottom w:val="none" w:sz="0" w:space="0" w:color="auto"/>
        <w:right w:val="none" w:sz="0" w:space="0" w:color="auto"/>
      </w:divBdr>
      <w:divsChild>
        <w:div w:id="100732762">
          <w:marLeft w:val="360"/>
          <w:marRight w:val="0"/>
          <w:marTop w:val="200"/>
          <w:marBottom w:val="0"/>
          <w:divBdr>
            <w:top w:val="none" w:sz="0" w:space="0" w:color="auto"/>
            <w:left w:val="none" w:sz="0" w:space="0" w:color="auto"/>
            <w:bottom w:val="none" w:sz="0" w:space="0" w:color="auto"/>
            <w:right w:val="none" w:sz="0" w:space="0" w:color="auto"/>
          </w:divBdr>
        </w:div>
        <w:div w:id="191457090">
          <w:marLeft w:val="360"/>
          <w:marRight w:val="0"/>
          <w:marTop w:val="200"/>
          <w:marBottom w:val="0"/>
          <w:divBdr>
            <w:top w:val="none" w:sz="0" w:space="0" w:color="auto"/>
            <w:left w:val="none" w:sz="0" w:space="0" w:color="auto"/>
            <w:bottom w:val="none" w:sz="0" w:space="0" w:color="auto"/>
            <w:right w:val="none" w:sz="0" w:space="0" w:color="auto"/>
          </w:divBdr>
        </w:div>
        <w:div w:id="490489061">
          <w:marLeft w:val="1080"/>
          <w:marRight w:val="0"/>
          <w:marTop w:val="100"/>
          <w:marBottom w:val="0"/>
          <w:divBdr>
            <w:top w:val="none" w:sz="0" w:space="0" w:color="auto"/>
            <w:left w:val="none" w:sz="0" w:space="0" w:color="auto"/>
            <w:bottom w:val="none" w:sz="0" w:space="0" w:color="auto"/>
            <w:right w:val="none" w:sz="0" w:space="0" w:color="auto"/>
          </w:divBdr>
        </w:div>
        <w:div w:id="944380972">
          <w:marLeft w:val="360"/>
          <w:marRight w:val="0"/>
          <w:marTop w:val="200"/>
          <w:marBottom w:val="0"/>
          <w:divBdr>
            <w:top w:val="none" w:sz="0" w:space="0" w:color="auto"/>
            <w:left w:val="none" w:sz="0" w:space="0" w:color="auto"/>
            <w:bottom w:val="none" w:sz="0" w:space="0" w:color="auto"/>
            <w:right w:val="none" w:sz="0" w:space="0" w:color="auto"/>
          </w:divBdr>
        </w:div>
        <w:div w:id="1513031150">
          <w:marLeft w:val="360"/>
          <w:marRight w:val="0"/>
          <w:marTop w:val="200"/>
          <w:marBottom w:val="0"/>
          <w:divBdr>
            <w:top w:val="none" w:sz="0" w:space="0" w:color="auto"/>
            <w:left w:val="none" w:sz="0" w:space="0" w:color="auto"/>
            <w:bottom w:val="none" w:sz="0" w:space="0" w:color="auto"/>
            <w:right w:val="none" w:sz="0" w:space="0" w:color="auto"/>
          </w:divBdr>
        </w:div>
      </w:divsChild>
    </w:div>
    <w:div w:id="740055360">
      <w:bodyDiv w:val="1"/>
      <w:marLeft w:val="0"/>
      <w:marRight w:val="0"/>
      <w:marTop w:val="0"/>
      <w:marBottom w:val="0"/>
      <w:divBdr>
        <w:top w:val="none" w:sz="0" w:space="0" w:color="auto"/>
        <w:left w:val="none" w:sz="0" w:space="0" w:color="auto"/>
        <w:bottom w:val="none" w:sz="0" w:space="0" w:color="auto"/>
        <w:right w:val="none" w:sz="0" w:space="0" w:color="auto"/>
      </w:divBdr>
    </w:div>
    <w:div w:id="753819765">
      <w:bodyDiv w:val="1"/>
      <w:marLeft w:val="0"/>
      <w:marRight w:val="0"/>
      <w:marTop w:val="0"/>
      <w:marBottom w:val="0"/>
      <w:divBdr>
        <w:top w:val="none" w:sz="0" w:space="0" w:color="auto"/>
        <w:left w:val="none" w:sz="0" w:space="0" w:color="auto"/>
        <w:bottom w:val="none" w:sz="0" w:space="0" w:color="auto"/>
        <w:right w:val="none" w:sz="0" w:space="0" w:color="auto"/>
      </w:divBdr>
    </w:div>
    <w:div w:id="804202951">
      <w:bodyDiv w:val="1"/>
      <w:marLeft w:val="0"/>
      <w:marRight w:val="0"/>
      <w:marTop w:val="0"/>
      <w:marBottom w:val="0"/>
      <w:divBdr>
        <w:top w:val="none" w:sz="0" w:space="0" w:color="auto"/>
        <w:left w:val="none" w:sz="0" w:space="0" w:color="auto"/>
        <w:bottom w:val="none" w:sz="0" w:space="0" w:color="auto"/>
        <w:right w:val="none" w:sz="0" w:space="0" w:color="auto"/>
      </w:divBdr>
    </w:div>
    <w:div w:id="806362831">
      <w:bodyDiv w:val="1"/>
      <w:marLeft w:val="0"/>
      <w:marRight w:val="0"/>
      <w:marTop w:val="0"/>
      <w:marBottom w:val="0"/>
      <w:divBdr>
        <w:top w:val="none" w:sz="0" w:space="0" w:color="auto"/>
        <w:left w:val="none" w:sz="0" w:space="0" w:color="auto"/>
        <w:bottom w:val="none" w:sz="0" w:space="0" w:color="auto"/>
        <w:right w:val="none" w:sz="0" w:space="0" w:color="auto"/>
      </w:divBdr>
      <w:divsChild>
        <w:div w:id="913587058">
          <w:marLeft w:val="0"/>
          <w:marRight w:val="0"/>
          <w:marTop w:val="0"/>
          <w:marBottom w:val="0"/>
          <w:divBdr>
            <w:top w:val="none" w:sz="0" w:space="0" w:color="auto"/>
            <w:left w:val="none" w:sz="0" w:space="0" w:color="auto"/>
            <w:bottom w:val="none" w:sz="0" w:space="0" w:color="auto"/>
            <w:right w:val="none" w:sz="0" w:space="0" w:color="auto"/>
          </w:divBdr>
          <w:divsChild>
            <w:div w:id="2132936799">
              <w:marLeft w:val="0"/>
              <w:marRight w:val="0"/>
              <w:marTop w:val="0"/>
              <w:marBottom w:val="0"/>
              <w:divBdr>
                <w:top w:val="none" w:sz="0" w:space="0" w:color="auto"/>
                <w:left w:val="none" w:sz="0" w:space="0" w:color="auto"/>
                <w:bottom w:val="none" w:sz="0" w:space="0" w:color="auto"/>
                <w:right w:val="none" w:sz="0" w:space="0" w:color="auto"/>
              </w:divBdr>
              <w:divsChild>
                <w:div w:id="1231576617">
                  <w:marLeft w:val="0"/>
                  <w:marRight w:val="0"/>
                  <w:marTop w:val="0"/>
                  <w:marBottom w:val="0"/>
                  <w:divBdr>
                    <w:top w:val="none" w:sz="0" w:space="0" w:color="auto"/>
                    <w:left w:val="none" w:sz="0" w:space="0" w:color="auto"/>
                    <w:bottom w:val="none" w:sz="0" w:space="0" w:color="auto"/>
                    <w:right w:val="none" w:sz="0" w:space="0" w:color="auto"/>
                  </w:divBdr>
                </w:div>
                <w:div w:id="16230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5623">
      <w:bodyDiv w:val="1"/>
      <w:marLeft w:val="0"/>
      <w:marRight w:val="0"/>
      <w:marTop w:val="0"/>
      <w:marBottom w:val="0"/>
      <w:divBdr>
        <w:top w:val="none" w:sz="0" w:space="0" w:color="auto"/>
        <w:left w:val="none" w:sz="0" w:space="0" w:color="auto"/>
        <w:bottom w:val="none" w:sz="0" w:space="0" w:color="auto"/>
        <w:right w:val="none" w:sz="0" w:space="0" w:color="auto"/>
      </w:divBdr>
    </w:div>
    <w:div w:id="864363957">
      <w:bodyDiv w:val="1"/>
      <w:marLeft w:val="0"/>
      <w:marRight w:val="0"/>
      <w:marTop w:val="0"/>
      <w:marBottom w:val="0"/>
      <w:divBdr>
        <w:top w:val="none" w:sz="0" w:space="0" w:color="auto"/>
        <w:left w:val="none" w:sz="0" w:space="0" w:color="auto"/>
        <w:bottom w:val="none" w:sz="0" w:space="0" w:color="auto"/>
        <w:right w:val="none" w:sz="0" w:space="0" w:color="auto"/>
      </w:divBdr>
    </w:div>
    <w:div w:id="866335379">
      <w:bodyDiv w:val="1"/>
      <w:marLeft w:val="0"/>
      <w:marRight w:val="0"/>
      <w:marTop w:val="0"/>
      <w:marBottom w:val="0"/>
      <w:divBdr>
        <w:top w:val="none" w:sz="0" w:space="0" w:color="auto"/>
        <w:left w:val="none" w:sz="0" w:space="0" w:color="auto"/>
        <w:bottom w:val="none" w:sz="0" w:space="0" w:color="auto"/>
        <w:right w:val="none" w:sz="0" w:space="0" w:color="auto"/>
      </w:divBdr>
      <w:divsChild>
        <w:div w:id="444421220">
          <w:marLeft w:val="0"/>
          <w:marRight w:val="0"/>
          <w:marTop w:val="0"/>
          <w:marBottom w:val="0"/>
          <w:divBdr>
            <w:top w:val="none" w:sz="0" w:space="0" w:color="auto"/>
            <w:left w:val="none" w:sz="0" w:space="0" w:color="auto"/>
            <w:bottom w:val="none" w:sz="0" w:space="0" w:color="auto"/>
            <w:right w:val="none" w:sz="0" w:space="0" w:color="auto"/>
          </w:divBdr>
        </w:div>
        <w:div w:id="2023697416">
          <w:marLeft w:val="0"/>
          <w:marRight w:val="0"/>
          <w:marTop w:val="0"/>
          <w:marBottom w:val="0"/>
          <w:divBdr>
            <w:top w:val="none" w:sz="0" w:space="0" w:color="auto"/>
            <w:left w:val="none" w:sz="0" w:space="0" w:color="auto"/>
            <w:bottom w:val="none" w:sz="0" w:space="0" w:color="auto"/>
            <w:right w:val="none" w:sz="0" w:space="0" w:color="auto"/>
          </w:divBdr>
        </w:div>
      </w:divsChild>
    </w:div>
    <w:div w:id="882450065">
      <w:bodyDiv w:val="1"/>
      <w:marLeft w:val="0"/>
      <w:marRight w:val="0"/>
      <w:marTop w:val="0"/>
      <w:marBottom w:val="0"/>
      <w:divBdr>
        <w:top w:val="none" w:sz="0" w:space="0" w:color="auto"/>
        <w:left w:val="none" w:sz="0" w:space="0" w:color="auto"/>
        <w:bottom w:val="none" w:sz="0" w:space="0" w:color="auto"/>
        <w:right w:val="none" w:sz="0" w:space="0" w:color="auto"/>
      </w:divBdr>
      <w:divsChild>
        <w:div w:id="27995451">
          <w:marLeft w:val="0"/>
          <w:marRight w:val="0"/>
          <w:marTop w:val="0"/>
          <w:marBottom w:val="0"/>
          <w:divBdr>
            <w:top w:val="none" w:sz="0" w:space="0" w:color="auto"/>
            <w:left w:val="none" w:sz="0" w:space="0" w:color="auto"/>
            <w:bottom w:val="none" w:sz="0" w:space="0" w:color="auto"/>
            <w:right w:val="none" w:sz="0" w:space="0" w:color="auto"/>
          </w:divBdr>
        </w:div>
        <w:div w:id="1982494648">
          <w:marLeft w:val="0"/>
          <w:marRight w:val="0"/>
          <w:marTop w:val="0"/>
          <w:marBottom w:val="0"/>
          <w:divBdr>
            <w:top w:val="none" w:sz="0" w:space="0" w:color="auto"/>
            <w:left w:val="none" w:sz="0" w:space="0" w:color="auto"/>
            <w:bottom w:val="none" w:sz="0" w:space="0" w:color="auto"/>
            <w:right w:val="none" w:sz="0" w:space="0" w:color="auto"/>
          </w:divBdr>
        </w:div>
      </w:divsChild>
    </w:div>
    <w:div w:id="883057392">
      <w:bodyDiv w:val="1"/>
      <w:marLeft w:val="0"/>
      <w:marRight w:val="0"/>
      <w:marTop w:val="0"/>
      <w:marBottom w:val="0"/>
      <w:divBdr>
        <w:top w:val="none" w:sz="0" w:space="0" w:color="auto"/>
        <w:left w:val="none" w:sz="0" w:space="0" w:color="auto"/>
        <w:bottom w:val="none" w:sz="0" w:space="0" w:color="auto"/>
        <w:right w:val="none" w:sz="0" w:space="0" w:color="auto"/>
      </w:divBdr>
      <w:divsChild>
        <w:div w:id="411201711">
          <w:marLeft w:val="0"/>
          <w:marRight w:val="0"/>
          <w:marTop w:val="0"/>
          <w:marBottom w:val="0"/>
          <w:divBdr>
            <w:top w:val="none" w:sz="0" w:space="0" w:color="auto"/>
            <w:left w:val="none" w:sz="0" w:space="0" w:color="auto"/>
            <w:bottom w:val="none" w:sz="0" w:space="0" w:color="auto"/>
            <w:right w:val="none" w:sz="0" w:space="0" w:color="auto"/>
          </w:divBdr>
        </w:div>
        <w:div w:id="411705067">
          <w:marLeft w:val="0"/>
          <w:marRight w:val="0"/>
          <w:marTop w:val="0"/>
          <w:marBottom w:val="0"/>
          <w:divBdr>
            <w:top w:val="none" w:sz="0" w:space="0" w:color="auto"/>
            <w:left w:val="none" w:sz="0" w:space="0" w:color="auto"/>
            <w:bottom w:val="none" w:sz="0" w:space="0" w:color="auto"/>
            <w:right w:val="none" w:sz="0" w:space="0" w:color="auto"/>
          </w:divBdr>
        </w:div>
        <w:div w:id="1969699501">
          <w:marLeft w:val="0"/>
          <w:marRight w:val="0"/>
          <w:marTop w:val="0"/>
          <w:marBottom w:val="0"/>
          <w:divBdr>
            <w:top w:val="none" w:sz="0" w:space="0" w:color="auto"/>
            <w:left w:val="none" w:sz="0" w:space="0" w:color="auto"/>
            <w:bottom w:val="none" w:sz="0" w:space="0" w:color="auto"/>
            <w:right w:val="none" w:sz="0" w:space="0" w:color="auto"/>
          </w:divBdr>
        </w:div>
      </w:divsChild>
    </w:div>
    <w:div w:id="917788661">
      <w:bodyDiv w:val="1"/>
      <w:marLeft w:val="0"/>
      <w:marRight w:val="0"/>
      <w:marTop w:val="0"/>
      <w:marBottom w:val="0"/>
      <w:divBdr>
        <w:top w:val="none" w:sz="0" w:space="0" w:color="auto"/>
        <w:left w:val="none" w:sz="0" w:space="0" w:color="auto"/>
        <w:bottom w:val="none" w:sz="0" w:space="0" w:color="auto"/>
        <w:right w:val="none" w:sz="0" w:space="0" w:color="auto"/>
      </w:divBdr>
      <w:divsChild>
        <w:div w:id="222759854">
          <w:marLeft w:val="360"/>
          <w:marRight w:val="0"/>
          <w:marTop w:val="200"/>
          <w:marBottom w:val="0"/>
          <w:divBdr>
            <w:top w:val="none" w:sz="0" w:space="0" w:color="auto"/>
            <w:left w:val="none" w:sz="0" w:space="0" w:color="auto"/>
            <w:bottom w:val="none" w:sz="0" w:space="0" w:color="auto"/>
            <w:right w:val="none" w:sz="0" w:space="0" w:color="auto"/>
          </w:divBdr>
        </w:div>
        <w:div w:id="440152152">
          <w:marLeft w:val="360"/>
          <w:marRight w:val="0"/>
          <w:marTop w:val="200"/>
          <w:marBottom w:val="0"/>
          <w:divBdr>
            <w:top w:val="none" w:sz="0" w:space="0" w:color="auto"/>
            <w:left w:val="none" w:sz="0" w:space="0" w:color="auto"/>
            <w:bottom w:val="none" w:sz="0" w:space="0" w:color="auto"/>
            <w:right w:val="none" w:sz="0" w:space="0" w:color="auto"/>
          </w:divBdr>
        </w:div>
        <w:div w:id="748424119">
          <w:marLeft w:val="1080"/>
          <w:marRight w:val="0"/>
          <w:marTop w:val="100"/>
          <w:marBottom w:val="0"/>
          <w:divBdr>
            <w:top w:val="none" w:sz="0" w:space="0" w:color="auto"/>
            <w:left w:val="none" w:sz="0" w:space="0" w:color="auto"/>
            <w:bottom w:val="none" w:sz="0" w:space="0" w:color="auto"/>
            <w:right w:val="none" w:sz="0" w:space="0" w:color="auto"/>
          </w:divBdr>
        </w:div>
        <w:div w:id="1216164424">
          <w:marLeft w:val="360"/>
          <w:marRight w:val="0"/>
          <w:marTop w:val="200"/>
          <w:marBottom w:val="0"/>
          <w:divBdr>
            <w:top w:val="none" w:sz="0" w:space="0" w:color="auto"/>
            <w:left w:val="none" w:sz="0" w:space="0" w:color="auto"/>
            <w:bottom w:val="none" w:sz="0" w:space="0" w:color="auto"/>
            <w:right w:val="none" w:sz="0" w:space="0" w:color="auto"/>
          </w:divBdr>
        </w:div>
        <w:div w:id="1293292242">
          <w:marLeft w:val="1080"/>
          <w:marRight w:val="0"/>
          <w:marTop w:val="100"/>
          <w:marBottom w:val="0"/>
          <w:divBdr>
            <w:top w:val="none" w:sz="0" w:space="0" w:color="auto"/>
            <w:left w:val="none" w:sz="0" w:space="0" w:color="auto"/>
            <w:bottom w:val="none" w:sz="0" w:space="0" w:color="auto"/>
            <w:right w:val="none" w:sz="0" w:space="0" w:color="auto"/>
          </w:divBdr>
        </w:div>
        <w:div w:id="1427842328">
          <w:marLeft w:val="1080"/>
          <w:marRight w:val="0"/>
          <w:marTop w:val="100"/>
          <w:marBottom w:val="0"/>
          <w:divBdr>
            <w:top w:val="none" w:sz="0" w:space="0" w:color="auto"/>
            <w:left w:val="none" w:sz="0" w:space="0" w:color="auto"/>
            <w:bottom w:val="none" w:sz="0" w:space="0" w:color="auto"/>
            <w:right w:val="none" w:sz="0" w:space="0" w:color="auto"/>
          </w:divBdr>
        </w:div>
        <w:div w:id="1899588773">
          <w:marLeft w:val="1080"/>
          <w:marRight w:val="0"/>
          <w:marTop w:val="100"/>
          <w:marBottom w:val="0"/>
          <w:divBdr>
            <w:top w:val="none" w:sz="0" w:space="0" w:color="auto"/>
            <w:left w:val="none" w:sz="0" w:space="0" w:color="auto"/>
            <w:bottom w:val="none" w:sz="0" w:space="0" w:color="auto"/>
            <w:right w:val="none" w:sz="0" w:space="0" w:color="auto"/>
          </w:divBdr>
        </w:div>
      </w:divsChild>
    </w:div>
    <w:div w:id="919485646">
      <w:bodyDiv w:val="1"/>
      <w:marLeft w:val="0"/>
      <w:marRight w:val="0"/>
      <w:marTop w:val="0"/>
      <w:marBottom w:val="0"/>
      <w:divBdr>
        <w:top w:val="none" w:sz="0" w:space="0" w:color="auto"/>
        <w:left w:val="none" w:sz="0" w:space="0" w:color="auto"/>
        <w:bottom w:val="none" w:sz="0" w:space="0" w:color="auto"/>
        <w:right w:val="none" w:sz="0" w:space="0" w:color="auto"/>
      </w:divBdr>
    </w:div>
    <w:div w:id="934048383">
      <w:bodyDiv w:val="1"/>
      <w:marLeft w:val="0"/>
      <w:marRight w:val="0"/>
      <w:marTop w:val="0"/>
      <w:marBottom w:val="0"/>
      <w:divBdr>
        <w:top w:val="none" w:sz="0" w:space="0" w:color="auto"/>
        <w:left w:val="none" w:sz="0" w:space="0" w:color="auto"/>
        <w:bottom w:val="none" w:sz="0" w:space="0" w:color="auto"/>
        <w:right w:val="none" w:sz="0" w:space="0" w:color="auto"/>
      </w:divBdr>
    </w:div>
    <w:div w:id="975597966">
      <w:bodyDiv w:val="1"/>
      <w:marLeft w:val="0"/>
      <w:marRight w:val="0"/>
      <w:marTop w:val="0"/>
      <w:marBottom w:val="0"/>
      <w:divBdr>
        <w:top w:val="none" w:sz="0" w:space="0" w:color="auto"/>
        <w:left w:val="none" w:sz="0" w:space="0" w:color="auto"/>
        <w:bottom w:val="none" w:sz="0" w:space="0" w:color="auto"/>
        <w:right w:val="none" w:sz="0" w:space="0" w:color="auto"/>
      </w:divBdr>
    </w:div>
    <w:div w:id="1014651556">
      <w:bodyDiv w:val="1"/>
      <w:marLeft w:val="0"/>
      <w:marRight w:val="0"/>
      <w:marTop w:val="0"/>
      <w:marBottom w:val="0"/>
      <w:divBdr>
        <w:top w:val="none" w:sz="0" w:space="0" w:color="auto"/>
        <w:left w:val="none" w:sz="0" w:space="0" w:color="auto"/>
        <w:bottom w:val="none" w:sz="0" w:space="0" w:color="auto"/>
        <w:right w:val="none" w:sz="0" w:space="0" w:color="auto"/>
      </w:divBdr>
    </w:div>
    <w:div w:id="1017123965">
      <w:bodyDiv w:val="1"/>
      <w:marLeft w:val="0"/>
      <w:marRight w:val="0"/>
      <w:marTop w:val="0"/>
      <w:marBottom w:val="0"/>
      <w:divBdr>
        <w:top w:val="none" w:sz="0" w:space="0" w:color="auto"/>
        <w:left w:val="none" w:sz="0" w:space="0" w:color="auto"/>
        <w:bottom w:val="none" w:sz="0" w:space="0" w:color="auto"/>
        <w:right w:val="none" w:sz="0" w:space="0" w:color="auto"/>
      </w:divBdr>
      <w:divsChild>
        <w:div w:id="1497568756">
          <w:marLeft w:val="0"/>
          <w:marRight w:val="0"/>
          <w:marTop w:val="0"/>
          <w:marBottom w:val="0"/>
          <w:divBdr>
            <w:top w:val="none" w:sz="0" w:space="0" w:color="auto"/>
            <w:left w:val="none" w:sz="0" w:space="0" w:color="auto"/>
            <w:bottom w:val="none" w:sz="0" w:space="0" w:color="auto"/>
            <w:right w:val="none" w:sz="0" w:space="0" w:color="auto"/>
          </w:divBdr>
          <w:divsChild>
            <w:div w:id="1930113271">
              <w:marLeft w:val="0"/>
              <w:marRight w:val="0"/>
              <w:marTop w:val="0"/>
              <w:marBottom w:val="0"/>
              <w:divBdr>
                <w:top w:val="none" w:sz="0" w:space="0" w:color="auto"/>
                <w:left w:val="none" w:sz="0" w:space="0" w:color="auto"/>
                <w:bottom w:val="none" w:sz="0" w:space="0" w:color="auto"/>
                <w:right w:val="none" w:sz="0" w:space="0" w:color="auto"/>
              </w:divBdr>
              <w:divsChild>
                <w:div w:id="409469706">
                  <w:marLeft w:val="0"/>
                  <w:marRight w:val="0"/>
                  <w:marTop w:val="0"/>
                  <w:marBottom w:val="0"/>
                  <w:divBdr>
                    <w:top w:val="none" w:sz="0" w:space="0" w:color="auto"/>
                    <w:left w:val="none" w:sz="0" w:space="0" w:color="auto"/>
                    <w:bottom w:val="none" w:sz="0" w:space="0" w:color="auto"/>
                    <w:right w:val="none" w:sz="0" w:space="0" w:color="auto"/>
                  </w:divBdr>
                </w:div>
                <w:div w:id="1764106939">
                  <w:marLeft w:val="0"/>
                  <w:marRight w:val="0"/>
                  <w:marTop w:val="0"/>
                  <w:marBottom w:val="0"/>
                  <w:divBdr>
                    <w:top w:val="none" w:sz="0" w:space="0" w:color="auto"/>
                    <w:left w:val="none" w:sz="0" w:space="0" w:color="auto"/>
                    <w:bottom w:val="none" w:sz="0" w:space="0" w:color="auto"/>
                    <w:right w:val="none" w:sz="0" w:space="0" w:color="auto"/>
                  </w:divBdr>
                </w:div>
              </w:divsChild>
            </w:div>
            <w:div w:id="2046908544">
              <w:marLeft w:val="0"/>
              <w:marRight w:val="0"/>
              <w:marTop w:val="0"/>
              <w:marBottom w:val="0"/>
              <w:divBdr>
                <w:top w:val="none" w:sz="0" w:space="0" w:color="auto"/>
                <w:left w:val="none" w:sz="0" w:space="0" w:color="auto"/>
                <w:bottom w:val="none" w:sz="0" w:space="0" w:color="auto"/>
                <w:right w:val="none" w:sz="0" w:space="0" w:color="auto"/>
              </w:divBdr>
              <w:divsChild>
                <w:div w:id="897863569">
                  <w:marLeft w:val="0"/>
                  <w:marRight w:val="0"/>
                  <w:marTop w:val="0"/>
                  <w:marBottom w:val="0"/>
                  <w:divBdr>
                    <w:top w:val="none" w:sz="0" w:space="0" w:color="auto"/>
                    <w:left w:val="none" w:sz="0" w:space="0" w:color="auto"/>
                    <w:bottom w:val="none" w:sz="0" w:space="0" w:color="auto"/>
                    <w:right w:val="none" w:sz="0" w:space="0" w:color="auto"/>
                  </w:divBdr>
                </w:div>
                <w:div w:id="21168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1557">
      <w:bodyDiv w:val="1"/>
      <w:marLeft w:val="0"/>
      <w:marRight w:val="0"/>
      <w:marTop w:val="0"/>
      <w:marBottom w:val="0"/>
      <w:divBdr>
        <w:top w:val="none" w:sz="0" w:space="0" w:color="auto"/>
        <w:left w:val="none" w:sz="0" w:space="0" w:color="auto"/>
        <w:bottom w:val="none" w:sz="0" w:space="0" w:color="auto"/>
        <w:right w:val="none" w:sz="0" w:space="0" w:color="auto"/>
      </w:divBdr>
      <w:divsChild>
        <w:div w:id="151458502">
          <w:marLeft w:val="0"/>
          <w:marRight w:val="0"/>
          <w:marTop w:val="0"/>
          <w:marBottom w:val="0"/>
          <w:divBdr>
            <w:top w:val="none" w:sz="0" w:space="0" w:color="auto"/>
            <w:left w:val="none" w:sz="0" w:space="0" w:color="auto"/>
            <w:bottom w:val="none" w:sz="0" w:space="0" w:color="auto"/>
            <w:right w:val="none" w:sz="0" w:space="0" w:color="auto"/>
          </w:divBdr>
        </w:div>
        <w:div w:id="1268535753">
          <w:marLeft w:val="0"/>
          <w:marRight w:val="0"/>
          <w:marTop w:val="0"/>
          <w:marBottom w:val="0"/>
          <w:divBdr>
            <w:top w:val="none" w:sz="0" w:space="0" w:color="auto"/>
            <w:left w:val="none" w:sz="0" w:space="0" w:color="auto"/>
            <w:bottom w:val="none" w:sz="0" w:space="0" w:color="auto"/>
            <w:right w:val="none" w:sz="0" w:space="0" w:color="auto"/>
          </w:divBdr>
        </w:div>
      </w:divsChild>
    </w:div>
    <w:div w:id="1066994066">
      <w:bodyDiv w:val="1"/>
      <w:marLeft w:val="0"/>
      <w:marRight w:val="0"/>
      <w:marTop w:val="0"/>
      <w:marBottom w:val="0"/>
      <w:divBdr>
        <w:top w:val="none" w:sz="0" w:space="0" w:color="auto"/>
        <w:left w:val="none" w:sz="0" w:space="0" w:color="auto"/>
        <w:bottom w:val="none" w:sz="0" w:space="0" w:color="auto"/>
        <w:right w:val="none" w:sz="0" w:space="0" w:color="auto"/>
      </w:divBdr>
      <w:divsChild>
        <w:div w:id="33698831">
          <w:marLeft w:val="0"/>
          <w:marRight w:val="0"/>
          <w:marTop w:val="0"/>
          <w:marBottom w:val="0"/>
          <w:divBdr>
            <w:top w:val="none" w:sz="0" w:space="0" w:color="auto"/>
            <w:left w:val="none" w:sz="0" w:space="0" w:color="auto"/>
            <w:bottom w:val="none" w:sz="0" w:space="0" w:color="auto"/>
            <w:right w:val="none" w:sz="0" w:space="0" w:color="auto"/>
          </w:divBdr>
        </w:div>
        <w:div w:id="506212870">
          <w:marLeft w:val="0"/>
          <w:marRight w:val="0"/>
          <w:marTop w:val="0"/>
          <w:marBottom w:val="0"/>
          <w:divBdr>
            <w:top w:val="none" w:sz="0" w:space="0" w:color="auto"/>
            <w:left w:val="none" w:sz="0" w:space="0" w:color="auto"/>
            <w:bottom w:val="none" w:sz="0" w:space="0" w:color="auto"/>
            <w:right w:val="none" w:sz="0" w:space="0" w:color="auto"/>
          </w:divBdr>
        </w:div>
      </w:divsChild>
    </w:div>
    <w:div w:id="1085955952">
      <w:bodyDiv w:val="1"/>
      <w:marLeft w:val="0"/>
      <w:marRight w:val="0"/>
      <w:marTop w:val="0"/>
      <w:marBottom w:val="0"/>
      <w:divBdr>
        <w:top w:val="none" w:sz="0" w:space="0" w:color="auto"/>
        <w:left w:val="none" w:sz="0" w:space="0" w:color="auto"/>
        <w:bottom w:val="none" w:sz="0" w:space="0" w:color="auto"/>
        <w:right w:val="none" w:sz="0" w:space="0" w:color="auto"/>
      </w:divBdr>
    </w:div>
    <w:div w:id="1138454075">
      <w:bodyDiv w:val="1"/>
      <w:marLeft w:val="0"/>
      <w:marRight w:val="0"/>
      <w:marTop w:val="0"/>
      <w:marBottom w:val="0"/>
      <w:divBdr>
        <w:top w:val="none" w:sz="0" w:space="0" w:color="auto"/>
        <w:left w:val="none" w:sz="0" w:space="0" w:color="auto"/>
        <w:bottom w:val="none" w:sz="0" w:space="0" w:color="auto"/>
        <w:right w:val="none" w:sz="0" w:space="0" w:color="auto"/>
      </w:divBdr>
      <w:divsChild>
        <w:div w:id="825054332">
          <w:marLeft w:val="0"/>
          <w:marRight w:val="0"/>
          <w:marTop w:val="0"/>
          <w:marBottom w:val="0"/>
          <w:divBdr>
            <w:top w:val="none" w:sz="0" w:space="0" w:color="auto"/>
            <w:left w:val="none" w:sz="0" w:space="0" w:color="auto"/>
            <w:bottom w:val="none" w:sz="0" w:space="0" w:color="auto"/>
            <w:right w:val="none" w:sz="0" w:space="0" w:color="auto"/>
          </w:divBdr>
          <w:divsChild>
            <w:div w:id="771517302">
              <w:marLeft w:val="0"/>
              <w:marRight w:val="0"/>
              <w:marTop w:val="0"/>
              <w:marBottom w:val="0"/>
              <w:divBdr>
                <w:top w:val="none" w:sz="0" w:space="0" w:color="auto"/>
                <w:left w:val="none" w:sz="0" w:space="0" w:color="auto"/>
                <w:bottom w:val="none" w:sz="0" w:space="0" w:color="auto"/>
                <w:right w:val="none" w:sz="0" w:space="0" w:color="auto"/>
              </w:divBdr>
              <w:divsChild>
                <w:div w:id="973023905">
                  <w:marLeft w:val="0"/>
                  <w:marRight w:val="0"/>
                  <w:marTop w:val="0"/>
                  <w:marBottom w:val="0"/>
                  <w:divBdr>
                    <w:top w:val="none" w:sz="0" w:space="0" w:color="auto"/>
                    <w:left w:val="none" w:sz="0" w:space="0" w:color="auto"/>
                    <w:bottom w:val="none" w:sz="0" w:space="0" w:color="auto"/>
                    <w:right w:val="none" w:sz="0" w:space="0" w:color="auto"/>
                  </w:divBdr>
                </w:div>
                <w:div w:id="1954246999">
                  <w:marLeft w:val="0"/>
                  <w:marRight w:val="0"/>
                  <w:marTop w:val="0"/>
                  <w:marBottom w:val="0"/>
                  <w:divBdr>
                    <w:top w:val="none" w:sz="0" w:space="0" w:color="auto"/>
                    <w:left w:val="none" w:sz="0" w:space="0" w:color="auto"/>
                    <w:bottom w:val="none" w:sz="0" w:space="0" w:color="auto"/>
                    <w:right w:val="none" w:sz="0" w:space="0" w:color="auto"/>
                  </w:divBdr>
                </w:div>
                <w:div w:id="2125997974">
                  <w:marLeft w:val="0"/>
                  <w:marRight w:val="0"/>
                  <w:marTop w:val="0"/>
                  <w:marBottom w:val="0"/>
                  <w:divBdr>
                    <w:top w:val="none" w:sz="0" w:space="0" w:color="auto"/>
                    <w:left w:val="none" w:sz="0" w:space="0" w:color="auto"/>
                    <w:bottom w:val="none" w:sz="0" w:space="0" w:color="auto"/>
                    <w:right w:val="none" w:sz="0" w:space="0" w:color="auto"/>
                  </w:divBdr>
                </w:div>
              </w:divsChild>
            </w:div>
            <w:div w:id="1023944293">
              <w:marLeft w:val="0"/>
              <w:marRight w:val="0"/>
              <w:marTop w:val="0"/>
              <w:marBottom w:val="0"/>
              <w:divBdr>
                <w:top w:val="none" w:sz="0" w:space="0" w:color="auto"/>
                <w:left w:val="none" w:sz="0" w:space="0" w:color="auto"/>
                <w:bottom w:val="none" w:sz="0" w:space="0" w:color="auto"/>
                <w:right w:val="none" w:sz="0" w:space="0" w:color="auto"/>
              </w:divBdr>
              <w:divsChild>
                <w:div w:id="1579316948">
                  <w:marLeft w:val="0"/>
                  <w:marRight w:val="0"/>
                  <w:marTop w:val="0"/>
                  <w:marBottom w:val="0"/>
                  <w:divBdr>
                    <w:top w:val="none" w:sz="0" w:space="0" w:color="auto"/>
                    <w:left w:val="none" w:sz="0" w:space="0" w:color="auto"/>
                    <w:bottom w:val="none" w:sz="0" w:space="0" w:color="auto"/>
                    <w:right w:val="none" w:sz="0" w:space="0" w:color="auto"/>
                  </w:divBdr>
                </w:div>
              </w:divsChild>
            </w:div>
            <w:div w:id="1580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3092">
      <w:bodyDiv w:val="1"/>
      <w:marLeft w:val="0"/>
      <w:marRight w:val="0"/>
      <w:marTop w:val="0"/>
      <w:marBottom w:val="0"/>
      <w:divBdr>
        <w:top w:val="none" w:sz="0" w:space="0" w:color="auto"/>
        <w:left w:val="none" w:sz="0" w:space="0" w:color="auto"/>
        <w:bottom w:val="none" w:sz="0" w:space="0" w:color="auto"/>
        <w:right w:val="none" w:sz="0" w:space="0" w:color="auto"/>
      </w:divBdr>
      <w:divsChild>
        <w:div w:id="466631712">
          <w:marLeft w:val="0"/>
          <w:marRight w:val="0"/>
          <w:marTop w:val="0"/>
          <w:marBottom w:val="0"/>
          <w:divBdr>
            <w:top w:val="none" w:sz="0" w:space="0" w:color="auto"/>
            <w:left w:val="none" w:sz="0" w:space="0" w:color="auto"/>
            <w:bottom w:val="none" w:sz="0" w:space="0" w:color="auto"/>
            <w:right w:val="none" w:sz="0" w:space="0" w:color="auto"/>
          </w:divBdr>
        </w:div>
        <w:div w:id="612368529">
          <w:marLeft w:val="0"/>
          <w:marRight w:val="0"/>
          <w:marTop w:val="0"/>
          <w:marBottom w:val="0"/>
          <w:divBdr>
            <w:top w:val="none" w:sz="0" w:space="0" w:color="auto"/>
            <w:left w:val="none" w:sz="0" w:space="0" w:color="auto"/>
            <w:bottom w:val="none" w:sz="0" w:space="0" w:color="auto"/>
            <w:right w:val="none" w:sz="0" w:space="0" w:color="auto"/>
          </w:divBdr>
        </w:div>
        <w:div w:id="1125779522">
          <w:marLeft w:val="0"/>
          <w:marRight w:val="0"/>
          <w:marTop w:val="0"/>
          <w:marBottom w:val="0"/>
          <w:divBdr>
            <w:top w:val="none" w:sz="0" w:space="0" w:color="auto"/>
            <w:left w:val="none" w:sz="0" w:space="0" w:color="auto"/>
            <w:bottom w:val="none" w:sz="0" w:space="0" w:color="auto"/>
            <w:right w:val="none" w:sz="0" w:space="0" w:color="auto"/>
          </w:divBdr>
        </w:div>
        <w:div w:id="1199201214">
          <w:marLeft w:val="0"/>
          <w:marRight w:val="0"/>
          <w:marTop w:val="0"/>
          <w:marBottom w:val="0"/>
          <w:divBdr>
            <w:top w:val="none" w:sz="0" w:space="0" w:color="auto"/>
            <w:left w:val="none" w:sz="0" w:space="0" w:color="auto"/>
            <w:bottom w:val="none" w:sz="0" w:space="0" w:color="auto"/>
            <w:right w:val="none" w:sz="0" w:space="0" w:color="auto"/>
          </w:divBdr>
        </w:div>
        <w:div w:id="1244560458">
          <w:marLeft w:val="0"/>
          <w:marRight w:val="0"/>
          <w:marTop w:val="0"/>
          <w:marBottom w:val="0"/>
          <w:divBdr>
            <w:top w:val="none" w:sz="0" w:space="0" w:color="auto"/>
            <w:left w:val="none" w:sz="0" w:space="0" w:color="auto"/>
            <w:bottom w:val="none" w:sz="0" w:space="0" w:color="auto"/>
            <w:right w:val="none" w:sz="0" w:space="0" w:color="auto"/>
          </w:divBdr>
        </w:div>
        <w:div w:id="1772819543">
          <w:marLeft w:val="0"/>
          <w:marRight w:val="0"/>
          <w:marTop w:val="0"/>
          <w:marBottom w:val="0"/>
          <w:divBdr>
            <w:top w:val="none" w:sz="0" w:space="0" w:color="auto"/>
            <w:left w:val="none" w:sz="0" w:space="0" w:color="auto"/>
            <w:bottom w:val="none" w:sz="0" w:space="0" w:color="auto"/>
            <w:right w:val="none" w:sz="0" w:space="0" w:color="auto"/>
          </w:divBdr>
        </w:div>
        <w:div w:id="2141604949">
          <w:marLeft w:val="0"/>
          <w:marRight w:val="0"/>
          <w:marTop w:val="0"/>
          <w:marBottom w:val="0"/>
          <w:divBdr>
            <w:top w:val="none" w:sz="0" w:space="0" w:color="auto"/>
            <w:left w:val="none" w:sz="0" w:space="0" w:color="auto"/>
            <w:bottom w:val="none" w:sz="0" w:space="0" w:color="auto"/>
            <w:right w:val="none" w:sz="0" w:space="0" w:color="auto"/>
          </w:divBdr>
        </w:div>
      </w:divsChild>
    </w:div>
    <w:div w:id="1150558957">
      <w:bodyDiv w:val="1"/>
      <w:marLeft w:val="0"/>
      <w:marRight w:val="0"/>
      <w:marTop w:val="0"/>
      <w:marBottom w:val="0"/>
      <w:divBdr>
        <w:top w:val="none" w:sz="0" w:space="0" w:color="auto"/>
        <w:left w:val="none" w:sz="0" w:space="0" w:color="auto"/>
        <w:bottom w:val="none" w:sz="0" w:space="0" w:color="auto"/>
        <w:right w:val="none" w:sz="0" w:space="0" w:color="auto"/>
      </w:divBdr>
    </w:div>
    <w:div w:id="1187792446">
      <w:bodyDiv w:val="1"/>
      <w:marLeft w:val="0"/>
      <w:marRight w:val="0"/>
      <w:marTop w:val="0"/>
      <w:marBottom w:val="0"/>
      <w:divBdr>
        <w:top w:val="none" w:sz="0" w:space="0" w:color="auto"/>
        <w:left w:val="none" w:sz="0" w:space="0" w:color="auto"/>
        <w:bottom w:val="none" w:sz="0" w:space="0" w:color="auto"/>
        <w:right w:val="none" w:sz="0" w:space="0" w:color="auto"/>
      </w:divBdr>
    </w:div>
    <w:div w:id="1199388821">
      <w:bodyDiv w:val="1"/>
      <w:marLeft w:val="0"/>
      <w:marRight w:val="0"/>
      <w:marTop w:val="0"/>
      <w:marBottom w:val="0"/>
      <w:divBdr>
        <w:top w:val="none" w:sz="0" w:space="0" w:color="auto"/>
        <w:left w:val="none" w:sz="0" w:space="0" w:color="auto"/>
        <w:bottom w:val="none" w:sz="0" w:space="0" w:color="auto"/>
        <w:right w:val="none" w:sz="0" w:space="0" w:color="auto"/>
      </w:divBdr>
    </w:div>
    <w:div w:id="1199468454">
      <w:bodyDiv w:val="1"/>
      <w:marLeft w:val="0"/>
      <w:marRight w:val="0"/>
      <w:marTop w:val="0"/>
      <w:marBottom w:val="0"/>
      <w:divBdr>
        <w:top w:val="none" w:sz="0" w:space="0" w:color="auto"/>
        <w:left w:val="none" w:sz="0" w:space="0" w:color="auto"/>
        <w:bottom w:val="none" w:sz="0" w:space="0" w:color="auto"/>
        <w:right w:val="none" w:sz="0" w:space="0" w:color="auto"/>
      </w:divBdr>
      <w:divsChild>
        <w:div w:id="1108235996">
          <w:marLeft w:val="0"/>
          <w:marRight w:val="0"/>
          <w:marTop w:val="0"/>
          <w:marBottom w:val="0"/>
          <w:divBdr>
            <w:top w:val="none" w:sz="0" w:space="0" w:color="auto"/>
            <w:left w:val="none" w:sz="0" w:space="0" w:color="auto"/>
            <w:bottom w:val="none" w:sz="0" w:space="0" w:color="auto"/>
            <w:right w:val="none" w:sz="0" w:space="0" w:color="auto"/>
          </w:divBdr>
          <w:divsChild>
            <w:div w:id="1051534437">
              <w:marLeft w:val="0"/>
              <w:marRight w:val="0"/>
              <w:marTop w:val="0"/>
              <w:marBottom w:val="0"/>
              <w:divBdr>
                <w:top w:val="none" w:sz="0" w:space="0" w:color="auto"/>
                <w:left w:val="none" w:sz="0" w:space="0" w:color="auto"/>
                <w:bottom w:val="none" w:sz="0" w:space="0" w:color="auto"/>
                <w:right w:val="none" w:sz="0" w:space="0" w:color="auto"/>
              </w:divBdr>
              <w:divsChild>
                <w:div w:id="1481341915">
                  <w:marLeft w:val="0"/>
                  <w:marRight w:val="0"/>
                  <w:marTop w:val="0"/>
                  <w:marBottom w:val="0"/>
                  <w:divBdr>
                    <w:top w:val="none" w:sz="0" w:space="0" w:color="auto"/>
                    <w:left w:val="none" w:sz="0" w:space="0" w:color="auto"/>
                    <w:bottom w:val="none" w:sz="0" w:space="0" w:color="auto"/>
                    <w:right w:val="none" w:sz="0" w:space="0" w:color="auto"/>
                  </w:divBdr>
                </w:div>
              </w:divsChild>
            </w:div>
            <w:div w:id="1248078255">
              <w:marLeft w:val="0"/>
              <w:marRight w:val="0"/>
              <w:marTop w:val="0"/>
              <w:marBottom w:val="0"/>
              <w:divBdr>
                <w:top w:val="none" w:sz="0" w:space="0" w:color="auto"/>
                <w:left w:val="none" w:sz="0" w:space="0" w:color="auto"/>
                <w:bottom w:val="none" w:sz="0" w:space="0" w:color="auto"/>
                <w:right w:val="none" w:sz="0" w:space="0" w:color="auto"/>
              </w:divBdr>
              <w:divsChild>
                <w:div w:id="1822884812">
                  <w:marLeft w:val="0"/>
                  <w:marRight w:val="0"/>
                  <w:marTop w:val="0"/>
                  <w:marBottom w:val="0"/>
                  <w:divBdr>
                    <w:top w:val="none" w:sz="0" w:space="0" w:color="auto"/>
                    <w:left w:val="none" w:sz="0" w:space="0" w:color="auto"/>
                    <w:bottom w:val="none" w:sz="0" w:space="0" w:color="auto"/>
                    <w:right w:val="none" w:sz="0" w:space="0" w:color="auto"/>
                  </w:divBdr>
                </w:div>
                <w:div w:id="21081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6272">
      <w:bodyDiv w:val="1"/>
      <w:marLeft w:val="0"/>
      <w:marRight w:val="0"/>
      <w:marTop w:val="0"/>
      <w:marBottom w:val="0"/>
      <w:divBdr>
        <w:top w:val="none" w:sz="0" w:space="0" w:color="auto"/>
        <w:left w:val="none" w:sz="0" w:space="0" w:color="auto"/>
        <w:bottom w:val="none" w:sz="0" w:space="0" w:color="auto"/>
        <w:right w:val="none" w:sz="0" w:space="0" w:color="auto"/>
      </w:divBdr>
      <w:divsChild>
        <w:div w:id="398729">
          <w:marLeft w:val="1080"/>
          <w:marRight w:val="0"/>
          <w:marTop w:val="100"/>
          <w:marBottom w:val="0"/>
          <w:divBdr>
            <w:top w:val="none" w:sz="0" w:space="0" w:color="auto"/>
            <w:left w:val="none" w:sz="0" w:space="0" w:color="auto"/>
            <w:bottom w:val="none" w:sz="0" w:space="0" w:color="auto"/>
            <w:right w:val="none" w:sz="0" w:space="0" w:color="auto"/>
          </w:divBdr>
        </w:div>
        <w:div w:id="171383527">
          <w:marLeft w:val="360"/>
          <w:marRight w:val="0"/>
          <w:marTop w:val="200"/>
          <w:marBottom w:val="0"/>
          <w:divBdr>
            <w:top w:val="none" w:sz="0" w:space="0" w:color="auto"/>
            <w:left w:val="none" w:sz="0" w:space="0" w:color="auto"/>
            <w:bottom w:val="none" w:sz="0" w:space="0" w:color="auto"/>
            <w:right w:val="none" w:sz="0" w:space="0" w:color="auto"/>
          </w:divBdr>
        </w:div>
        <w:div w:id="292713522">
          <w:marLeft w:val="360"/>
          <w:marRight w:val="0"/>
          <w:marTop w:val="200"/>
          <w:marBottom w:val="0"/>
          <w:divBdr>
            <w:top w:val="none" w:sz="0" w:space="0" w:color="auto"/>
            <w:left w:val="none" w:sz="0" w:space="0" w:color="auto"/>
            <w:bottom w:val="none" w:sz="0" w:space="0" w:color="auto"/>
            <w:right w:val="none" w:sz="0" w:space="0" w:color="auto"/>
          </w:divBdr>
        </w:div>
        <w:div w:id="378625547">
          <w:marLeft w:val="1080"/>
          <w:marRight w:val="0"/>
          <w:marTop w:val="100"/>
          <w:marBottom w:val="0"/>
          <w:divBdr>
            <w:top w:val="none" w:sz="0" w:space="0" w:color="auto"/>
            <w:left w:val="none" w:sz="0" w:space="0" w:color="auto"/>
            <w:bottom w:val="none" w:sz="0" w:space="0" w:color="auto"/>
            <w:right w:val="none" w:sz="0" w:space="0" w:color="auto"/>
          </w:divBdr>
        </w:div>
        <w:div w:id="529225183">
          <w:marLeft w:val="360"/>
          <w:marRight w:val="0"/>
          <w:marTop w:val="200"/>
          <w:marBottom w:val="0"/>
          <w:divBdr>
            <w:top w:val="none" w:sz="0" w:space="0" w:color="auto"/>
            <w:left w:val="none" w:sz="0" w:space="0" w:color="auto"/>
            <w:bottom w:val="none" w:sz="0" w:space="0" w:color="auto"/>
            <w:right w:val="none" w:sz="0" w:space="0" w:color="auto"/>
          </w:divBdr>
        </w:div>
        <w:div w:id="538976522">
          <w:marLeft w:val="1080"/>
          <w:marRight w:val="0"/>
          <w:marTop w:val="100"/>
          <w:marBottom w:val="0"/>
          <w:divBdr>
            <w:top w:val="none" w:sz="0" w:space="0" w:color="auto"/>
            <w:left w:val="none" w:sz="0" w:space="0" w:color="auto"/>
            <w:bottom w:val="none" w:sz="0" w:space="0" w:color="auto"/>
            <w:right w:val="none" w:sz="0" w:space="0" w:color="auto"/>
          </w:divBdr>
        </w:div>
        <w:div w:id="2123644322">
          <w:marLeft w:val="1080"/>
          <w:marRight w:val="0"/>
          <w:marTop w:val="100"/>
          <w:marBottom w:val="0"/>
          <w:divBdr>
            <w:top w:val="none" w:sz="0" w:space="0" w:color="auto"/>
            <w:left w:val="none" w:sz="0" w:space="0" w:color="auto"/>
            <w:bottom w:val="none" w:sz="0" w:space="0" w:color="auto"/>
            <w:right w:val="none" w:sz="0" w:space="0" w:color="auto"/>
          </w:divBdr>
        </w:div>
      </w:divsChild>
    </w:div>
    <w:div w:id="1236891737">
      <w:bodyDiv w:val="1"/>
      <w:marLeft w:val="0"/>
      <w:marRight w:val="0"/>
      <w:marTop w:val="0"/>
      <w:marBottom w:val="0"/>
      <w:divBdr>
        <w:top w:val="none" w:sz="0" w:space="0" w:color="auto"/>
        <w:left w:val="none" w:sz="0" w:space="0" w:color="auto"/>
        <w:bottom w:val="none" w:sz="0" w:space="0" w:color="auto"/>
        <w:right w:val="none" w:sz="0" w:space="0" w:color="auto"/>
      </w:divBdr>
      <w:divsChild>
        <w:div w:id="637879924">
          <w:marLeft w:val="360"/>
          <w:marRight w:val="0"/>
          <w:marTop w:val="200"/>
          <w:marBottom w:val="0"/>
          <w:divBdr>
            <w:top w:val="none" w:sz="0" w:space="0" w:color="auto"/>
            <w:left w:val="none" w:sz="0" w:space="0" w:color="auto"/>
            <w:bottom w:val="none" w:sz="0" w:space="0" w:color="auto"/>
            <w:right w:val="none" w:sz="0" w:space="0" w:color="auto"/>
          </w:divBdr>
        </w:div>
        <w:div w:id="1342314632">
          <w:marLeft w:val="360"/>
          <w:marRight w:val="0"/>
          <w:marTop w:val="200"/>
          <w:marBottom w:val="0"/>
          <w:divBdr>
            <w:top w:val="none" w:sz="0" w:space="0" w:color="auto"/>
            <w:left w:val="none" w:sz="0" w:space="0" w:color="auto"/>
            <w:bottom w:val="none" w:sz="0" w:space="0" w:color="auto"/>
            <w:right w:val="none" w:sz="0" w:space="0" w:color="auto"/>
          </w:divBdr>
        </w:div>
        <w:div w:id="1579944546">
          <w:marLeft w:val="360"/>
          <w:marRight w:val="0"/>
          <w:marTop w:val="200"/>
          <w:marBottom w:val="0"/>
          <w:divBdr>
            <w:top w:val="none" w:sz="0" w:space="0" w:color="auto"/>
            <w:left w:val="none" w:sz="0" w:space="0" w:color="auto"/>
            <w:bottom w:val="none" w:sz="0" w:space="0" w:color="auto"/>
            <w:right w:val="none" w:sz="0" w:space="0" w:color="auto"/>
          </w:divBdr>
        </w:div>
      </w:divsChild>
    </w:div>
    <w:div w:id="1242062137">
      <w:bodyDiv w:val="1"/>
      <w:marLeft w:val="0"/>
      <w:marRight w:val="0"/>
      <w:marTop w:val="0"/>
      <w:marBottom w:val="0"/>
      <w:divBdr>
        <w:top w:val="none" w:sz="0" w:space="0" w:color="auto"/>
        <w:left w:val="none" w:sz="0" w:space="0" w:color="auto"/>
        <w:bottom w:val="none" w:sz="0" w:space="0" w:color="auto"/>
        <w:right w:val="none" w:sz="0" w:space="0" w:color="auto"/>
      </w:divBdr>
    </w:div>
    <w:div w:id="1270312197">
      <w:bodyDiv w:val="1"/>
      <w:marLeft w:val="0"/>
      <w:marRight w:val="0"/>
      <w:marTop w:val="0"/>
      <w:marBottom w:val="0"/>
      <w:divBdr>
        <w:top w:val="none" w:sz="0" w:space="0" w:color="auto"/>
        <w:left w:val="none" w:sz="0" w:space="0" w:color="auto"/>
        <w:bottom w:val="none" w:sz="0" w:space="0" w:color="auto"/>
        <w:right w:val="none" w:sz="0" w:space="0" w:color="auto"/>
      </w:divBdr>
      <w:divsChild>
        <w:div w:id="110825121">
          <w:marLeft w:val="1080"/>
          <w:marRight w:val="0"/>
          <w:marTop w:val="100"/>
          <w:marBottom w:val="0"/>
          <w:divBdr>
            <w:top w:val="none" w:sz="0" w:space="0" w:color="auto"/>
            <w:left w:val="none" w:sz="0" w:space="0" w:color="auto"/>
            <w:bottom w:val="none" w:sz="0" w:space="0" w:color="auto"/>
            <w:right w:val="none" w:sz="0" w:space="0" w:color="auto"/>
          </w:divBdr>
        </w:div>
        <w:div w:id="112987035">
          <w:marLeft w:val="360"/>
          <w:marRight w:val="0"/>
          <w:marTop w:val="200"/>
          <w:marBottom w:val="0"/>
          <w:divBdr>
            <w:top w:val="none" w:sz="0" w:space="0" w:color="auto"/>
            <w:left w:val="none" w:sz="0" w:space="0" w:color="auto"/>
            <w:bottom w:val="none" w:sz="0" w:space="0" w:color="auto"/>
            <w:right w:val="none" w:sz="0" w:space="0" w:color="auto"/>
          </w:divBdr>
        </w:div>
        <w:div w:id="512183434">
          <w:marLeft w:val="360"/>
          <w:marRight w:val="0"/>
          <w:marTop w:val="200"/>
          <w:marBottom w:val="0"/>
          <w:divBdr>
            <w:top w:val="none" w:sz="0" w:space="0" w:color="auto"/>
            <w:left w:val="none" w:sz="0" w:space="0" w:color="auto"/>
            <w:bottom w:val="none" w:sz="0" w:space="0" w:color="auto"/>
            <w:right w:val="none" w:sz="0" w:space="0" w:color="auto"/>
          </w:divBdr>
        </w:div>
        <w:div w:id="549464632">
          <w:marLeft w:val="360"/>
          <w:marRight w:val="0"/>
          <w:marTop w:val="200"/>
          <w:marBottom w:val="0"/>
          <w:divBdr>
            <w:top w:val="none" w:sz="0" w:space="0" w:color="auto"/>
            <w:left w:val="none" w:sz="0" w:space="0" w:color="auto"/>
            <w:bottom w:val="none" w:sz="0" w:space="0" w:color="auto"/>
            <w:right w:val="none" w:sz="0" w:space="0" w:color="auto"/>
          </w:divBdr>
        </w:div>
        <w:div w:id="754712870">
          <w:marLeft w:val="360"/>
          <w:marRight w:val="0"/>
          <w:marTop w:val="200"/>
          <w:marBottom w:val="0"/>
          <w:divBdr>
            <w:top w:val="none" w:sz="0" w:space="0" w:color="auto"/>
            <w:left w:val="none" w:sz="0" w:space="0" w:color="auto"/>
            <w:bottom w:val="none" w:sz="0" w:space="0" w:color="auto"/>
            <w:right w:val="none" w:sz="0" w:space="0" w:color="auto"/>
          </w:divBdr>
        </w:div>
      </w:divsChild>
    </w:div>
    <w:div w:id="1275793093">
      <w:bodyDiv w:val="1"/>
      <w:marLeft w:val="0"/>
      <w:marRight w:val="0"/>
      <w:marTop w:val="0"/>
      <w:marBottom w:val="0"/>
      <w:divBdr>
        <w:top w:val="none" w:sz="0" w:space="0" w:color="auto"/>
        <w:left w:val="none" w:sz="0" w:space="0" w:color="auto"/>
        <w:bottom w:val="none" w:sz="0" w:space="0" w:color="auto"/>
        <w:right w:val="none" w:sz="0" w:space="0" w:color="auto"/>
      </w:divBdr>
      <w:divsChild>
        <w:div w:id="402996120">
          <w:marLeft w:val="360"/>
          <w:marRight w:val="0"/>
          <w:marTop w:val="200"/>
          <w:marBottom w:val="0"/>
          <w:divBdr>
            <w:top w:val="none" w:sz="0" w:space="0" w:color="auto"/>
            <w:left w:val="none" w:sz="0" w:space="0" w:color="auto"/>
            <w:bottom w:val="none" w:sz="0" w:space="0" w:color="auto"/>
            <w:right w:val="none" w:sz="0" w:space="0" w:color="auto"/>
          </w:divBdr>
        </w:div>
        <w:div w:id="1033850725">
          <w:marLeft w:val="360"/>
          <w:marRight w:val="0"/>
          <w:marTop w:val="200"/>
          <w:marBottom w:val="0"/>
          <w:divBdr>
            <w:top w:val="none" w:sz="0" w:space="0" w:color="auto"/>
            <w:left w:val="none" w:sz="0" w:space="0" w:color="auto"/>
            <w:bottom w:val="none" w:sz="0" w:space="0" w:color="auto"/>
            <w:right w:val="none" w:sz="0" w:space="0" w:color="auto"/>
          </w:divBdr>
        </w:div>
        <w:div w:id="1065880025">
          <w:marLeft w:val="360"/>
          <w:marRight w:val="0"/>
          <w:marTop w:val="200"/>
          <w:marBottom w:val="0"/>
          <w:divBdr>
            <w:top w:val="none" w:sz="0" w:space="0" w:color="auto"/>
            <w:left w:val="none" w:sz="0" w:space="0" w:color="auto"/>
            <w:bottom w:val="none" w:sz="0" w:space="0" w:color="auto"/>
            <w:right w:val="none" w:sz="0" w:space="0" w:color="auto"/>
          </w:divBdr>
        </w:div>
        <w:div w:id="1351489389">
          <w:marLeft w:val="360"/>
          <w:marRight w:val="0"/>
          <w:marTop w:val="200"/>
          <w:marBottom w:val="0"/>
          <w:divBdr>
            <w:top w:val="none" w:sz="0" w:space="0" w:color="auto"/>
            <w:left w:val="none" w:sz="0" w:space="0" w:color="auto"/>
            <w:bottom w:val="none" w:sz="0" w:space="0" w:color="auto"/>
            <w:right w:val="none" w:sz="0" w:space="0" w:color="auto"/>
          </w:divBdr>
        </w:div>
      </w:divsChild>
    </w:div>
    <w:div w:id="1286234067">
      <w:bodyDiv w:val="1"/>
      <w:marLeft w:val="0"/>
      <w:marRight w:val="0"/>
      <w:marTop w:val="0"/>
      <w:marBottom w:val="0"/>
      <w:divBdr>
        <w:top w:val="none" w:sz="0" w:space="0" w:color="auto"/>
        <w:left w:val="none" w:sz="0" w:space="0" w:color="auto"/>
        <w:bottom w:val="none" w:sz="0" w:space="0" w:color="auto"/>
        <w:right w:val="none" w:sz="0" w:space="0" w:color="auto"/>
      </w:divBdr>
    </w:div>
    <w:div w:id="1288924474">
      <w:bodyDiv w:val="1"/>
      <w:marLeft w:val="0"/>
      <w:marRight w:val="0"/>
      <w:marTop w:val="0"/>
      <w:marBottom w:val="0"/>
      <w:divBdr>
        <w:top w:val="none" w:sz="0" w:space="0" w:color="auto"/>
        <w:left w:val="none" w:sz="0" w:space="0" w:color="auto"/>
        <w:bottom w:val="none" w:sz="0" w:space="0" w:color="auto"/>
        <w:right w:val="none" w:sz="0" w:space="0" w:color="auto"/>
      </w:divBdr>
      <w:divsChild>
        <w:div w:id="1111166025">
          <w:marLeft w:val="0"/>
          <w:marRight w:val="0"/>
          <w:marTop w:val="0"/>
          <w:marBottom w:val="0"/>
          <w:divBdr>
            <w:top w:val="none" w:sz="0" w:space="0" w:color="auto"/>
            <w:left w:val="none" w:sz="0" w:space="0" w:color="auto"/>
            <w:bottom w:val="none" w:sz="0" w:space="0" w:color="auto"/>
            <w:right w:val="none" w:sz="0" w:space="0" w:color="auto"/>
          </w:divBdr>
        </w:div>
        <w:div w:id="1344016206">
          <w:marLeft w:val="0"/>
          <w:marRight w:val="0"/>
          <w:marTop w:val="0"/>
          <w:marBottom w:val="0"/>
          <w:divBdr>
            <w:top w:val="none" w:sz="0" w:space="0" w:color="auto"/>
            <w:left w:val="none" w:sz="0" w:space="0" w:color="auto"/>
            <w:bottom w:val="none" w:sz="0" w:space="0" w:color="auto"/>
            <w:right w:val="none" w:sz="0" w:space="0" w:color="auto"/>
          </w:divBdr>
        </w:div>
        <w:div w:id="1778720118">
          <w:marLeft w:val="0"/>
          <w:marRight w:val="0"/>
          <w:marTop w:val="0"/>
          <w:marBottom w:val="0"/>
          <w:divBdr>
            <w:top w:val="none" w:sz="0" w:space="0" w:color="auto"/>
            <w:left w:val="none" w:sz="0" w:space="0" w:color="auto"/>
            <w:bottom w:val="none" w:sz="0" w:space="0" w:color="auto"/>
            <w:right w:val="none" w:sz="0" w:space="0" w:color="auto"/>
          </w:divBdr>
        </w:div>
      </w:divsChild>
    </w:div>
    <w:div w:id="1307974405">
      <w:bodyDiv w:val="1"/>
      <w:marLeft w:val="0"/>
      <w:marRight w:val="0"/>
      <w:marTop w:val="0"/>
      <w:marBottom w:val="0"/>
      <w:divBdr>
        <w:top w:val="none" w:sz="0" w:space="0" w:color="auto"/>
        <w:left w:val="none" w:sz="0" w:space="0" w:color="auto"/>
        <w:bottom w:val="none" w:sz="0" w:space="0" w:color="auto"/>
        <w:right w:val="none" w:sz="0" w:space="0" w:color="auto"/>
      </w:divBdr>
      <w:divsChild>
        <w:div w:id="661467358">
          <w:marLeft w:val="0"/>
          <w:marRight w:val="0"/>
          <w:marTop w:val="0"/>
          <w:marBottom w:val="0"/>
          <w:divBdr>
            <w:top w:val="none" w:sz="0" w:space="0" w:color="auto"/>
            <w:left w:val="none" w:sz="0" w:space="0" w:color="auto"/>
            <w:bottom w:val="none" w:sz="0" w:space="0" w:color="auto"/>
            <w:right w:val="none" w:sz="0" w:space="0" w:color="auto"/>
          </w:divBdr>
          <w:divsChild>
            <w:div w:id="262999864">
              <w:marLeft w:val="0"/>
              <w:marRight w:val="0"/>
              <w:marTop w:val="0"/>
              <w:marBottom w:val="0"/>
              <w:divBdr>
                <w:top w:val="none" w:sz="0" w:space="0" w:color="auto"/>
                <w:left w:val="none" w:sz="0" w:space="0" w:color="auto"/>
                <w:bottom w:val="none" w:sz="0" w:space="0" w:color="auto"/>
                <w:right w:val="none" w:sz="0" w:space="0" w:color="auto"/>
              </w:divBdr>
            </w:div>
            <w:div w:id="1426878349">
              <w:marLeft w:val="0"/>
              <w:marRight w:val="0"/>
              <w:marTop w:val="0"/>
              <w:marBottom w:val="0"/>
              <w:divBdr>
                <w:top w:val="none" w:sz="0" w:space="0" w:color="auto"/>
                <w:left w:val="none" w:sz="0" w:space="0" w:color="auto"/>
                <w:bottom w:val="none" w:sz="0" w:space="0" w:color="auto"/>
                <w:right w:val="none" w:sz="0" w:space="0" w:color="auto"/>
              </w:divBdr>
            </w:div>
            <w:div w:id="16953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9712">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66324806">
      <w:bodyDiv w:val="1"/>
      <w:marLeft w:val="0"/>
      <w:marRight w:val="0"/>
      <w:marTop w:val="0"/>
      <w:marBottom w:val="0"/>
      <w:divBdr>
        <w:top w:val="none" w:sz="0" w:space="0" w:color="auto"/>
        <w:left w:val="none" w:sz="0" w:space="0" w:color="auto"/>
        <w:bottom w:val="none" w:sz="0" w:space="0" w:color="auto"/>
        <w:right w:val="none" w:sz="0" w:space="0" w:color="auto"/>
      </w:divBdr>
    </w:div>
    <w:div w:id="1380134329">
      <w:bodyDiv w:val="1"/>
      <w:marLeft w:val="0"/>
      <w:marRight w:val="0"/>
      <w:marTop w:val="0"/>
      <w:marBottom w:val="0"/>
      <w:divBdr>
        <w:top w:val="none" w:sz="0" w:space="0" w:color="auto"/>
        <w:left w:val="none" w:sz="0" w:space="0" w:color="auto"/>
        <w:bottom w:val="none" w:sz="0" w:space="0" w:color="auto"/>
        <w:right w:val="none" w:sz="0" w:space="0" w:color="auto"/>
      </w:divBdr>
    </w:div>
    <w:div w:id="1390493897">
      <w:bodyDiv w:val="1"/>
      <w:marLeft w:val="0"/>
      <w:marRight w:val="0"/>
      <w:marTop w:val="0"/>
      <w:marBottom w:val="0"/>
      <w:divBdr>
        <w:top w:val="none" w:sz="0" w:space="0" w:color="auto"/>
        <w:left w:val="none" w:sz="0" w:space="0" w:color="auto"/>
        <w:bottom w:val="none" w:sz="0" w:space="0" w:color="auto"/>
        <w:right w:val="none" w:sz="0" w:space="0" w:color="auto"/>
      </w:divBdr>
      <w:divsChild>
        <w:div w:id="716006339">
          <w:marLeft w:val="0"/>
          <w:marRight w:val="0"/>
          <w:marTop w:val="0"/>
          <w:marBottom w:val="0"/>
          <w:divBdr>
            <w:top w:val="none" w:sz="0" w:space="0" w:color="auto"/>
            <w:left w:val="none" w:sz="0" w:space="0" w:color="auto"/>
            <w:bottom w:val="none" w:sz="0" w:space="0" w:color="auto"/>
            <w:right w:val="none" w:sz="0" w:space="0" w:color="auto"/>
          </w:divBdr>
          <w:divsChild>
            <w:div w:id="242184258">
              <w:marLeft w:val="0"/>
              <w:marRight w:val="0"/>
              <w:marTop w:val="0"/>
              <w:marBottom w:val="0"/>
              <w:divBdr>
                <w:top w:val="none" w:sz="0" w:space="0" w:color="auto"/>
                <w:left w:val="none" w:sz="0" w:space="0" w:color="auto"/>
                <w:bottom w:val="none" w:sz="0" w:space="0" w:color="auto"/>
                <w:right w:val="none" w:sz="0" w:space="0" w:color="auto"/>
              </w:divBdr>
              <w:divsChild>
                <w:div w:id="1817532462">
                  <w:marLeft w:val="0"/>
                  <w:marRight w:val="0"/>
                  <w:marTop w:val="0"/>
                  <w:marBottom w:val="0"/>
                  <w:divBdr>
                    <w:top w:val="none" w:sz="0" w:space="0" w:color="auto"/>
                    <w:left w:val="none" w:sz="0" w:space="0" w:color="auto"/>
                    <w:bottom w:val="none" w:sz="0" w:space="0" w:color="auto"/>
                    <w:right w:val="none" w:sz="0" w:space="0" w:color="auto"/>
                  </w:divBdr>
                </w:div>
              </w:divsChild>
            </w:div>
            <w:div w:id="369309122">
              <w:marLeft w:val="0"/>
              <w:marRight w:val="0"/>
              <w:marTop w:val="0"/>
              <w:marBottom w:val="0"/>
              <w:divBdr>
                <w:top w:val="none" w:sz="0" w:space="0" w:color="auto"/>
                <w:left w:val="none" w:sz="0" w:space="0" w:color="auto"/>
                <w:bottom w:val="none" w:sz="0" w:space="0" w:color="auto"/>
                <w:right w:val="none" w:sz="0" w:space="0" w:color="auto"/>
              </w:divBdr>
              <w:divsChild>
                <w:div w:id="1766264340">
                  <w:marLeft w:val="0"/>
                  <w:marRight w:val="0"/>
                  <w:marTop w:val="0"/>
                  <w:marBottom w:val="0"/>
                  <w:divBdr>
                    <w:top w:val="none" w:sz="0" w:space="0" w:color="auto"/>
                    <w:left w:val="none" w:sz="0" w:space="0" w:color="auto"/>
                    <w:bottom w:val="none" w:sz="0" w:space="0" w:color="auto"/>
                    <w:right w:val="none" w:sz="0" w:space="0" w:color="auto"/>
                  </w:divBdr>
                </w:div>
                <w:div w:id="19630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8409">
      <w:bodyDiv w:val="1"/>
      <w:marLeft w:val="0"/>
      <w:marRight w:val="0"/>
      <w:marTop w:val="0"/>
      <w:marBottom w:val="0"/>
      <w:divBdr>
        <w:top w:val="none" w:sz="0" w:space="0" w:color="auto"/>
        <w:left w:val="none" w:sz="0" w:space="0" w:color="auto"/>
        <w:bottom w:val="none" w:sz="0" w:space="0" w:color="auto"/>
        <w:right w:val="none" w:sz="0" w:space="0" w:color="auto"/>
      </w:divBdr>
    </w:div>
    <w:div w:id="1446654021">
      <w:bodyDiv w:val="1"/>
      <w:marLeft w:val="0"/>
      <w:marRight w:val="0"/>
      <w:marTop w:val="0"/>
      <w:marBottom w:val="0"/>
      <w:divBdr>
        <w:top w:val="none" w:sz="0" w:space="0" w:color="auto"/>
        <w:left w:val="none" w:sz="0" w:space="0" w:color="auto"/>
        <w:bottom w:val="none" w:sz="0" w:space="0" w:color="auto"/>
        <w:right w:val="none" w:sz="0" w:space="0" w:color="auto"/>
      </w:divBdr>
      <w:divsChild>
        <w:div w:id="822771102">
          <w:marLeft w:val="0"/>
          <w:marRight w:val="0"/>
          <w:marTop w:val="0"/>
          <w:marBottom w:val="0"/>
          <w:divBdr>
            <w:top w:val="none" w:sz="0" w:space="0" w:color="auto"/>
            <w:left w:val="none" w:sz="0" w:space="0" w:color="auto"/>
            <w:bottom w:val="none" w:sz="0" w:space="0" w:color="auto"/>
            <w:right w:val="none" w:sz="0" w:space="0" w:color="auto"/>
          </w:divBdr>
          <w:divsChild>
            <w:div w:id="844518849">
              <w:marLeft w:val="0"/>
              <w:marRight w:val="0"/>
              <w:marTop w:val="0"/>
              <w:marBottom w:val="0"/>
              <w:divBdr>
                <w:top w:val="none" w:sz="0" w:space="0" w:color="auto"/>
                <w:left w:val="none" w:sz="0" w:space="0" w:color="auto"/>
                <w:bottom w:val="none" w:sz="0" w:space="0" w:color="auto"/>
                <w:right w:val="none" w:sz="0" w:space="0" w:color="auto"/>
              </w:divBdr>
            </w:div>
            <w:div w:id="1740470899">
              <w:marLeft w:val="0"/>
              <w:marRight w:val="0"/>
              <w:marTop w:val="0"/>
              <w:marBottom w:val="0"/>
              <w:divBdr>
                <w:top w:val="none" w:sz="0" w:space="0" w:color="auto"/>
                <w:left w:val="none" w:sz="0" w:space="0" w:color="auto"/>
                <w:bottom w:val="none" w:sz="0" w:space="0" w:color="auto"/>
                <w:right w:val="none" w:sz="0" w:space="0" w:color="auto"/>
              </w:divBdr>
            </w:div>
          </w:divsChild>
        </w:div>
        <w:div w:id="1664352610">
          <w:marLeft w:val="0"/>
          <w:marRight w:val="0"/>
          <w:marTop w:val="0"/>
          <w:marBottom w:val="0"/>
          <w:divBdr>
            <w:top w:val="none" w:sz="0" w:space="0" w:color="auto"/>
            <w:left w:val="none" w:sz="0" w:space="0" w:color="auto"/>
            <w:bottom w:val="none" w:sz="0" w:space="0" w:color="auto"/>
            <w:right w:val="none" w:sz="0" w:space="0" w:color="auto"/>
          </w:divBdr>
          <w:divsChild>
            <w:div w:id="446778633">
              <w:marLeft w:val="0"/>
              <w:marRight w:val="0"/>
              <w:marTop w:val="0"/>
              <w:marBottom w:val="0"/>
              <w:divBdr>
                <w:top w:val="none" w:sz="0" w:space="0" w:color="auto"/>
                <w:left w:val="none" w:sz="0" w:space="0" w:color="auto"/>
                <w:bottom w:val="none" w:sz="0" w:space="0" w:color="auto"/>
                <w:right w:val="none" w:sz="0" w:space="0" w:color="auto"/>
              </w:divBdr>
            </w:div>
            <w:div w:id="10056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7304">
      <w:bodyDiv w:val="1"/>
      <w:marLeft w:val="0"/>
      <w:marRight w:val="0"/>
      <w:marTop w:val="0"/>
      <w:marBottom w:val="0"/>
      <w:divBdr>
        <w:top w:val="none" w:sz="0" w:space="0" w:color="auto"/>
        <w:left w:val="none" w:sz="0" w:space="0" w:color="auto"/>
        <w:bottom w:val="none" w:sz="0" w:space="0" w:color="auto"/>
        <w:right w:val="none" w:sz="0" w:space="0" w:color="auto"/>
      </w:divBdr>
      <w:divsChild>
        <w:div w:id="315184633">
          <w:marLeft w:val="360"/>
          <w:marRight w:val="0"/>
          <w:marTop w:val="200"/>
          <w:marBottom w:val="0"/>
          <w:divBdr>
            <w:top w:val="none" w:sz="0" w:space="0" w:color="auto"/>
            <w:left w:val="none" w:sz="0" w:space="0" w:color="auto"/>
            <w:bottom w:val="none" w:sz="0" w:space="0" w:color="auto"/>
            <w:right w:val="none" w:sz="0" w:space="0" w:color="auto"/>
          </w:divBdr>
        </w:div>
        <w:div w:id="740641753">
          <w:marLeft w:val="360"/>
          <w:marRight w:val="0"/>
          <w:marTop w:val="200"/>
          <w:marBottom w:val="0"/>
          <w:divBdr>
            <w:top w:val="none" w:sz="0" w:space="0" w:color="auto"/>
            <w:left w:val="none" w:sz="0" w:space="0" w:color="auto"/>
            <w:bottom w:val="none" w:sz="0" w:space="0" w:color="auto"/>
            <w:right w:val="none" w:sz="0" w:space="0" w:color="auto"/>
          </w:divBdr>
        </w:div>
      </w:divsChild>
    </w:div>
    <w:div w:id="1456175515">
      <w:bodyDiv w:val="1"/>
      <w:marLeft w:val="0"/>
      <w:marRight w:val="0"/>
      <w:marTop w:val="0"/>
      <w:marBottom w:val="0"/>
      <w:divBdr>
        <w:top w:val="none" w:sz="0" w:space="0" w:color="auto"/>
        <w:left w:val="none" w:sz="0" w:space="0" w:color="auto"/>
        <w:bottom w:val="none" w:sz="0" w:space="0" w:color="auto"/>
        <w:right w:val="none" w:sz="0" w:space="0" w:color="auto"/>
      </w:divBdr>
    </w:div>
    <w:div w:id="1467240730">
      <w:bodyDiv w:val="1"/>
      <w:marLeft w:val="0"/>
      <w:marRight w:val="0"/>
      <w:marTop w:val="0"/>
      <w:marBottom w:val="0"/>
      <w:divBdr>
        <w:top w:val="none" w:sz="0" w:space="0" w:color="auto"/>
        <w:left w:val="none" w:sz="0" w:space="0" w:color="auto"/>
        <w:bottom w:val="none" w:sz="0" w:space="0" w:color="auto"/>
        <w:right w:val="none" w:sz="0" w:space="0" w:color="auto"/>
      </w:divBdr>
      <w:divsChild>
        <w:div w:id="1891190194">
          <w:marLeft w:val="0"/>
          <w:marRight w:val="0"/>
          <w:marTop w:val="0"/>
          <w:marBottom w:val="0"/>
          <w:divBdr>
            <w:top w:val="none" w:sz="0" w:space="0" w:color="auto"/>
            <w:left w:val="none" w:sz="0" w:space="0" w:color="auto"/>
            <w:bottom w:val="none" w:sz="0" w:space="0" w:color="auto"/>
            <w:right w:val="none" w:sz="0" w:space="0" w:color="auto"/>
          </w:divBdr>
          <w:divsChild>
            <w:div w:id="14423154">
              <w:marLeft w:val="0"/>
              <w:marRight w:val="0"/>
              <w:marTop w:val="0"/>
              <w:marBottom w:val="0"/>
              <w:divBdr>
                <w:top w:val="none" w:sz="0" w:space="0" w:color="auto"/>
                <w:left w:val="none" w:sz="0" w:space="0" w:color="auto"/>
                <w:bottom w:val="none" w:sz="0" w:space="0" w:color="auto"/>
                <w:right w:val="none" w:sz="0" w:space="0" w:color="auto"/>
              </w:divBdr>
            </w:div>
            <w:div w:id="20049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25">
      <w:bodyDiv w:val="1"/>
      <w:marLeft w:val="0"/>
      <w:marRight w:val="0"/>
      <w:marTop w:val="0"/>
      <w:marBottom w:val="0"/>
      <w:divBdr>
        <w:top w:val="none" w:sz="0" w:space="0" w:color="auto"/>
        <w:left w:val="none" w:sz="0" w:space="0" w:color="auto"/>
        <w:bottom w:val="none" w:sz="0" w:space="0" w:color="auto"/>
        <w:right w:val="none" w:sz="0" w:space="0" w:color="auto"/>
      </w:divBdr>
    </w:div>
    <w:div w:id="1520193897">
      <w:bodyDiv w:val="1"/>
      <w:marLeft w:val="0"/>
      <w:marRight w:val="0"/>
      <w:marTop w:val="0"/>
      <w:marBottom w:val="0"/>
      <w:divBdr>
        <w:top w:val="none" w:sz="0" w:space="0" w:color="auto"/>
        <w:left w:val="none" w:sz="0" w:space="0" w:color="auto"/>
        <w:bottom w:val="none" w:sz="0" w:space="0" w:color="auto"/>
        <w:right w:val="none" w:sz="0" w:space="0" w:color="auto"/>
      </w:divBdr>
      <w:divsChild>
        <w:div w:id="2119713465">
          <w:marLeft w:val="0"/>
          <w:marRight w:val="0"/>
          <w:marTop w:val="0"/>
          <w:marBottom w:val="0"/>
          <w:divBdr>
            <w:top w:val="none" w:sz="0" w:space="0" w:color="auto"/>
            <w:left w:val="none" w:sz="0" w:space="0" w:color="auto"/>
            <w:bottom w:val="none" w:sz="0" w:space="0" w:color="auto"/>
            <w:right w:val="none" w:sz="0" w:space="0" w:color="auto"/>
          </w:divBdr>
          <w:divsChild>
            <w:div w:id="24252947">
              <w:marLeft w:val="0"/>
              <w:marRight w:val="0"/>
              <w:marTop w:val="0"/>
              <w:marBottom w:val="0"/>
              <w:divBdr>
                <w:top w:val="none" w:sz="0" w:space="0" w:color="auto"/>
                <w:left w:val="none" w:sz="0" w:space="0" w:color="auto"/>
                <w:bottom w:val="none" w:sz="0" w:space="0" w:color="auto"/>
                <w:right w:val="none" w:sz="0" w:space="0" w:color="auto"/>
              </w:divBdr>
              <w:divsChild>
                <w:div w:id="1926840444">
                  <w:marLeft w:val="0"/>
                  <w:marRight w:val="0"/>
                  <w:marTop w:val="0"/>
                  <w:marBottom w:val="0"/>
                  <w:divBdr>
                    <w:top w:val="none" w:sz="0" w:space="0" w:color="auto"/>
                    <w:left w:val="none" w:sz="0" w:space="0" w:color="auto"/>
                    <w:bottom w:val="none" w:sz="0" w:space="0" w:color="auto"/>
                    <w:right w:val="none" w:sz="0" w:space="0" w:color="auto"/>
                  </w:divBdr>
                </w:div>
              </w:divsChild>
            </w:div>
            <w:div w:id="991450799">
              <w:marLeft w:val="0"/>
              <w:marRight w:val="0"/>
              <w:marTop w:val="0"/>
              <w:marBottom w:val="0"/>
              <w:divBdr>
                <w:top w:val="none" w:sz="0" w:space="0" w:color="auto"/>
                <w:left w:val="none" w:sz="0" w:space="0" w:color="auto"/>
                <w:bottom w:val="none" w:sz="0" w:space="0" w:color="auto"/>
                <w:right w:val="none" w:sz="0" w:space="0" w:color="auto"/>
              </w:divBdr>
              <w:divsChild>
                <w:div w:id="1586301951">
                  <w:marLeft w:val="0"/>
                  <w:marRight w:val="0"/>
                  <w:marTop w:val="0"/>
                  <w:marBottom w:val="0"/>
                  <w:divBdr>
                    <w:top w:val="none" w:sz="0" w:space="0" w:color="auto"/>
                    <w:left w:val="none" w:sz="0" w:space="0" w:color="auto"/>
                    <w:bottom w:val="none" w:sz="0" w:space="0" w:color="auto"/>
                    <w:right w:val="none" w:sz="0" w:space="0" w:color="auto"/>
                  </w:divBdr>
                </w:div>
                <w:div w:id="16151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666">
      <w:bodyDiv w:val="1"/>
      <w:marLeft w:val="0"/>
      <w:marRight w:val="0"/>
      <w:marTop w:val="0"/>
      <w:marBottom w:val="0"/>
      <w:divBdr>
        <w:top w:val="none" w:sz="0" w:space="0" w:color="auto"/>
        <w:left w:val="none" w:sz="0" w:space="0" w:color="auto"/>
        <w:bottom w:val="none" w:sz="0" w:space="0" w:color="auto"/>
        <w:right w:val="none" w:sz="0" w:space="0" w:color="auto"/>
      </w:divBdr>
      <w:divsChild>
        <w:div w:id="141387800">
          <w:marLeft w:val="1080"/>
          <w:marRight w:val="0"/>
          <w:marTop w:val="100"/>
          <w:marBottom w:val="0"/>
          <w:divBdr>
            <w:top w:val="none" w:sz="0" w:space="0" w:color="auto"/>
            <w:left w:val="none" w:sz="0" w:space="0" w:color="auto"/>
            <w:bottom w:val="none" w:sz="0" w:space="0" w:color="auto"/>
            <w:right w:val="none" w:sz="0" w:space="0" w:color="auto"/>
          </w:divBdr>
        </w:div>
        <w:div w:id="226304130">
          <w:marLeft w:val="1080"/>
          <w:marRight w:val="0"/>
          <w:marTop w:val="100"/>
          <w:marBottom w:val="0"/>
          <w:divBdr>
            <w:top w:val="none" w:sz="0" w:space="0" w:color="auto"/>
            <w:left w:val="none" w:sz="0" w:space="0" w:color="auto"/>
            <w:bottom w:val="none" w:sz="0" w:space="0" w:color="auto"/>
            <w:right w:val="none" w:sz="0" w:space="0" w:color="auto"/>
          </w:divBdr>
        </w:div>
        <w:div w:id="689256823">
          <w:marLeft w:val="360"/>
          <w:marRight w:val="0"/>
          <w:marTop w:val="200"/>
          <w:marBottom w:val="0"/>
          <w:divBdr>
            <w:top w:val="none" w:sz="0" w:space="0" w:color="auto"/>
            <w:left w:val="none" w:sz="0" w:space="0" w:color="auto"/>
            <w:bottom w:val="none" w:sz="0" w:space="0" w:color="auto"/>
            <w:right w:val="none" w:sz="0" w:space="0" w:color="auto"/>
          </w:divBdr>
        </w:div>
        <w:div w:id="836580181">
          <w:marLeft w:val="360"/>
          <w:marRight w:val="0"/>
          <w:marTop w:val="200"/>
          <w:marBottom w:val="0"/>
          <w:divBdr>
            <w:top w:val="none" w:sz="0" w:space="0" w:color="auto"/>
            <w:left w:val="none" w:sz="0" w:space="0" w:color="auto"/>
            <w:bottom w:val="none" w:sz="0" w:space="0" w:color="auto"/>
            <w:right w:val="none" w:sz="0" w:space="0" w:color="auto"/>
          </w:divBdr>
        </w:div>
        <w:div w:id="1544831806">
          <w:marLeft w:val="1080"/>
          <w:marRight w:val="0"/>
          <w:marTop w:val="100"/>
          <w:marBottom w:val="0"/>
          <w:divBdr>
            <w:top w:val="none" w:sz="0" w:space="0" w:color="auto"/>
            <w:left w:val="none" w:sz="0" w:space="0" w:color="auto"/>
            <w:bottom w:val="none" w:sz="0" w:space="0" w:color="auto"/>
            <w:right w:val="none" w:sz="0" w:space="0" w:color="auto"/>
          </w:divBdr>
        </w:div>
        <w:div w:id="1570311644">
          <w:marLeft w:val="1080"/>
          <w:marRight w:val="0"/>
          <w:marTop w:val="100"/>
          <w:marBottom w:val="0"/>
          <w:divBdr>
            <w:top w:val="none" w:sz="0" w:space="0" w:color="auto"/>
            <w:left w:val="none" w:sz="0" w:space="0" w:color="auto"/>
            <w:bottom w:val="none" w:sz="0" w:space="0" w:color="auto"/>
            <w:right w:val="none" w:sz="0" w:space="0" w:color="auto"/>
          </w:divBdr>
        </w:div>
        <w:div w:id="1898515359">
          <w:marLeft w:val="360"/>
          <w:marRight w:val="0"/>
          <w:marTop w:val="200"/>
          <w:marBottom w:val="0"/>
          <w:divBdr>
            <w:top w:val="none" w:sz="0" w:space="0" w:color="auto"/>
            <w:left w:val="none" w:sz="0" w:space="0" w:color="auto"/>
            <w:bottom w:val="none" w:sz="0" w:space="0" w:color="auto"/>
            <w:right w:val="none" w:sz="0" w:space="0" w:color="auto"/>
          </w:divBdr>
        </w:div>
      </w:divsChild>
    </w:div>
    <w:div w:id="1558862145">
      <w:bodyDiv w:val="1"/>
      <w:marLeft w:val="0"/>
      <w:marRight w:val="0"/>
      <w:marTop w:val="0"/>
      <w:marBottom w:val="0"/>
      <w:divBdr>
        <w:top w:val="none" w:sz="0" w:space="0" w:color="auto"/>
        <w:left w:val="none" w:sz="0" w:space="0" w:color="auto"/>
        <w:bottom w:val="none" w:sz="0" w:space="0" w:color="auto"/>
        <w:right w:val="none" w:sz="0" w:space="0" w:color="auto"/>
      </w:divBdr>
    </w:div>
    <w:div w:id="1623070900">
      <w:bodyDiv w:val="1"/>
      <w:marLeft w:val="0"/>
      <w:marRight w:val="0"/>
      <w:marTop w:val="0"/>
      <w:marBottom w:val="0"/>
      <w:divBdr>
        <w:top w:val="none" w:sz="0" w:space="0" w:color="auto"/>
        <w:left w:val="none" w:sz="0" w:space="0" w:color="auto"/>
        <w:bottom w:val="none" w:sz="0" w:space="0" w:color="auto"/>
        <w:right w:val="none" w:sz="0" w:space="0" w:color="auto"/>
      </w:divBdr>
    </w:div>
    <w:div w:id="1630162538">
      <w:bodyDiv w:val="1"/>
      <w:marLeft w:val="0"/>
      <w:marRight w:val="0"/>
      <w:marTop w:val="0"/>
      <w:marBottom w:val="0"/>
      <w:divBdr>
        <w:top w:val="none" w:sz="0" w:space="0" w:color="auto"/>
        <w:left w:val="none" w:sz="0" w:space="0" w:color="auto"/>
        <w:bottom w:val="none" w:sz="0" w:space="0" w:color="auto"/>
        <w:right w:val="none" w:sz="0" w:space="0" w:color="auto"/>
      </w:divBdr>
    </w:div>
    <w:div w:id="1645499560">
      <w:bodyDiv w:val="1"/>
      <w:marLeft w:val="0"/>
      <w:marRight w:val="0"/>
      <w:marTop w:val="0"/>
      <w:marBottom w:val="0"/>
      <w:divBdr>
        <w:top w:val="none" w:sz="0" w:space="0" w:color="auto"/>
        <w:left w:val="none" w:sz="0" w:space="0" w:color="auto"/>
        <w:bottom w:val="none" w:sz="0" w:space="0" w:color="auto"/>
        <w:right w:val="none" w:sz="0" w:space="0" w:color="auto"/>
      </w:divBdr>
      <w:divsChild>
        <w:div w:id="1907259923">
          <w:marLeft w:val="0"/>
          <w:marRight w:val="0"/>
          <w:marTop w:val="0"/>
          <w:marBottom w:val="0"/>
          <w:divBdr>
            <w:top w:val="none" w:sz="0" w:space="0" w:color="auto"/>
            <w:left w:val="none" w:sz="0" w:space="0" w:color="auto"/>
            <w:bottom w:val="none" w:sz="0" w:space="0" w:color="auto"/>
            <w:right w:val="none" w:sz="0" w:space="0" w:color="auto"/>
          </w:divBdr>
          <w:divsChild>
            <w:div w:id="106775007">
              <w:marLeft w:val="0"/>
              <w:marRight w:val="0"/>
              <w:marTop w:val="0"/>
              <w:marBottom w:val="0"/>
              <w:divBdr>
                <w:top w:val="none" w:sz="0" w:space="0" w:color="auto"/>
                <w:left w:val="none" w:sz="0" w:space="0" w:color="auto"/>
                <w:bottom w:val="none" w:sz="0" w:space="0" w:color="auto"/>
                <w:right w:val="none" w:sz="0" w:space="0" w:color="auto"/>
              </w:divBdr>
            </w:div>
            <w:div w:id="712195576">
              <w:marLeft w:val="0"/>
              <w:marRight w:val="0"/>
              <w:marTop w:val="0"/>
              <w:marBottom w:val="0"/>
              <w:divBdr>
                <w:top w:val="none" w:sz="0" w:space="0" w:color="auto"/>
                <w:left w:val="none" w:sz="0" w:space="0" w:color="auto"/>
                <w:bottom w:val="none" w:sz="0" w:space="0" w:color="auto"/>
                <w:right w:val="none" w:sz="0" w:space="0" w:color="auto"/>
              </w:divBdr>
            </w:div>
            <w:div w:id="884176685">
              <w:marLeft w:val="0"/>
              <w:marRight w:val="0"/>
              <w:marTop w:val="0"/>
              <w:marBottom w:val="0"/>
              <w:divBdr>
                <w:top w:val="none" w:sz="0" w:space="0" w:color="auto"/>
                <w:left w:val="none" w:sz="0" w:space="0" w:color="auto"/>
                <w:bottom w:val="none" w:sz="0" w:space="0" w:color="auto"/>
                <w:right w:val="none" w:sz="0" w:space="0" w:color="auto"/>
              </w:divBdr>
            </w:div>
            <w:div w:id="1023937139">
              <w:marLeft w:val="0"/>
              <w:marRight w:val="0"/>
              <w:marTop w:val="0"/>
              <w:marBottom w:val="0"/>
              <w:divBdr>
                <w:top w:val="none" w:sz="0" w:space="0" w:color="auto"/>
                <w:left w:val="none" w:sz="0" w:space="0" w:color="auto"/>
                <w:bottom w:val="none" w:sz="0" w:space="0" w:color="auto"/>
                <w:right w:val="none" w:sz="0" w:space="0" w:color="auto"/>
              </w:divBdr>
              <w:divsChild>
                <w:div w:id="1655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6398">
      <w:bodyDiv w:val="1"/>
      <w:marLeft w:val="0"/>
      <w:marRight w:val="0"/>
      <w:marTop w:val="0"/>
      <w:marBottom w:val="0"/>
      <w:divBdr>
        <w:top w:val="none" w:sz="0" w:space="0" w:color="auto"/>
        <w:left w:val="none" w:sz="0" w:space="0" w:color="auto"/>
        <w:bottom w:val="none" w:sz="0" w:space="0" w:color="auto"/>
        <w:right w:val="none" w:sz="0" w:space="0" w:color="auto"/>
      </w:divBdr>
      <w:divsChild>
        <w:div w:id="864899891">
          <w:marLeft w:val="0"/>
          <w:marRight w:val="0"/>
          <w:marTop w:val="0"/>
          <w:marBottom w:val="0"/>
          <w:divBdr>
            <w:top w:val="none" w:sz="0" w:space="0" w:color="auto"/>
            <w:left w:val="none" w:sz="0" w:space="0" w:color="auto"/>
            <w:bottom w:val="none" w:sz="0" w:space="0" w:color="auto"/>
            <w:right w:val="none" w:sz="0" w:space="0" w:color="auto"/>
          </w:divBdr>
          <w:divsChild>
            <w:div w:id="1258250795">
              <w:marLeft w:val="0"/>
              <w:marRight w:val="0"/>
              <w:marTop w:val="0"/>
              <w:marBottom w:val="0"/>
              <w:divBdr>
                <w:top w:val="none" w:sz="0" w:space="0" w:color="auto"/>
                <w:left w:val="none" w:sz="0" w:space="0" w:color="auto"/>
                <w:bottom w:val="none" w:sz="0" w:space="0" w:color="auto"/>
                <w:right w:val="none" w:sz="0" w:space="0" w:color="auto"/>
              </w:divBdr>
              <w:divsChild>
                <w:div w:id="652833842">
                  <w:marLeft w:val="0"/>
                  <w:marRight w:val="0"/>
                  <w:marTop w:val="0"/>
                  <w:marBottom w:val="0"/>
                  <w:divBdr>
                    <w:top w:val="none" w:sz="0" w:space="0" w:color="auto"/>
                    <w:left w:val="none" w:sz="0" w:space="0" w:color="auto"/>
                    <w:bottom w:val="none" w:sz="0" w:space="0" w:color="auto"/>
                    <w:right w:val="none" w:sz="0" w:space="0" w:color="auto"/>
                  </w:divBdr>
                </w:div>
                <w:div w:id="1809938014">
                  <w:marLeft w:val="0"/>
                  <w:marRight w:val="0"/>
                  <w:marTop w:val="0"/>
                  <w:marBottom w:val="0"/>
                  <w:divBdr>
                    <w:top w:val="none" w:sz="0" w:space="0" w:color="auto"/>
                    <w:left w:val="none" w:sz="0" w:space="0" w:color="auto"/>
                    <w:bottom w:val="none" w:sz="0" w:space="0" w:color="auto"/>
                    <w:right w:val="none" w:sz="0" w:space="0" w:color="auto"/>
                  </w:divBdr>
                </w:div>
              </w:divsChild>
            </w:div>
            <w:div w:id="1778402804">
              <w:marLeft w:val="0"/>
              <w:marRight w:val="0"/>
              <w:marTop w:val="0"/>
              <w:marBottom w:val="0"/>
              <w:divBdr>
                <w:top w:val="none" w:sz="0" w:space="0" w:color="auto"/>
                <w:left w:val="none" w:sz="0" w:space="0" w:color="auto"/>
                <w:bottom w:val="none" w:sz="0" w:space="0" w:color="auto"/>
                <w:right w:val="none" w:sz="0" w:space="0" w:color="auto"/>
              </w:divBdr>
              <w:divsChild>
                <w:div w:id="156504211">
                  <w:marLeft w:val="0"/>
                  <w:marRight w:val="0"/>
                  <w:marTop w:val="0"/>
                  <w:marBottom w:val="0"/>
                  <w:divBdr>
                    <w:top w:val="none" w:sz="0" w:space="0" w:color="auto"/>
                    <w:left w:val="none" w:sz="0" w:space="0" w:color="auto"/>
                    <w:bottom w:val="none" w:sz="0" w:space="0" w:color="auto"/>
                    <w:right w:val="none" w:sz="0" w:space="0" w:color="auto"/>
                  </w:divBdr>
                </w:div>
                <w:div w:id="1296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544">
      <w:bodyDiv w:val="1"/>
      <w:marLeft w:val="0"/>
      <w:marRight w:val="0"/>
      <w:marTop w:val="0"/>
      <w:marBottom w:val="0"/>
      <w:divBdr>
        <w:top w:val="none" w:sz="0" w:space="0" w:color="auto"/>
        <w:left w:val="none" w:sz="0" w:space="0" w:color="auto"/>
        <w:bottom w:val="none" w:sz="0" w:space="0" w:color="auto"/>
        <w:right w:val="none" w:sz="0" w:space="0" w:color="auto"/>
      </w:divBdr>
    </w:div>
    <w:div w:id="1725835823">
      <w:bodyDiv w:val="1"/>
      <w:marLeft w:val="0"/>
      <w:marRight w:val="0"/>
      <w:marTop w:val="0"/>
      <w:marBottom w:val="0"/>
      <w:divBdr>
        <w:top w:val="none" w:sz="0" w:space="0" w:color="auto"/>
        <w:left w:val="none" w:sz="0" w:space="0" w:color="auto"/>
        <w:bottom w:val="none" w:sz="0" w:space="0" w:color="auto"/>
        <w:right w:val="none" w:sz="0" w:space="0" w:color="auto"/>
      </w:divBdr>
      <w:divsChild>
        <w:div w:id="669330531">
          <w:marLeft w:val="360"/>
          <w:marRight w:val="0"/>
          <w:marTop w:val="200"/>
          <w:marBottom w:val="0"/>
          <w:divBdr>
            <w:top w:val="none" w:sz="0" w:space="0" w:color="auto"/>
            <w:left w:val="none" w:sz="0" w:space="0" w:color="auto"/>
            <w:bottom w:val="none" w:sz="0" w:space="0" w:color="auto"/>
            <w:right w:val="none" w:sz="0" w:space="0" w:color="auto"/>
          </w:divBdr>
        </w:div>
        <w:div w:id="1811441899">
          <w:marLeft w:val="360"/>
          <w:marRight w:val="0"/>
          <w:marTop w:val="200"/>
          <w:marBottom w:val="0"/>
          <w:divBdr>
            <w:top w:val="none" w:sz="0" w:space="0" w:color="auto"/>
            <w:left w:val="none" w:sz="0" w:space="0" w:color="auto"/>
            <w:bottom w:val="none" w:sz="0" w:space="0" w:color="auto"/>
            <w:right w:val="none" w:sz="0" w:space="0" w:color="auto"/>
          </w:divBdr>
        </w:div>
      </w:divsChild>
    </w:div>
    <w:div w:id="1726954989">
      <w:bodyDiv w:val="1"/>
      <w:marLeft w:val="0"/>
      <w:marRight w:val="0"/>
      <w:marTop w:val="0"/>
      <w:marBottom w:val="0"/>
      <w:divBdr>
        <w:top w:val="none" w:sz="0" w:space="0" w:color="auto"/>
        <w:left w:val="none" w:sz="0" w:space="0" w:color="auto"/>
        <w:bottom w:val="none" w:sz="0" w:space="0" w:color="auto"/>
        <w:right w:val="none" w:sz="0" w:space="0" w:color="auto"/>
      </w:divBdr>
      <w:divsChild>
        <w:div w:id="1991128677">
          <w:marLeft w:val="0"/>
          <w:marRight w:val="0"/>
          <w:marTop w:val="0"/>
          <w:marBottom w:val="0"/>
          <w:divBdr>
            <w:top w:val="none" w:sz="0" w:space="0" w:color="auto"/>
            <w:left w:val="none" w:sz="0" w:space="0" w:color="auto"/>
            <w:bottom w:val="none" w:sz="0" w:space="0" w:color="auto"/>
            <w:right w:val="none" w:sz="0" w:space="0" w:color="auto"/>
          </w:divBdr>
          <w:divsChild>
            <w:div w:id="439909468">
              <w:marLeft w:val="0"/>
              <w:marRight w:val="0"/>
              <w:marTop w:val="0"/>
              <w:marBottom w:val="0"/>
              <w:divBdr>
                <w:top w:val="none" w:sz="0" w:space="0" w:color="auto"/>
                <w:left w:val="none" w:sz="0" w:space="0" w:color="auto"/>
                <w:bottom w:val="none" w:sz="0" w:space="0" w:color="auto"/>
                <w:right w:val="none" w:sz="0" w:space="0" w:color="auto"/>
              </w:divBdr>
              <w:divsChild>
                <w:div w:id="738595875">
                  <w:marLeft w:val="0"/>
                  <w:marRight w:val="0"/>
                  <w:marTop w:val="0"/>
                  <w:marBottom w:val="0"/>
                  <w:divBdr>
                    <w:top w:val="none" w:sz="0" w:space="0" w:color="auto"/>
                    <w:left w:val="none" w:sz="0" w:space="0" w:color="auto"/>
                    <w:bottom w:val="none" w:sz="0" w:space="0" w:color="auto"/>
                    <w:right w:val="none" w:sz="0" w:space="0" w:color="auto"/>
                  </w:divBdr>
                </w:div>
              </w:divsChild>
            </w:div>
            <w:div w:id="817842975">
              <w:marLeft w:val="0"/>
              <w:marRight w:val="0"/>
              <w:marTop w:val="0"/>
              <w:marBottom w:val="0"/>
              <w:divBdr>
                <w:top w:val="none" w:sz="0" w:space="0" w:color="auto"/>
                <w:left w:val="none" w:sz="0" w:space="0" w:color="auto"/>
                <w:bottom w:val="none" w:sz="0" w:space="0" w:color="auto"/>
                <w:right w:val="none" w:sz="0" w:space="0" w:color="auto"/>
              </w:divBdr>
              <w:divsChild>
                <w:div w:id="4049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7254">
      <w:bodyDiv w:val="1"/>
      <w:marLeft w:val="0"/>
      <w:marRight w:val="0"/>
      <w:marTop w:val="0"/>
      <w:marBottom w:val="0"/>
      <w:divBdr>
        <w:top w:val="none" w:sz="0" w:space="0" w:color="auto"/>
        <w:left w:val="none" w:sz="0" w:space="0" w:color="auto"/>
        <w:bottom w:val="none" w:sz="0" w:space="0" w:color="auto"/>
        <w:right w:val="none" w:sz="0" w:space="0" w:color="auto"/>
      </w:divBdr>
      <w:divsChild>
        <w:div w:id="475025293">
          <w:marLeft w:val="0"/>
          <w:marRight w:val="0"/>
          <w:marTop w:val="0"/>
          <w:marBottom w:val="0"/>
          <w:divBdr>
            <w:top w:val="none" w:sz="0" w:space="0" w:color="auto"/>
            <w:left w:val="none" w:sz="0" w:space="0" w:color="auto"/>
            <w:bottom w:val="none" w:sz="0" w:space="0" w:color="auto"/>
            <w:right w:val="none" w:sz="0" w:space="0" w:color="auto"/>
          </w:divBdr>
        </w:div>
        <w:div w:id="1042749352">
          <w:marLeft w:val="0"/>
          <w:marRight w:val="0"/>
          <w:marTop w:val="0"/>
          <w:marBottom w:val="0"/>
          <w:divBdr>
            <w:top w:val="none" w:sz="0" w:space="0" w:color="auto"/>
            <w:left w:val="none" w:sz="0" w:space="0" w:color="auto"/>
            <w:bottom w:val="none" w:sz="0" w:space="0" w:color="auto"/>
            <w:right w:val="none" w:sz="0" w:space="0" w:color="auto"/>
          </w:divBdr>
        </w:div>
      </w:divsChild>
    </w:div>
    <w:div w:id="1753432706">
      <w:bodyDiv w:val="1"/>
      <w:marLeft w:val="0"/>
      <w:marRight w:val="0"/>
      <w:marTop w:val="0"/>
      <w:marBottom w:val="0"/>
      <w:divBdr>
        <w:top w:val="none" w:sz="0" w:space="0" w:color="auto"/>
        <w:left w:val="none" w:sz="0" w:space="0" w:color="auto"/>
        <w:bottom w:val="none" w:sz="0" w:space="0" w:color="auto"/>
        <w:right w:val="none" w:sz="0" w:space="0" w:color="auto"/>
      </w:divBdr>
      <w:divsChild>
        <w:div w:id="1547065309">
          <w:marLeft w:val="0"/>
          <w:marRight w:val="0"/>
          <w:marTop w:val="0"/>
          <w:marBottom w:val="0"/>
          <w:divBdr>
            <w:top w:val="none" w:sz="0" w:space="0" w:color="auto"/>
            <w:left w:val="none" w:sz="0" w:space="0" w:color="auto"/>
            <w:bottom w:val="none" w:sz="0" w:space="0" w:color="auto"/>
            <w:right w:val="none" w:sz="0" w:space="0" w:color="auto"/>
          </w:divBdr>
          <w:divsChild>
            <w:div w:id="1525703539">
              <w:marLeft w:val="0"/>
              <w:marRight w:val="0"/>
              <w:marTop w:val="0"/>
              <w:marBottom w:val="0"/>
              <w:divBdr>
                <w:top w:val="none" w:sz="0" w:space="0" w:color="auto"/>
                <w:left w:val="none" w:sz="0" w:space="0" w:color="auto"/>
                <w:bottom w:val="none" w:sz="0" w:space="0" w:color="auto"/>
                <w:right w:val="none" w:sz="0" w:space="0" w:color="auto"/>
              </w:divBdr>
            </w:div>
            <w:div w:id="17839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5163">
      <w:bodyDiv w:val="1"/>
      <w:marLeft w:val="0"/>
      <w:marRight w:val="0"/>
      <w:marTop w:val="0"/>
      <w:marBottom w:val="0"/>
      <w:divBdr>
        <w:top w:val="none" w:sz="0" w:space="0" w:color="auto"/>
        <w:left w:val="none" w:sz="0" w:space="0" w:color="auto"/>
        <w:bottom w:val="none" w:sz="0" w:space="0" w:color="auto"/>
        <w:right w:val="none" w:sz="0" w:space="0" w:color="auto"/>
      </w:divBdr>
    </w:div>
    <w:div w:id="1764301521">
      <w:bodyDiv w:val="1"/>
      <w:marLeft w:val="0"/>
      <w:marRight w:val="0"/>
      <w:marTop w:val="0"/>
      <w:marBottom w:val="0"/>
      <w:divBdr>
        <w:top w:val="none" w:sz="0" w:space="0" w:color="auto"/>
        <w:left w:val="none" w:sz="0" w:space="0" w:color="auto"/>
        <w:bottom w:val="none" w:sz="0" w:space="0" w:color="auto"/>
        <w:right w:val="none" w:sz="0" w:space="0" w:color="auto"/>
      </w:divBdr>
      <w:divsChild>
        <w:div w:id="199367951">
          <w:marLeft w:val="360"/>
          <w:marRight w:val="0"/>
          <w:marTop w:val="200"/>
          <w:marBottom w:val="0"/>
          <w:divBdr>
            <w:top w:val="none" w:sz="0" w:space="0" w:color="auto"/>
            <w:left w:val="none" w:sz="0" w:space="0" w:color="auto"/>
            <w:bottom w:val="none" w:sz="0" w:space="0" w:color="auto"/>
            <w:right w:val="none" w:sz="0" w:space="0" w:color="auto"/>
          </w:divBdr>
        </w:div>
        <w:div w:id="1582905782">
          <w:marLeft w:val="360"/>
          <w:marRight w:val="0"/>
          <w:marTop w:val="200"/>
          <w:marBottom w:val="0"/>
          <w:divBdr>
            <w:top w:val="none" w:sz="0" w:space="0" w:color="auto"/>
            <w:left w:val="none" w:sz="0" w:space="0" w:color="auto"/>
            <w:bottom w:val="none" w:sz="0" w:space="0" w:color="auto"/>
            <w:right w:val="none" w:sz="0" w:space="0" w:color="auto"/>
          </w:divBdr>
        </w:div>
        <w:div w:id="1721124323">
          <w:marLeft w:val="360"/>
          <w:marRight w:val="0"/>
          <w:marTop w:val="200"/>
          <w:marBottom w:val="0"/>
          <w:divBdr>
            <w:top w:val="none" w:sz="0" w:space="0" w:color="auto"/>
            <w:left w:val="none" w:sz="0" w:space="0" w:color="auto"/>
            <w:bottom w:val="none" w:sz="0" w:space="0" w:color="auto"/>
            <w:right w:val="none" w:sz="0" w:space="0" w:color="auto"/>
          </w:divBdr>
        </w:div>
      </w:divsChild>
    </w:div>
    <w:div w:id="1776367652">
      <w:bodyDiv w:val="1"/>
      <w:marLeft w:val="0"/>
      <w:marRight w:val="0"/>
      <w:marTop w:val="0"/>
      <w:marBottom w:val="0"/>
      <w:divBdr>
        <w:top w:val="none" w:sz="0" w:space="0" w:color="auto"/>
        <w:left w:val="none" w:sz="0" w:space="0" w:color="auto"/>
        <w:bottom w:val="none" w:sz="0" w:space="0" w:color="auto"/>
        <w:right w:val="none" w:sz="0" w:space="0" w:color="auto"/>
      </w:divBdr>
    </w:div>
    <w:div w:id="1778333861">
      <w:bodyDiv w:val="1"/>
      <w:marLeft w:val="0"/>
      <w:marRight w:val="0"/>
      <w:marTop w:val="0"/>
      <w:marBottom w:val="0"/>
      <w:divBdr>
        <w:top w:val="none" w:sz="0" w:space="0" w:color="auto"/>
        <w:left w:val="none" w:sz="0" w:space="0" w:color="auto"/>
        <w:bottom w:val="none" w:sz="0" w:space="0" w:color="auto"/>
        <w:right w:val="none" w:sz="0" w:space="0" w:color="auto"/>
      </w:divBdr>
      <w:divsChild>
        <w:div w:id="186214953">
          <w:marLeft w:val="1080"/>
          <w:marRight w:val="0"/>
          <w:marTop w:val="100"/>
          <w:marBottom w:val="0"/>
          <w:divBdr>
            <w:top w:val="none" w:sz="0" w:space="0" w:color="auto"/>
            <w:left w:val="none" w:sz="0" w:space="0" w:color="auto"/>
            <w:bottom w:val="none" w:sz="0" w:space="0" w:color="auto"/>
            <w:right w:val="none" w:sz="0" w:space="0" w:color="auto"/>
          </w:divBdr>
        </w:div>
        <w:div w:id="310913189">
          <w:marLeft w:val="1080"/>
          <w:marRight w:val="0"/>
          <w:marTop w:val="100"/>
          <w:marBottom w:val="0"/>
          <w:divBdr>
            <w:top w:val="none" w:sz="0" w:space="0" w:color="auto"/>
            <w:left w:val="none" w:sz="0" w:space="0" w:color="auto"/>
            <w:bottom w:val="none" w:sz="0" w:space="0" w:color="auto"/>
            <w:right w:val="none" w:sz="0" w:space="0" w:color="auto"/>
          </w:divBdr>
        </w:div>
        <w:div w:id="537208521">
          <w:marLeft w:val="360"/>
          <w:marRight w:val="0"/>
          <w:marTop w:val="200"/>
          <w:marBottom w:val="0"/>
          <w:divBdr>
            <w:top w:val="none" w:sz="0" w:space="0" w:color="auto"/>
            <w:left w:val="none" w:sz="0" w:space="0" w:color="auto"/>
            <w:bottom w:val="none" w:sz="0" w:space="0" w:color="auto"/>
            <w:right w:val="none" w:sz="0" w:space="0" w:color="auto"/>
          </w:divBdr>
        </w:div>
        <w:div w:id="538712750">
          <w:marLeft w:val="1080"/>
          <w:marRight w:val="0"/>
          <w:marTop w:val="100"/>
          <w:marBottom w:val="0"/>
          <w:divBdr>
            <w:top w:val="none" w:sz="0" w:space="0" w:color="auto"/>
            <w:left w:val="none" w:sz="0" w:space="0" w:color="auto"/>
            <w:bottom w:val="none" w:sz="0" w:space="0" w:color="auto"/>
            <w:right w:val="none" w:sz="0" w:space="0" w:color="auto"/>
          </w:divBdr>
        </w:div>
        <w:div w:id="926422245">
          <w:marLeft w:val="360"/>
          <w:marRight w:val="0"/>
          <w:marTop w:val="200"/>
          <w:marBottom w:val="0"/>
          <w:divBdr>
            <w:top w:val="none" w:sz="0" w:space="0" w:color="auto"/>
            <w:left w:val="none" w:sz="0" w:space="0" w:color="auto"/>
            <w:bottom w:val="none" w:sz="0" w:space="0" w:color="auto"/>
            <w:right w:val="none" w:sz="0" w:space="0" w:color="auto"/>
          </w:divBdr>
        </w:div>
        <w:div w:id="1182861178">
          <w:marLeft w:val="360"/>
          <w:marRight w:val="0"/>
          <w:marTop w:val="200"/>
          <w:marBottom w:val="0"/>
          <w:divBdr>
            <w:top w:val="none" w:sz="0" w:space="0" w:color="auto"/>
            <w:left w:val="none" w:sz="0" w:space="0" w:color="auto"/>
            <w:bottom w:val="none" w:sz="0" w:space="0" w:color="auto"/>
            <w:right w:val="none" w:sz="0" w:space="0" w:color="auto"/>
          </w:divBdr>
        </w:div>
        <w:div w:id="1977755853">
          <w:marLeft w:val="1080"/>
          <w:marRight w:val="0"/>
          <w:marTop w:val="100"/>
          <w:marBottom w:val="0"/>
          <w:divBdr>
            <w:top w:val="none" w:sz="0" w:space="0" w:color="auto"/>
            <w:left w:val="none" w:sz="0" w:space="0" w:color="auto"/>
            <w:bottom w:val="none" w:sz="0" w:space="0" w:color="auto"/>
            <w:right w:val="none" w:sz="0" w:space="0" w:color="auto"/>
          </w:divBdr>
        </w:div>
      </w:divsChild>
    </w:div>
    <w:div w:id="1778451054">
      <w:bodyDiv w:val="1"/>
      <w:marLeft w:val="0"/>
      <w:marRight w:val="0"/>
      <w:marTop w:val="0"/>
      <w:marBottom w:val="0"/>
      <w:divBdr>
        <w:top w:val="none" w:sz="0" w:space="0" w:color="auto"/>
        <w:left w:val="none" w:sz="0" w:space="0" w:color="auto"/>
        <w:bottom w:val="none" w:sz="0" w:space="0" w:color="auto"/>
        <w:right w:val="none" w:sz="0" w:space="0" w:color="auto"/>
      </w:divBdr>
      <w:divsChild>
        <w:div w:id="34357495">
          <w:marLeft w:val="0"/>
          <w:marRight w:val="0"/>
          <w:marTop w:val="0"/>
          <w:marBottom w:val="0"/>
          <w:divBdr>
            <w:top w:val="none" w:sz="0" w:space="0" w:color="auto"/>
            <w:left w:val="none" w:sz="0" w:space="0" w:color="auto"/>
            <w:bottom w:val="none" w:sz="0" w:space="0" w:color="auto"/>
            <w:right w:val="none" w:sz="0" w:space="0" w:color="auto"/>
          </w:divBdr>
        </w:div>
        <w:div w:id="281882904">
          <w:marLeft w:val="0"/>
          <w:marRight w:val="0"/>
          <w:marTop w:val="0"/>
          <w:marBottom w:val="0"/>
          <w:divBdr>
            <w:top w:val="none" w:sz="0" w:space="0" w:color="auto"/>
            <w:left w:val="none" w:sz="0" w:space="0" w:color="auto"/>
            <w:bottom w:val="none" w:sz="0" w:space="0" w:color="auto"/>
            <w:right w:val="none" w:sz="0" w:space="0" w:color="auto"/>
          </w:divBdr>
        </w:div>
      </w:divsChild>
    </w:div>
    <w:div w:id="1792507351">
      <w:bodyDiv w:val="1"/>
      <w:marLeft w:val="0"/>
      <w:marRight w:val="0"/>
      <w:marTop w:val="0"/>
      <w:marBottom w:val="0"/>
      <w:divBdr>
        <w:top w:val="none" w:sz="0" w:space="0" w:color="auto"/>
        <w:left w:val="none" w:sz="0" w:space="0" w:color="auto"/>
        <w:bottom w:val="none" w:sz="0" w:space="0" w:color="auto"/>
        <w:right w:val="none" w:sz="0" w:space="0" w:color="auto"/>
      </w:divBdr>
      <w:divsChild>
        <w:div w:id="1398939826">
          <w:marLeft w:val="0"/>
          <w:marRight w:val="0"/>
          <w:marTop w:val="0"/>
          <w:marBottom w:val="0"/>
          <w:divBdr>
            <w:top w:val="none" w:sz="0" w:space="0" w:color="auto"/>
            <w:left w:val="none" w:sz="0" w:space="0" w:color="auto"/>
            <w:bottom w:val="none" w:sz="0" w:space="0" w:color="auto"/>
            <w:right w:val="none" w:sz="0" w:space="0" w:color="auto"/>
          </w:divBdr>
          <w:divsChild>
            <w:div w:id="877164775">
              <w:marLeft w:val="0"/>
              <w:marRight w:val="0"/>
              <w:marTop w:val="0"/>
              <w:marBottom w:val="0"/>
              <w:divBdr>
                <w:top w:val="none" w:sz="0" w:space="0" w:color="auto"/>
                <w:left w:val="none" w:sz="0" w:space="0" w:color="auto"/>
                <w:bottom w:val="none" w:sz="0" w:space="0" w:color="auto"/>
                <w:right w:val="none" w:sz="0" w:space="0" w:color="auto"/>
              </w:divBdr>
            </w:div>
            <w:div w:id="1329015754">
              <w:marLeft w:val="0"/>
              <w:marRight w:val="0"/>
              <w:marTop w:val="0"/>
              <w:marBottom w:val="0"/>
              <w:divBdr>
                <w:top w:val="none" w:sz="0" w:space="0" w:color="auto"/>
                <w:left w:val="none" w:sz="0" w:space="0" w:color="auto"/>
                <w:bottom w:val="none" w:sz="0" w:space="0" w:color="auto"/>
                <w:right w:val="none" w:sz="0" w:space="0" w:color="auto"/>
              </w:divBdr>
            </w:div>
          </w:divsChild>
        </w:div>
        <w:div w:id="1679962204">
          <w:marLeft w:val="0"/>
          <w:marRight w:val="0"/>
          <w:marTop w:val="0"/>
          <w:marBottom w:val="0"/>
          <w:divBdr>
            <w:top w:val="none" w:sz="0" w:space="0" w:color="auto"/>
            <w:left w:val="none" w:sz="0" w:space="0" w:color="auto"/>
            <w:bottom w:val="none" w:sz="0" w:space="0" w:color="auto"/>
            <w:right w:val="none" w:sz="0" w:space="0" w:color="auto"/>
          </w:divBdr>
          <w:divsChild>
            <w:div w:id="291714159">
              <w:marLeft w:val="0"/>
              <w:marRight w:val="0"/>
              <w:marTop w:val="0"/>
              <w:marBottom w:val="0"/>
              <w:divBdr>
                <w:top w:val="none" w:sz="0" w:space="0" w:color="auto"/>
                <w:left w:val="none" w:sz="0" w:space="0" w:color="auto"/>
                <w:bottom w:val="none" w:sz="0" w:space="0" w:color="auto"/>
                <w:right w:val="none" w:sz="0" w:space="0" w:color="auto"/>
              </w:divBdr>
            </w:div>
            <w:div w:id="11569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9089">
      <w:bodyDiv w:val="1"/>
      <w:marLeft w:val="0"/>
      <w:marRight w:val="0"/>
      <w:marTop w:val="0"/>
      <w:marBottom w:val="0"/>
      <w:divBdr>
        <w:top w:val="none" w:sz="0" w:space="0" w:color="auto"/>
        <w:left w:val="none" w:sz="0" w:space="0" w:color="auto"/>
        <w:bottom w:val="none" w:sz="0" w:space="0" w:color="auto"/>
        <w:right w:val="none" w:sz="0" w:space="0" w:color="auto"/>
      </w:divBdr>
    </w:div>
    <w:div w:id="1855681950">
      <w:bodyDiv w:val="1"/>
      <w:marLeft w:val="0"/>
      <w:marRight w:val="0"/>
      <w:marTop w:val="0"/>
      <w:marBottom w:val="0"/>
      <w:divBdr>
        <w:top w:val="none" w:sz="0" w:space="0" w:color="auto"/>
        <w:left w:val="none" w:sz="0" w:space="0" w:color="auto"/>
        <w:bottom w:val="none" w:sz="0" w:space="0" w:color="auto"/>
        <w:right w:val="none" w:sz="0" w:space="0" w:color="auto"/>
      </w:divBdr>
    </w:div>
    <w:div w:id="1874685930">
      <w:bodyDiv w:val="1"/>
      <w:marLeft w:val="0"/>
      <w:marRight w:val="0"/>
      <w:marTop w:val="0"/>
      <w:marBottom w:val="0"/>
      <w:divBdr>
        <w:top w:val="none" w:sz="0" w:space="0" w:color="auto"/>
        <w:left w:val="none" w:sz="0" w:space="0" w:color="auto"/>
        <w:bottom w:val="none" w:sz="0" w:space="0" w:color="auto"/>
        <w:right w:val="none" w:sz="0" w:space="0" w:color="auto"/>
      </w:divBdr>
      <w:divsChild>
        <w:div w:id="888103472">
          <w:marLeft w:val="0"/>
          <w:marRight w:val="0"/>
          <w:marTop w:val="0"/>
          <w:marBottom w:val="0"/>
          <w:divBdr>
            <w:top w:val="none" w:sz="0" w:space="0" w:color="auto"/>
            <w:left w:val="none" w:sz="0" w:space="0" w:color="auto"/>
            <w:bottom w:val="none" w:sz="0" w:space="0" w:color="auto"/>
            <w:right w:val="none" w:sz="0" w:space="0" w:color="auto"/>
          </w:divBdr>
          <w:divsChild>
            <w:div w:id="288517352">
              <w:marLeft w:val="0"/>
              <w:marRight w:val="0"/>
              <w:marTop w:val="0"/>
              <w:marBottom w:val="0"/>
              <w:divBdr>
                <w:top w:val="none" w:sz="0" w:space="0" w:color="auto"/>
                <w:left w:val="none" w:sz="0" w:space="0" w:color="auto"/>
                <w:bottom w:val="none" w:sz="0" w:space="0" w:color="auto"/>
                <w:right w:val="none" w:sz="0" w:space="0" w:color="auto"/>
              </w:divBdr>
              <w:divsChild>
                <w:div w:id="130832537">
                  <w:marLeft w:val="0"/>
                  <w:marRight w:val="0"/>
                  <w:marTop w:val="0"/>
                  <w:marBottom w:val="0"/>
                  <w:divBdr>
                    <w:top w:val="none" w:sz="0" w:space="0" w:color="auto"/>
                    <w:left w:val="none" w:sz="0" w:space="0" w:color="auto"/>
                    <w:bottom w:val="none" w:sz="0" w:space="0" w:color="auto"/>
                    <w:right w:val="none" w:sz="0" w:space="0" w:color="auto"/>
                  </w:divBdr>
                </w:div>
              </w:divsChild>
            </w:div>
            <w:div w:id="349335335">
              <w:marLeft w:val="0"/>
              <w:marRight w:val="0"/>
              <w:marTop w:val="0"/>
              <w:marBottom w:val="0"/>
              <w:divBdr>
                <w:top w:val="none" w:sz="0" w:space="0" w:color="auto"/>
                <w:left w:val="none" w:sz="0" w:space="0" w:color="auto"/>
                <w:bottom w:val="none" w:sz="0" w:space="0" w:color="auto"/>
                <w:right w:val="none" w:sz="0" w:space="0" w:color="auto"/>
              </w:divBdr>
              <w:divsChild>
                <w:div w:id="541946551">
                  <w:marLeft w:val="0"/>
                  <w:marRight w:val="0"/>
                  <w:marTop w:val="0"/>
                  <w:marBottom w:val="0"/>
                  <w:divBdr>
                    <w:top w:val="none" w:sz="0" w:space="0" w:color="auto"/>
                    <w:left w:val="none" w:sz="0" w:space="0" w:color="auto"/>
                    <w:bottom w:val="none" w:sz="0" w:space="0" w:color="auto"/>
                    <w:right w:val="none" w:sz="0" w:space="0" w:color="auto"/>
                  </w:divBdr>
                </w:div>
                <w:div w:id="10395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4830">
      <w:bodyDiv w:val="1"/>
      <w:marLeft w:val="0"/>
      <w:marRight w:val="0"/>
      <w:marTop w:val="0"/>
      <w:marBottom w:val="0"/>
      <w:divBdr>
        <w:top w:val="none" w:sz="0" w:space="0" w:color="auto"/>
        <w:left w:val="none" w:sz="0" w:space="0" w:color="auto"/>
        <w:bottom w:val="none" w:sz="0" w:space="0" w:color="auto"/>
        <w:right w:val="none" w:sz="0" w:space="0" w:color="auto"/>
      </w:divBdr>
    </w:div>
    <w:div w:id="1887447635">
      <w:bodyDiv w:val="1"/>
      <w:marLeft w:val="0"/>
      <w:marRight w:val="0"/>
      <w:marTop w:val="0"/>
      <w:marBottom w:val="0"/>
      <w:divBdr>
        <w:top w:val="none" w:sz="0" w:space="0" w:color="auto"/>
        <w:left w:val="none" w:sz="0" w:space="0" w:color="auto"/>
        <w:bottom w:val="none" w:sz="0" w:space="0" w:color="auto"/>
        <w:right w:val="none" w:sz="0" w:space="0" w:color="auto"/>
      </w:divBdr>
    </w:div>
    <w:div w:id="1906139762">
      <w:bodyDiv w:val="1"/>
      <w:marLeft w:val="0"/>
      <w:marRight w:val="0"/>
      <w:marTop w:val="0"/>
      <w:marBottom w:val="0"/>
      <w:divBdr>
        <w:top w:val="none" w:sz="0" w:space="0" w:color="auto"/>
        <w:left w:val="none" w:sz="0" w:space="0" w:color="auto"/>
        <w:bottom w:val="none" w:sz="0" w:space="0" w:color="auto"/>
        <w:right w:val="none" w:sz="0" w:space="0" w:color="auto"/>
      </w:divBdr>
    </w:div>
    <w:div w:id="1951276594">
      <w:bodyDiv w:val="1"/>
      <w:marLeft w:val="0"/>
      <w:marRight w:val="0"/>
      <w:marTop w:val="0"/>
      <w:marBottom w:val="0"/>
      <w:divBdr>
        <w:top w:val="none" w:sz="0" w:space="0" w:color="auto"/>
        <w:left w:val="none" w:sz="0" w:space="0" w:color="auto"/>
        <w:bottom w:val="none" w:sz="0" w:space="0" w:color="auto"/>
        <w:right w:val="none" w:sz="0" w:space="0" w:color="auto"/>
      </w:divBdr>
      <w:divsChild>
        <w:div w:id="1969430870">
          <w:marLeft w:val="0"/>
          <w:marRight w:val="0"/>
          <w:marTop w:val="0"/>
          <w:marBottom w:val="0"/>
          <w:divBdr>
            <w:top w:val="none" w:sz="0" w:space="0" w:color="auto"/>
            <w:left w:val="none" w:sz="0" w:space="0" w:color="auto"/>
            <w:bottom w:val="none" w:sz="0" w:space="0" w:color="auto"/>
            <w:right w:val="none" w:sz="0" w:space="0" w:color="auto"/>
          </w:divBdr>
          <w:divsChild>
            <w:div w:id="567768472">
              <w:marLeft w:val="0"/>
              <w:marRight w:val="0"/>
              <w:marTop w:val="0"/>
              <w:marBottom w:val="0"/>
              <w:divBdr>
                <w:top w:val="none" w:sz="0" w:space="0" w:color="auto"/>
                <w:left w:val="none" w:sz="0" w:space="0" w:color="auto"/>
                <w:bottom w:val="none" w:sz="0" w:space="0" w:color="auto"/>
                <w:right w:val="none" w:sz="0" w:space="0" w:color="auto"/>
              </w:divBdr>
              <w:divsChild>
                <w:div w:id="20223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8493">
      <w:bodyDiv w:val="1"/>
      <w:marLeft w:val="0"/>
      <w:marRight w:val="0"/>
      <w:marTop w:val="0"/>
      <w:marBottom w:val="0"/>
      <w:divBdr>
        <w:top w:val="none" w:sz="0" w:space="0" w:color="auto"/>
        <w:left w:val="none" w:sz="0" w:space="0" w:color="auto"/>
        <w:bottom w:val="none" w:sz="0" w:space="0" w:color="auto"/>
        <w:right w:val="none" w:sz="0" w:space="0" w:color="auto"/>
      </w:divBdr>
    </w:div>
    <w:div w:id="2016616321">
      <w:bodyDiv w:val="1"/>
      <w:marLeft w:val="0"/>
      <w:marRight w:val="0"/>
      <w:marTop w:val="0"/>
      <w:marBottom w:val="0"/>
      <w:divBdr>
        <w:top w:val="none" w:sz="0" w:space="0" w:color="auto"/>
        <w:left w:val="none" w:sz="0" w:space="0" w:color="auto"/>
        <w:bottom w:val="none" w:sz="0" w:space="0" w:color="auto"/>
        <w:right w:val="none" w:sz="0" w:space="0" w:color="auto"/>
      </w:divBdr>
    </w:div>
    <w:div w:id="2040036628">
      <w:bodyDiv w:val="1"/>
      <w:marLeft w:val="0"/>
      <w:marRight w:val="0"/>
      <w:marTop w:val="0"/>
      <w:marBottom w:val="0"/>
      <w:divBdr>
        <w:top w:val="none" w:sz="0" w:space="0" w:color="auto"/>
        <w:left w:val="none" w:sz="0" w:space="0" w:color="auto"/>
        <w:bottom w:val="none" w:sz="0" w:space="0" w:color="auto"/>
        <w:right w:val="none" w:sz="0" w:space="0" w:color="auto"/>
      </w:divBdr>
      <w:divsChild>
        <w:div w:id="847255083">
          <w:marLeft w:val="0"/>
          <w:marRight w:val="0"/>
          <w:marTop w:val="0"/>
          <w:marBottom w:val="0"/>
          <w:divBdr>
            <w:top w:val="none" w:sz="0" w:space="0" w:color="auto"/>
            <w:left w:val="none" w:sz="0" w:space="0" w:color="auto"/>
            <w:bottom w:val="none" w:sz="0" w:space="0" w:color="auto"/>
            <w:right w:val="none" w:sz="0" w:space="0" w:color="auto"/>
          </w:divBdr>
        </w:div>
        <w:div w:id="1905990341">
          <w:marLeft w:val="0"/>
          <w:marRight w:val="0"/>
          <w:marTop w:val="0"/>
          <w:marBottom w:val="0"/>
          <w:divBdr>
            <w:top w:val="none" w:sz="0" w:space="0" w:color="auto"/>
            <w:left w:val="none" w:sz="0" w:space="0" w:color="auto"/>
            <w:bottom w:val="none" w:sz="0" w:space="0" w:color="auto"/>
            <w:right w:val="none" w:sz="0" w:space="0" w:color="auto"/>
          </w:divBdr>
        </w:div>
      </w:divsChild>
    </w:div>
    <w:div w:id="2043818067">
      <w:bodyDiv w:val="1"/>
      <w:marLeft w:val="0"/>
      <w:marRight w:val="0"/>
      <w:marTop w:val="0"/>
      <w:marBottom w:val="0"/>
      <w:divBdr>
        <w:top w:val="none" w:sz="0" w:space="0" w:color="auto"/>
        <w:left w:val="none" w:sz="0" w:space="0" w:color="auto"/>
        <w:bottom w:val="none" w:sz="0" w:space="0" w:color="auto"/>
        <w:right w:val="none" w:sz="0" w:space="0" w:color="auto"/>
      </w:divBdr>
    </w:div>
    <w:div w:id="2058047018">
      <w:bodyDiv w:val="1"/>
      <w:marLeft w:val="0"/>
      <w:marRight w:val="0"/>
      <w:marTop w:val="0"/>
      <w:marBottom w:val="0"/>
      <w:divBdr>
        <w:top w:val="none" w:sz="0" w:space="0" w:color="auto"/>
        <w:left w:val="none" w:sz="0" w:space="0" w:color="auto"/>
        <w:bottom w:val="none" w:sz="0" w:space="0" w:color="auto"/>
        <w:right w:val="none" w:sz="0" w:space="0" w:color="auto"/>
      </w:divBdr>
      <w:divsChild>
        <w:div w:id="1132553578">
          <w:marLeft w:val="0"/>
          <w:marRight w:val="0"/>
          <w:marTop w:val="0"/>
          <w:marBottom w:val="0"/>
          <w:divBdr>
            <w:top w:val="none" w:sz="0" w:space="0" w:color="auto"/>
            <w:left w:val="none" w:sz="0" w:space="0" w:color="auto"/>
            <w:bottom w:val="none" w:sz="0" w:space="0" w:color="auto"/>
            <w:right w:val="none" w:sz="0" w:space="0" w:color="auto"/>
          </w:divBdr>
        </w:div>
        <w:div w:id="1280646537">
          <w:marLeft w:val="0"/>
          <w:marRight w:val="0"/>
          <w:marTop w:val="0"/>
          <w:marBottom w:val="0"/>
          <w:divBdr>
            <w:top w:val="none" w:sz="0" w:space="0" w:color="auto"/>
            <w:left w:val="none" w:sz="0" w:space="0" w:color="auto"/>
            <w:bottom w:val="none" w:sz="0" w:space="0" w:color="auto"/>
            <w:right w:val="none" w:sz="0" w:space="0" w:color="auto"/>
          </w:divBdr>
        </w:div>
        <w:div w:id="1734692284">
          <w:marLeft w:val="0"/>
          <w:marRight w:val="0"/>
          <w:marTop w:val="0"/>
          <w:marBottom w:val="0"/>
          <w:divBdr>
            <w:top w:val="none" w:sz="0" w:space="0" w:color="auto"/>
            <w:left w:val="none" w:sz="0" w:space="0" w:color="auto"/>
            <w:bottom w:val="none" w:sz="0" w:space="0" w:color="auto"/>
            <w:right w:val="none" w:sz="0" w:space="0" w:color="auto"/>
          </w:divBdr>
        </w:div>
        <w:div w:id="2009094834">
          <w:marLeft w:val="0"/>
          <w:marRight w:val="0"/>
          <w:marTop w:val="0"/>
          <w:marBottom w:val="0"/>
          <w:divBdr>
            <w:top w:val="none" w:sz="0" w:space="0" w:color="auto"/>
            <w:left w:val="none" w:sz="0" w:space="0" w:color="auto"/>
            <w:bottom w:val="none" w:sz="0" w:space="0" w:color="auto"/>
            <w:right w:val="none" w:sz="0" w:space="0" w:color="auto"/>
          </w:divBdr>
        </w:div>
      </w:divsChild>
    </w:div>
    <w:div w:id="2085181551">
      <w:bodyDiv w:val="1"/>
      <w:marLeft w:val="0"/>
      <w:marRight w:val="0"/>
      <w:marTop w:val="0"/>
      <w:marBottom w:val="0"/>
      <w:divBdr>
        <w:top w:val="none" w:sz="0" w:space="0" w:color="auto"/>
        <w:left w:val="none" w:sz="0" w:space="0" w:color="auto"/>
        <w:bottom w:val="none" w:sz="0" w:space="0" w:color="auto"/>
        <w:right w:val="none" w:sz="0" w:space="0" w:color="auto"/>
      </w:divBdr>
      <w:divsChild>
        <w:div w:id="699359492">
          <w:marLeft w:val="360"/>
          <w:marRight w:val="0"/>
          <w:marTop w:val="200"/>
          <w:marBottom w:val="0"/>
          <w:divBdr>
            <w:top w:val="none" w:sz="0" w:space="0" w:color="auto"/>
            <w:left w:val="none" w:sz="0" w:space="0" w:color="auto"/>
            <w:bottom w:val="none" w:sz="0" w:space="0" w:color="auto"/>
            <w:right w:val="none" w:sz="0" w:space="0" w:color="auto"/>
          </w:divBdr>
        </w:div>
        <w:div w:id="854807344">
          <w:marLeft w:val="1080"/>
          <w:marRight w:val="0"/>
          <w:marTop w:val="100"/>
          <w:marBottom w:val="0"/>
          <w:divBdr>
            <w:top w:val="none" w:sz="0" w:space="0" w:color="auto"/>
            <w:left w:val="none" w:sz="0" w:space="0" w:color="auto"/>
            <w:bottom w:val="none" w:sz="0" w:space="0" w:color="auto"/>
            <w:right w:val="none" w:sz="0" w:space="0" w:color="auto"/>
          </w:divBdr>
        </w:div>
        <w:div w:id="1309938720">
          <w:marLeft w:val="1080"/>
          <w:marRight w:val="0"/>
          <w:marTop w:val="100"/>
          <w:marBottom w:val="0"/>
          <w:divBdr>
            <w:top w:val="none" w:sz="0" w:space="0" w:color="auto"/>
            <w:left w:val="none" w:sz="0" w:space="0" w:color="auto"/>
            <w:bottom w:val="none" w:sz="0" w:space="0" w:color="auto"/>
            <w:right w:val="none" w:sz="0" w:space="0" w:color="auto"/>
          </w:divBdr>
        </w:div>
        <w:div w:id="1652051545">
          <w:marLeft w:val="360"/>
          <w:marRight w:val="0"/>
          <w:marTop w:val="200"/>
          <w:marBottom w:val="0"/>
          <w:divBdr>
            <w:top w:val="none" w:sz="0" w:space="0" w:color="auto"/>
            <w:left w:val="none" w:sz="0" w:space="0" w:color="auto"/>
            <w:bottom w:val="none" w:sz="0" w:space="0" w:color="auto"/>
            <w:right w:val="none" w:sz="0" w:space="0" w:color="auto"/>
          </w:divBdr>
        </w:div>
        <w:div w:id="1773208536">
          <w:marLeft w:val="360"/>
          <w:marRight w:val="0"/>
          <w:marTop w:val="200"/>
          <w:marBottom w:val="0"/>
          <w:divBdr>
            <w:top w:val="none" w:sz="0" w:space="0" w:color="auto"/>
            <w:left w:val="none" w:sz="0" w:space="0" w:color="auto"/>
            <w:bottom w:val="none" w:sz="0" w:space="0" w:color="auto"/>
            <w:right w:val="none" w:sz="0" w:space="0" w:color="auto"/>
          </w:divBdr>
        </w:div>
        <w:div w:id="1882087281">
          <w:marLeft w:val="1080"/>
          <w:marRight w:val="0"/>
          <w:marTop w:val="100"/>
          <w:marBottom w:val="0"/>
          <w:divBdr>
            <w:top w:val="none" w:sz="0" w:space="0" w:color="auto"/>
            <w:left w:val="none" w:sz="0" w:space="0" w:color="auto"/>
            <w:bottom w:val="none" w:sz="0" w:space="0" w:color="auto"/>
            <w:right w:val="none" w:sz="0" w:space="0" w:color="auto"/>
          </w:divBdr>
        </w:div>
        <w:div w:id="201264149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0.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_IPCIG">
  <a:themeElements>
    <a:clrScheme name="IPC-IG Colours">
      <a:dk1>
        <a:sysClr val="windowText" lastClr="000000"/>
      </a:dk1>
      <a:lt1>
        <a:sysClr val="window" lastClr="FFFFFF"/>
      </a:lt1>
      <a:dk2>
        <a:srgbClr val="44546A"/>
      </a:dk2>
      <a:lt2>
        <a:srgbClr val="E7E6E6"/>
      </a:lt2>
      <a:accent1>
        <a:srgbClr val="006BB6"/>
      </a:accent1>
      <a:accent2>
        <a:srgbClr val="F18500"/>
      </a:accent2>
      <a:accent3>
        <a:srgbClr val="73B72B"/>
      </a:accent3>
      <a:accent4>
        <a:srgbClr val="C8E1F6"/>
      </a:accent4>
      <a:accent5>
        <a:srgbClr val="F8E800"/>
      </a:accent5>
      <a:accent6>
        <a:srgbClr val="FFFFFF"/>
      </a:accent6>
      <a:hlink>
        <a:srgbClr val="006BB6"/>
      </a:hlink>
      <a:folHlink>
        <a:srgbClr val="7030A0"/>
      </a:folHlink>
    </a:clrScheme>
    <a:fontScheme name="IPC-IG Fonts">
      <a:majorFont>
        <a:latin typeface="Nexa Bold"/>
        <a:ea typeface=""/>
        <a:cs typeface="Adobe Arabic"/>
      </a:majorFont>
      <a:minorFont>
        <a:latin typeface="Roboto"/>
        <a:ea typeface=""/>
        <a:cs typeface="Adobe Arabic"/>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_IPCIG" id="{381FAFA1-BCFC-4AFD-9D42-82869D7B7EEA}" vid="{6C57E537-56AF-4421-A59F-CBDE795754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6e926-f1fe-4b62-8168-583fc34d6da4" xsi:nil="true"/>
    <lcf76f155ced4ddcb4097134ff3c332f xmlns="f0ac8659-3c21-4e33-9632-9ce56caca921">
      <Terms xmlns="http://schemas.microsoft.com/office/infopath/2007/PartnerControls"/>
    </lcf76f155ced4ddcb4097134ff3c332f>
    <SharedWithUsers xmlns="ff26e926-f1fe-4b62-8168-583fc34d6da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2395280683F43B9E43997E100F34E" ma:contentTypeVersion="15" ma:contentTypeDescription="Create a new document." ma:contentTypeScope="" ma:versionID="150b853d5d329cd51cf6a9bbdf494862">
  <xsd:schema xmlns:xsd="http://www.w3.org/2001/XMLSchema" xmlns:xs="http://www.w3.org/2001/XMLSchema" xmlns:p="http://schemas.microsoft.com/office/2006/metadata/properties" xmlns:ns2="f0ac8659-3c21-4e33-9632-9ce56caca921" xmlns:ns3="ff26e926-f1fe-4b62-8168-583fc34d6da4" targetNamespace="http://schemas.microsoft.com/office/2006/metadata/properties" ma:root="true" ma:fieldsID="341158f1ae00cc416950057adf0e9e7a" ns2:_="" ns3:_="">
    <xsd:import namespace="f0ac8659-3c21-4e33-9632-9ce56caca921"/>
    <xsd:import namespace="ff26e926-f1fe-4b62-8168-583fc34d6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c8659-3c21-4e33-9632-9ce56caca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215f0d-b70c-4404-bb29-f365f8f2c0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26e926-f1fe-4b62-8168-583fc34d6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c285a5-9c5f-4c5d-8d03-469f4e81f3a9}" ma:internalName="TaxCatchAll" ma:showField="CatchAllData" ma:web="ff26e926-f1fe-4b62-8168-583fc34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E5AF-C8E9-4655-9044-BD2EF69F0C7F}">
  <ds:schemaRefs>
    <ds:schemaRef ds:uri="http://schemas.microsoft.com/office/2006/metadata/properties"/>
    <ds:schemaRef ds:uri="http://schemas.microsoft.com/office/infopath/2007/PartnerControls"/>
    <ds:schemaRef ds:uri="ff26e926-f1fe-4b62-8168-583fc34d6da4"/>
    <ds:schemaRef ds:uri="f0ac8659-3c21-4e33-9632-9ce56caca921"/>
  </ds:schemaRefs>
</ds:datastoreItem>
</file>

<file path=customXml/itemProps2.xml><?xml version="1.0" encoding="utf-8"?>
<ds:datastoreItem xmlns:ds="http://schemas.openxmlformats.org/officeDocument/2006/customXml" ds:itemID="{7EEE39F5-6510-4E79-BB15-D2B6728B708D}">
  <ds:schemaRefs>
    <ds:schemaRef ds:uri="http://schemas.microsoft.com/sharepoint/v3/contenttype/forms"/>
  </ds:schemaRefs>
</ds:datastoreItem>
</file>

<file path=customXml/itemProps3.xml><?xml version="1.0" encoding="utf-8"?>
<ds:datastoreItem xmlns:ds="http://schemas.openxmlformats.org/officeDocument/2006/customXml" ds:itemID="{3AD803E9-AC44-48AA-A082-9A6C4F495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c8659-3c21-4e33-9632-9ce56caca921"/>
    <ds:schemaRef ds:uri="ff26e926-f1fe-4b62-8168-583fc34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067B9-3E0D-4036-BDCC-863EDD9B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48504</Words>
  <Characters>266774</Characters>
  <Application>Microsoft Office Word</Application>
  <DocSecurity>0</DocSecurity>
  <Lines>2223</Lines>
  <Paragraphs>629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314649</CharactersWithSpaces>
  <SharedDoc>false</SharedDoc>
  <HLinks>
    <vt:vector size="642" baseType="variant">
      <vt:variant>
        <vt:i4>1572913</vt:i4>
      </vt:variant>
      <vt:variant>
        <vt:i4>638</vt:i4>
      </vt:variant>
      <vt:variant>
        <vt:i4>0</vt:i4>
      </vt:variant>
      <vt:variant>
        <vt:i4>5</vt:i4>
      </vt:variant>
      <vt:variant>
        <vt:lpwstr/>
      </vt:variant>
      <vt:variant>
        <vt:lpwstr>_Toc107354284</vt:lpwstr>
      </vt:variant>
      <vt:variant>
        <vt:i4>1572913</vt:i4>
      </vt:variant>
      <vt:variant>
        <vt:i4>632</vt:i4>
      </vt:variant>
      <vt:variant>
        <vt:i4>0</vt:i4>
      </vt:variant>
      <vt:variant>
        <vt:i4>5</vt:i4>
      </vt:variant>
      <vt:variant>
        <vt:lpwstr/>
      </vt:variant>
      <vt:variant>
        <vt:lpwstr>_Toc107354283</vt:lpwstr>
      </vt:variant>
      <vt:variant>
        <vt:i4>1572913</vt:i4>
      </vt:variant>
      <vt:variant>
        <vt:i4>626</vt:i4>
      </vt:variant>
      <vt:variant>
        <vt:i4>0</vt:i4>
      </vt:variant>
      <vt:variant>
        <vt:i4>5</vt:i4>
      </vt:variant>
      <vt:variant>
        <vt:lpwstr/>
      </vt:variant>
      <vt:variant>
        <vt:lpwstr>_Toc107354282</vt:lpwstr>
      </vt:variant>
      <vt:variant>
        <vt:i4>1572913</vt:i4>
      </vt:variant>
      <vt:variant>
        <vt:i4>620</vt:i4>
      </vt:variant>
      <vt:variant>
        <vt:i4>0</vt:i4>
      </vt:variant>
      <vt:variant>
        <vt:i4>5</vt:i4>
      </vt:variant>
      <vt:variant>
        <vt:lpwstr/>
      </vt:variant>
      <vt:variant>
        <vt:lpwstr>_Toc107354281</vt:lpwstr>
      </vt:variant>
      <vt:variant>
        <vt:i4>1572913</vt:i4>
      </vt:variant>
      <vt:variant>
        <vt:i4>614</vt:i4>
      </vt:variant>
      <vt:variant>
        <vt:i4>0</vt:i4>
      </vt:variant>
      <vt:variant>
        <vt:i4>5</vt:i4>
      </vt:variant>
      <vt:variant>
        <vt:lpwstr/>
      </vt:variant>
      <vt:variant>
        <vt:lpwstr>_Toc107354280</vt:lpwstr>
      </vt:variant>
      <vt:variant>
        <vt:i4>1507377</vt:i4>
      </vt:variant>
      <vt:variant>
        <vt:i4>608</vt:i4>
      </vt:variant>
      <vt:variant>
        <vt:i4>0</vt:i4>
      </vt:variant>
      <vt:variant>
        <vt:i4>5</vt:i4>
      </vt:variant>
      <vt:variant>
        <vt:lpwstr/>
      </vt:variant>
      <vt:variant>
        <vt:lpwstr>_Toc107354279</vt:lpwstr>
      </vt:variant>
      <vt:variant>
        <vt:i4>1507377</vt:i4>
      </vt:variant>
      <vt:variant>
        <vt:i4>602</vt:i4>
      </vt:variant>
      <vt:variant>
        <vt:i4>0</vt:i4>
      </vt:variant>
      <vt:variant>
        <vt:i4>5</vt:i4>
      </vt:variant>
      <vt:variant>
        <vt:lpwstr/>
      </vt:variant>
      <vt:variant>
        <vt:lpwstr>_Toc107354278</vt:lpwstr>
      </vt:variant>
      <vt:variant>
        <vt:i4>1507377</vt:i4>
      </vt:variant>
      <vt:variant>
        <vt:i4>596</vt:i4>
      </vt:variant>
      <vt:variant>
        <vt:i4>0</vt:i4>
      </vt:variant>
      <vt:variant>
        <vt:i4>5</vt:i4>
      </vt:variant>
      <vt:variant>
        <vt:lpwstr/>
      </vt:variant>
      <vt:variant>
        <vt:lpwstr>_Toc107354277</vt:lpwstr>
      </vt:variant>
      <vt:variant>
        <vt:i4>1507377</vt:i4>
      </vt:variant>
      <vt:variant>
        <vt:i4>590</vt:i4>
      </vt:variant>
      <vt:variant>
        <vt:i4>0</vt:i4>
      </vt:variant>
      <vt:variant>
        <vt:i4>5</vt:i4>
      </vt:variant>
      <vt:variant>
        <vt:lpwstr/>
      </vt:variant>
      <vt:variant>
        <vt:lpwstr>_Toc107354276</vt:lpwstr>
      </vt:variant>
      <vt:variant>
        <vt:i4>1507377</vt:i4>
      </vt:variant>
      <vt:variant>
        <vt:i4>584</vt:i4>
      </vt:variant>
      <vt:variant>
        <vt:i4>0</vt:i4>
      </vt:variant>
      <vt:variant>
        <vt:i4>5</vt:i4>
      </vt:variant>
      <vt:variant>
        <vt:lpwstr/>
      </vt:variant>
      <vt:variant>
        <vt:lpwstr>_Toc107354275</vt:lpwstr>
      </vt:variant>
      <vt:variant>
        <vt:i4>1507377</vt:i4>
      </vt:variant>
      <vt:variant>
        <vt:i4>578</vt:i4>
      </vt:variant>
      <vt:variant>
        <vt:i4>0</vt:i4>
      </vt:variant>
      <vt:variant>
        <vt:i4>5</vt:i4>
      </vt:variant>
      <vt:variant>
        <vt:lpwstr/>
      </vt:variant>
      <vt:variant>
        <vt:lpwstr>_Toc107354274</vt:lpwstr>
      </vt:variant>
      <vt:variant>
        <vt:i4>1507377</vt:i4>
      </vt:variant>
      <vt:variant>
        <vt:i4>572</vt:i4>
      </vt:variant>
      <vt:variant>
        <vt:i4>0</vt:i4>
      </vt:variant>
      <vt:variant>
        <vt:i4>5</vt:i4>
      </vt:variant>
      <vt:variant>
        <vt:lpwstr/>
      </vt:variant>
      <vt:variant>
        <vt:lpwstr>_Toc107354273</vt:lpwstr>
      </vt:variant>
      <vt:variant>
        <vt:i4>1507377</vt:i4>
      </vt:variant>
      <vt:variant>
        <vt:i4>566</vt:i4>
      </vt:variant>
      <vt:variant>
        <vt:i4>0</vt:i4>
      </vt:variant>
      <vt:variant>
        <vt:i4>5</vt:i4>
      </vt:variant>
      <vt:variant>
        <vt:lpwstr/>
      </vt:variant>
      <vt:variant>
        <vt:lpwstr>_Toc107354272</vt:lpwstr>
      </vt:variant>
      <vt:variant>
        <vt:i4>1507377</vt:i4>
      </vt:variant>
      <vt:variant>
        <vt:i4>560</vt:i4>
      </vt:variant>
      <vt:variant>
        <vt:i4>0</vt:i4>
      </vt:variant>
      <vt:variant>
        <vt:i4>5</vt:i4>
      </vt:variant>
      <vt:variant>
        <vt:lpwstr/>
      </vt:variant>
      <vt:variant>
        <vt:lpwstr>_Toc107354271</vt:lpwstr>
      </vt:variant>
      <vt:variant>
        <vt:i4>1507377</vt:i4>
      </vt:variant>
      <vt:variant>
        <vt:i4>554</vt:i4>
      </vt:variant>
      <vt:variant>
        <vt:i4>0</vt:i4>
      </vt:variant>
      <vt:variant>
        <vt:i4>5</vt:i4>
      </vt:variant>
      <vt:variant>
        <vt:lpwstr/>
      </vt:variant>
      <vt:variant>
        <vt:lpwstr>_Toc107354270</vt:lpwstr>
      </vt:variant>
      <vt:variant>
        <vt:i4>1441841</vt:i4>
      </vt:variant>
      <vt:variant>
        <vt:i4>548</vt:i4>
      </vt:variant>
      <vt:variant>
        <vt:i4>0</vt:i4>
      </vt:variant>
      <vt:variant>
        <vt:i4>5</vt:i4>
      </vt:variant>
      <vt:variant>
        <vt:lpwstr/>
      </vt:variant>
      <vt:variant>
        <vt:lpwstr>_Toc107354269</vt:lpwstr>
      </vt:variant>
      <vt:variant>
        <vt:i4>1441841</vt:i4>
      </vt:variant>
      <vt:variant>
        <vt:i4>542</vt:i4>
      </vt:variant>
      <vt:variant>
        <vt:i4>0</vt:i4>
      </vt:variant>
      <vt:variant>
        <vt:i4>5</vt:i4>
      </vt:variant>
      <vt:variant>
        <vt:lpwstr/>
      </vt:variant>
      <vt:variant>
        <vt:lpwstr>_Toc107354268</vt:lpwstr>
      </vt:variant>
      <vt:variant>
        <vt:i4>1441841</vt:i4>
      </vt:variant>
      <vt:variant>
        <vt:i4>536</vt:i4>
      </vt:variant>
      <vt:variant>
        <vt:i4>0</vt:i4>
      </vt:variant>
      <vt:variant>
        <vt:i4>5</vt:i4>
      </vt:variant>
      <vt:variant>
        <vt:lpwstr/>
      </vt:variant>
      <vt:variant>
        <vt:lpwstr>_Toc107354267</vt:lpwstr>
      </vt:variant>
      <vt:variant>
        <vt:i4>1441841</vt:i4>
      </vt:variant>
      <vt:variant>
        <vt:i4>530</vt:i4>
      </vt:variant>
      <vt:variant>
        <vt:i4>0</vt:i4>
      </vt:variant>
      <vt:variant>
        <vt:i4>5</vt:i4>
      </vt:variant>
      <vt:variant>
        <vt:lpwstr/>
      </vt:variant>
      <vt:variant>
        <vt:lpwstr>_Toc107354266</vt:lpwstr>
      </vt:variant>
      <vt:variant>
        <vt:i4>1441841</vt:i4>
      </vt:variant>
      <vt:variant>
        <vt:i4>524</vt:i4>
      </vt:variant>
      <vt:variant>
        <vt:i4>0</vt:i4>
      </vt:variant>
      <vt:variant>
        <vt:i4>5</vt:i4>
      </vt:variant>
      <vt:variant>
        <vt:lpwstr/>
      </vt:variant>
      <vt:variant>
        <vt:lpwstr>_Toc107354265</vt:lpwstr>
      </vt:variant>
      <vt:variant>
        <vt:i4>1441841</vt:i4>
      </vt:variant>
      <vt:variant>
        <vt:i4>518</vt:i4>
      </vt:variant>
      <vt:variant>
        <vt:i4>0</vt:i4>
      </vt:variant>
      <vt:variant>
        <vt:i4>5</vt:i4>
      </vt:variant>
      <vt:variant>
        <vt:lpwstr/>
      </vt:variant>
      <vt:variant>
        <vt:lpwstr>_Toc107354264</vt:lpwstr>
      </vt:variant>
      <vt:variant>
        <vt:i4>1441841</vt:i4>
      </vt:variant>
      <vt:variant>
        <vt:i4>512</vt:i4>
      </vt:variant>
      <vt:variant>
        <vt:i4>0</vt:i4>
      </vt:variant>
      <vt:variant>
        <vt:i4>5</vt:i4>
      </vt:variant>
      <vt:variant>
        <vt:lpwstr/>
      </vt:variant>
      <vt:variant>
        <vt:lpwstr>_Toc107354263</vt:lpwstr>
      </vt:variant>
      <vt:variant>
        <vt:i4>1441841</vt:i4>
      </vt:variant>
      <vt:variant>
        <vt:i4>506</vt:i4>
      </vt:variant>
      <vt:variant>
        <vt:i4>0</vt:i4>
      </vt:variant>
      <vt:variant>
        <vt:i4>5</vt:i4>
      </vt:variant>
      <vt:variant>
        <vt:lpwstr/>
      </vt:variant>
      <vt:variant>
        <vt:lpwstr>_Toc107354262</vt:lpwstr>
      </vt:variant>
      <vt:variant>
        <vt:i4>1441841</vt:i4>
      </vt:variant>
      <vt:variant>
        <vt:i4>500</vt:i4>
      </vt:variant>
      <vt:variant>
        <vt:i4>0</vt:i4>
      </vt:variant>
      <vt:variant>
        <vt:i4>5</vt:i4>
      </vt:variant>
      <vt:variant>
        <vt:lpwstr/>
      </vt:variant>
      <vt:variant>
        <vt:lpwstr>_Toc107354261</vt:lpwstr>
      </vt:variant>
      <vt:variant>
        <vt:i4>1441841</vt:i4>
      </vt:variant>
      <vt:variant>
        <vt:i4>494</vt:i4>
      </vt:variant>
      <vt:variant>
        <vt:i4>0</vt:i4>
      </vt:variant>
      <vt:variant>
        <vt:i4>5</vt:i4>
      </vt:variant>
      <vt:variant>
        <vt:lpwstr/>
      </vt:variant>
      <vt:variant>
        <vt:lpwstr>_Toc107354260</vt:lpwstr>
      </vt:variant>
      <vt:variant>
        <vt:i4>1376305</vt:i4>
      </vt:variant>
      <vt:variant>
        <vt:i4>488</vt:i4>
      </vt:variant>
      <vt:variant>
        <vt:i4>0</vt:i4>
      </vt:variant>
      <vt:variant>
        <vt:i4>5</vt:i4>
      </vt:variant>
      <vt:variant>
        <vt:lpwstr/>
      </vt:variant>
      <vt:variant>
        <vt:lpwstr>_Toc107354259</vt:lpwstr>
      </vt:variant>
      <vt:variant>
        <vt:i4>1376305</vt:i4>
      </vt:variant>
      <vt:variant>
        <vt:i4>482</vt:i4>
      </vt:variant>
      <vt:variant>
        <vt:i4>0</vt:i4>
      </vt:variant>
      <vt:variant>
        <vt:i4>5</vt:i4>
      </vt:variant>
      <vt:variant>
        <vt:lpwstr/>
      </vt:variant>
      <vt:variant>
        <vt:lpwstr>_Toc107354258</vt:lpwstr>
      </vt:variant>
      <vt:variant>
        <vt:i4>1376305</vt:i4>
      </vt:variant>
      <vt:variant>
        <vt:i4>476</vt:i4>
      </vt:variant>
      <vt:variant>
        <vt:i4>0</vt:i4>
      </vt:variant>
      <vt:variant>
        <vt:i4>5</vt:i4>
      </vt:variant>
      <vt:variant>
        <vt:lpwstr/>
      </vt:variant>
      <vt:variant>
        <vt:lpwstr>_Toc107354257</vt:lpwstr>
      </vt:variant>
      <vt:variant>
        <vt:i4>1376305</vt:i4>
      </vt:variant>
      <vt:variant>
        <vt:i4>470</vt:i4>
      </vt:variant>
      <vt:variant>
        <vt:i4>0</vt:i4>
      </vt:variant>
      <vt:variant>
        <vt:i4>5</vt:i4>
      </vt:variant>
      <vt:variant>
        <vt:lpwstr/>
      </vt:variant>
      <vt:variant>
        <vt:lpwstr>_Toc107354256</vt:lpwstr>
      </vt:variant>
      <vt:variant>
        <vt:i4>1376305</vt:i4>
      </vt:variant>
      <vt:variant>
        <vt:i4>464</vt:i4>
      </vt:variant>
      <vt:variant>
        <vt:i4>0</vt:i4>
      </vt:variant>
      <vt:variant>
        <vt:i4>5</vt:i4>
      </vt:variant>
      <vt:variant>
        <vt:lpwstr/>
      </vt:variant>
      <vt:variant>
        <vt:lpwstr>_Toc107354255</vt:lpwstr>
      </vt:variant>
      <vt:variant>
        <vt:i4>1376305</vt:i4>
      </vt:variant>
      <vt:variant>
        <vt:i4>458</vt:i4>
      </vt:variant>
      <vt:variant>
        <vt:i4>0</vt:i4>
      </vt:variant>
      <vt:variant>
        <vt:i4>5</vt:i4>
      </vt:variant>
      <vt:variant>
        <vt:lpwstr/>
      </vt:variant>
      <vt:variant>
        <vt:lpwstr>_Toc107354254</vt:lpwstr>
      </vt:variant>
      <vt:variant>
        <vt:i4>1376305</vt:i4>
      </vt:variant>
      <vt:variant>
        <vt:i4>452</vt:i4>
      </vt:variant>
      <vt:variant>
        <vt:i4>0</vt:i4>
      </vt:variant>
      <vt:variant>
        <vt:i4>5</vt:i4>
      </vt:variant>
      <vt:variant>
        <vt:lpwstr/>
      </vt:variant>
      <vt:variant>
        <vt:lpwstr>_Toc107354253</vt:lpwstr>
      </vt:variant>
      <vt:variant>
        <vt:i4>1376305</vt:i4>
      </vt:variant>
      <vt:variant>
        <vt:i4>446</vt:i4>
      </vt:variant>
      <vt:variant>
        <vt:i4>0</vt:i4>
      </vt:variant>
      <vt:variant>
        <vt:i4>5</vt:i4>
      </vt:variant>
      <vt:variant>
        <vt:lpwstr/>
      </vt:variant>
      <vt:variant>
        <vt:lpwstr>_Toc107354252</vt:lpwstr>
      </vt:variant>
      <vt:variant>
        <vt:i4>1376305</vt:i4>
      </vt:variant>
      <vt:variant>
        <vt:i4>440</vt:i4>
      </vt:variant>
      <vt:variant>
        <vt:i4>0</vt:i4>
      </vt:variant>
      <vt:variant>
        <vt:i4>5</vt:i4>
      </vt:variant>
      <vt:variant>
        <vt:lpwstr/>
      </vt:variant>
      <vt:variant>
        <vt:lpwstr>_Toc107354251</vt:lpwstr>
      </vt:variant>
      <vt:variant>
        <vt:i4>1376305</vt:i4>
      </vt:variant>
      <vt:variant>
        <vt:i4>434</vt:i4>
      </vt:variant>
      <vt:variant>
        <vt:i4>0</vt:i4>
      </vt:variant>
      <vt:variant>
        <vt:i4>5</vt:i4>
      </vt:variant>
      <vt:variant>
        <vt:lpwstr/>
      </vt:variant>
      <vt:variant>
        <vt:lpwstr>_Toc107354250</vt:lpwstr>
      </vt:variant>
      <vt:variant>
        <vt:i4>1310769</vt:i4>
      </vt:variant>
      <vt:variant>
        <vt:i4>428</vt:i4>
      </vt:variant>
      <vt:variant>
        <vt:i4>0</vt:i4>
      </vt:variant>
      <vt:variant>
        <vt:i4>5</vt:i4>
      </vt:variant>
      <vt:variant>
        <vt:lpwstr/>
      </vt:variant>
      <vt:variant>
        <vt:lpwstr>_Toc107354249</vt:lpwstr>
      </vt:variant>
      <vt:variant>
        <vt:i4>1310769</vt:i4>
      </vt:variant>
      <vt:variant>
        <vt:i4>422</vt:i4>
      </vt:variant>
      <vt:variant>
        <vt:i4>0</vt:i4>
      </vt:variant>
      <vt:variant>
        <vt:i4>5</vt:i4>
      </vt:variant>
      <vt:variant>
        <vt:lpwstr/>
      </vt:variant>
      <vt:variant>
        <vt:lpwstr>_Toc107354248</vt:lpwstr>
      </vt:variant>
      <vt:variant>
        <vt:i4>1310769</vt:i4>
      </vt:variant>
      <vt:variant>
        <vt:i4>416</vt:i4>
      </vt:variant>
      <vt:variant>
        <vt:i4>0</vt:i4>
      </vt:variant>
      <vt:variant>
        <vt:i4>5</vt:i4>
      </vt:variant>
      <vt:variant>
        <vt:lpwstr/>
      </vt:variant>
      <vt:variant>
        <vt:lpwstr>_Toc107354247</vt:lpwstr>
      </vt:variant>
      <vt:variant>
        <vt:i4>1310769</vt:i4>
      </vt:variant>
      <vt:variant>
        <vt:i4>410</vt:i4>
      </vt:variant>
      <vt:variant>
        <vt:i4>0</vt:i4>
      </vt:variant>
      <vt:variant>
        <vt:i4>5</vt:i4>
      </vt:variant>
      <vt:variant>
        <vt:lpwstr/>
      </vt:variant>
      <vt:variant>
        <vt:lpwstr>_Toc107354246</vt:lpwstr>
      </vt:variant>
      <vt:variant>
        <vt:i4>1310769</vt:i4>
      </vt:variant>
      <vt:variant>
        <vt:i4>404</vt:i4>
      </vt:variant>
      <vt:variant>
        <vt:i4>0</vt:i4>
      </vt:variant>
      <vt:variant>
        <vt:i4>5</vt:i4>
      </vt:variant>
      <vt:variant>
        <vt:lpwstr/>
      </vt:variant>
      <vt:variant>
        <vt:lpwstr>_Toc107354245</vt:lpwstr>
      </vt:variant>
      <vt:variant>
        <vt:i4>1310769</vt:i4>
      </vt:variant>
      <vt:variant>
        <vt:i4>398</vt:i4>
      </vt:variant>
      <vt:variant>
        <vt:i4>0</vt:i4>
      </vt:variant>
      <vt:variant>
        <vt:i4>5</vt:i4>
      </vt:variant>
      <vt:variant>
        <vt:lpwstr/>
      </vt:variant>
      <vt:variant>
        <vt:lpwstr>_Toc107354244</vt:lpwstr>
      </vt:variant>
      <vt:variant>
        <vt:i4>1310769</vt:i4>
      </vt:variant>
      <vt:variant>
        <vt:i4>392</vt:i4>
      </vt:variant>
      <vt:variant>
        <vt:i4>0</vt:i4>
      </vt:variant>
      <vt:variant>
        <vt:i4>5</vt:i4>
      </vt:variant>
      <vt:variant>
        <vt:lpwstr/>
      </vt:variant>
      <vt:variant>
        <vt:lpwstr>_Toc107354243</vt:lpwstr>
      </vt:variant>
      <vt:variant>
        <vt:i4>1310769</vt:i4>
      </vt:variant>
      <vt:variant>
        <vt:i4>386</vt:i4>
      </vt:variant>
      <vt:variant>
        <vt:i4>0</vt:i4>
      </vt:variant>
      <vt:variant>
        <vt:i4>5</vt:i4>
      </vt:variant>
      <vt:variant>
        <vt:lpwstr/>
      </vt:variant>
      <vt:variant>
        <vt:lpwstr>_Toc107354242</vt:lpwstr>
      </vt:variant>
      <vt:variant>
        <vt:i4>1310769</vt:i4>
      </vt:variant>
      <vt:variant>
        <vt:i4>380</vt:i4>
      </vt:variant>
      <vt:variant>
        <vt:i4>0</vt:i4>
      </vt:variant>
      <vt:variant>
        <vt:i4>5</vt:i4>
      </vt:variant>
      <vt:variant>
        <vt:lpwstr/>
      </vt:variant>
      <vt:variant>
        <vt:lpwstr>_Toc107354241</vt:lpwstr>
      </vt:variant>
      <vt:variant>
        <vt:i4>1310769</vt:i4>
      </vt:variant>
      <vt:variant>
        <vt:i4>374</vt:i4>
      </vt:variant>
      <vt:variant>
        <vt:i4>0</vt:i4>
      </vt:variant>
      <vt:variant>
        <vt:i4>5</vt:i4>
      </vt:variant>
      <vt:variant>
        <vt:lpwstr/>
      </vt:variant>
      <vt:variant>
        <vt:lpwstr>_Toc107354240</vt:lpwstr>
      </vt:variant>
      <vt:variant>
        <vt:i4>1245233</vt:i4>
      </vt:variant>
      <vt:variant>
        <vt:i4>368</vt:i4>
      </vt:variant>
      <vt:variant>
        <vt:i4>0</vt:i4>
      </vt:variant>
      <vt:variant>
        <vt:i4>5</vt:i4>
      </vt:variant>
      <vt:variant>
        <vt:lpwstr/>
      </vt:variant>
      <vt:variant>
        <vt:lpwstr>_Toc107354239</vt:lpwstr>
      </vt:variant>
      <vt:variant>
        <vt:i4>1245233</vt:i4>
      </vt:variant>
      <vt:variant>
        <vt:i4>362</vt:i4>
      </vt:variant>
      <vt:variant>
        <vt:i4>0</vt:i4>
      </vt:variant>
      <vt:variant>
        <vt:i4>5</vt:i4>
      </vt:variant>
      <vt:variant>
        <vt:lpwstr/>
      </vt:variant>
      <vt:variant>
        <vt:lpwstr>_Toc107354238</vt:lpwstr>
      </vt:variant>
      <vt:variant>
        <vt:i4>1245233</vt:i4>
      </vt:variant>
      <vt:variant>
        <vt:i4>356</vt:i4>
      </vt:variant>
      <vt:variant>
        <vt:i4>0</vt:i4>
      </vt:variant>
      <vt:variant>
        <vt:i4>5</vt:i4>
      </vt:variant>
      <vt:variant>
        <vt:lpwstr/>
      </vt:variant>
      <vt:variant>
        <vt:lpwstr>_Toc107354237</vt:lpwstr>
      </vt:variant>
      <vt:variant>
        <vt:i4>1245233</vt:i4>
      </vt:variant>
      <vt:variant>
        <vt:i4>350</vt:i4>
      </vt:variant>
      <vt:variant>
        <vt:i4>0</vt:i4>
      </vt:variant>
      <vt:variant>
        <vt:i4>5</vt:i4>
      </vt:variant>
      <vt:variant>
        <vt:lpwstr/>
      </vt:variant>
      <vt:variant>
        <vt:lpwstr>_Toc107354236</vt:lpwstr>
      </vt:variant>
      <vt:variant>
        <vt:i4>1245233</vt:i4>
      </vt:variant>
      <vt:variant>
        <vt:i4>344</vt:i4>
      </vt:variant>
      <vt:variant>
        <vt:i4>0</vt:i4>
      </vt:variant>
      <vt:variant>
        <vt:i4>5</vt:i4>
      </vt:variant>
      <vt:variant>
        <vt:lpwstr/>
      </vt:variant>
      <vt:variant>
        <vt:lpwstr>_Toc107354235</vt:lpwstr>
      </vt:variant>
      <vt:variant>
        <vt:i4>1245233</vt:i4>
      </vt:variant>
      <vt:variant>
        <vt:i4>338</vt:i4>
      </vt:variant>
      <vt:variant>
        <vt:i4>0</vt:i4>
      </vt:variant>
      <vt:variant>
        <vt:i4>5</vt:i4>
      </vt:variant>
      <vt:variant>
        <vt:lpwstr/>
      </vt:variant>
      <vt:variant>
        <vt:lpwstr>_Toc107354234</vt:lpwstr>
      </vt:variant>
      <vt:variant>
        <vt:i4>1245233</vt:i4>
      </vt:variant>
      <vt:variant>
        <vt:i4>332</vt:i4>
      </vt:variant>
      <vt:variant>
        <vt:i4>0</vt:i4>
      </vt:variant>
      <vt:variant>
        <vt:i4>5</vt:i4>
      </vt:variant>
      <vt:variant>
        <vt:lpwstr/>
      </vt:variant>
      <vt:variant>
        <vt:lpwstr>_Toc107354233</vt:lpwstr>
      </vt:variant>
      <vt:variant>
        <vt:i4>1245233</vt:i4>
      </vt:variant>
      <vt:variant>
        <vt:i4>326</vt:i4>
      </vt:variant>
      <vt:variant>
        <vt:i4>0</vt:i4>
      </vt:variant>
      <vt:variant>
        <vt:i4>5</vt:i4>
      </vt:variant>
      <vt:variant>
        <vt:lpwstr/>
      </vt:variant>
      <vt:variant>
        <vt:lpwstr>_Toc107354232</vt:lpwstr>
      </vt:variant>
      <vt:variant>
        <vt:i4>1245233</vt:i4>
      </vt:variant>
      <vt:variant>
        <vt:i4>320</vt:i4>
      </vt:variant>
      <vt:variant>
        <vt:i4>0</vt:i4>
      </vt:variant>
      <vt:variant>
        <vt:i4>5</vt:i4>
      </vt:variant>
      <vt:variant>
        <vt:lpwstr/>
      </vt:variant>
      <vt:variant>
        <vt:lpwstr>_Toc107354231</vt:lpwstr>
      </vt:variant>
      <vt:variant>
        <vt:i4>1245233</vt:i4>
      </vt:variant>
      <vt:variant>
        <vt:i4>314</vt:i4>
      </vt:variant>
      <vt:variant>
        <vt:i4>0</vt:i4>
      </vt:variant>
      <vt:variant>
        <vt:i4>5</vt:i4>
      </vt:variant>
      <vt:variant>
        <vt:lpwstr/>
      </vt:variant>
      <vt:variant>
        <vt:lpwstr>_Toc107354230</vt:lpwstr>
      </vt:variant>
      <vt:variant>
        <vt:i4>1179697</vt:i4>
      </vt:variant>
      <vt:variant>
        <vt:i4>308</vt:i4>
      </vt:variant>
      <vt:variant>
        <vt:i4>0</vt:i4>
      </vt:variant>
      <vt:variant>
        <vt:i4>5</vt:i4>
      </vt:variant>
      <vt:variant>
        <vt:lpwstr/>
      </vt:variant>
      <vt:variant>
        <vt:lpwstr>_Toc107354229</vt:lpwstr>
      </vt:variant>
      <vt:variant>
        <vt:i4>1179697</vt:i4>
      </vt:variant>
      <vt:variant>
        <vt:i4>302</vt:i4>
      </vt:variant>
      <vt:variant>
        <vt:i4>0</vt:i4>
      </vt:variant>
      <vt:variant>
        <vt:i4>5</vt:i4>
      </vt:variant>
      <vt:variant>
        <vt:lpwstr/>
      </vt:variant>
      <vt:variant>
        <vt:lpwstr>_Toc107354228</vt:lpwstr>
      </vt:variant>
      <vt:variant>
        <vt:i4>1179697</vt:i4>
      </vt:variant>
      <vt:variant>
        <vt:i4>296</vt:i4>
      </vt:variant>
      <vt:variant>
        <vt:i4>0</vt:i4>
      </vt:variant>
      <vt:variant>
        <vt:i4>5</vt:i4>
      </vt:variant>
      <vt:variant>
        <vt:lpwstr/>
      </vt:variant>
      <vt:variant>
        <vt:lpwstr>_Toc107354227</vt:lpwstr>
      </vt:variant>
      <vt:variant>
        <vt:i4>1179697</vt:i4>
      </vt:variant>
      <vt:variant>
        <vt:i4>290</vt:i4>
      </vt:variant>
      <vt:variant>
        <vt:i4>0</vt:i4>
      </vt:variant>
      <vt:variant>
        <vt:i4>5</vt:i4>
      </vt:variant>
      <vt:variant>
        <vt:lpwstr/>
      </vt:variant>
      <vt:variant>
        <vt:lpwstr>_Toc107354226</vt:lpwstr>
      </vt:variant>
      <vt:variant>
        <vt:i4>1179697</vt:i4>
      </vt:variant>
      <vt:variant>
        <vt:i4>284</vt:i4>
      </vt:variant>
      <vt:variant>
        <vt:i4>0</vt:i4>
      </vt:variant>
      <vt:variant>
        <vt:i4>5</vt:i4>
      </vt:variant>
      <vt:variant>
        <vt:lpwstr/>
      </vt:variant>
      <vt:variant>
        <vt:lpwstr>_Toc107354225</vt:lpwstr>
      </vt:variant>
      <vt:variant>
        <vt:i4>1179697</vt:i4>
      </vt:variant>
      <vt:variant>
        <vt:i4>278</vt:i4>
      </vt:variant>
      <vt:variant>
        <vt:i4>0</vt:i4>
      </vt:variant>
      <vt:variant>
        <vt:i4>5</vt:i4>
      </vt:variant>
      <vt:variant>
        <vt:lpwstr/>
      </vt:variant>
      <vt:variant>
        <vt:lpwstr>_Toc107354224</vt:lpwstr>
      </vt:variant>
      <vt:variant>
        <vt:i4>1179697</vt:i4>
      </vt:variant>
      <vt:variant>
        <vt:i4>272</vt:i4>
      </vt:variant>
      <vt:variant>
        <vt:i4>0</vt:i4>
      </vt:variant>
      <vt:variant>
        <vt:i4>5</vt:i4>
      </vt:variant>
      <vt:variant>
        <vt:lpwstr/>
      </vt:variant>
      <vt:variant>
        <vt:lpwstr>_Toc107354223</vt:lpwstr>
      </vt:variant>
      <vt:variant>
        <vt:i4>1179697</vt:i4>
      </vt:variant>
      <vt:variant>
        <vt:i4>266</vt:i4>
      </vt:variant>
      <vt:variant>
        <vt:i4>0</vt:i4>
      </vt:variant>
      <vt:variant>
        <vt:i4>5</vt:i4>
      </vt:variant>
      <vt:variant>
        <vt:lpwstr/>
      </vt:variant>
      <vt:variant>
        <vt:lpwstr>_Toc107354222</vt:lpwstr>
      </vt:variant>
      <vt:variant>
        <vt:i4>1179697</vt:i4>
      </vt:variant>
      <vt:variant>
        <vt:i4>260</vt:i4>
      </vt:variant>
      <vt:variant>
        <vt:i4>0</vt:i4>
      </vt:variant>
      <vt:variant>
        <vt:i4>5</vt:i4>
      </vt:variant>
      <vt:variant>
        <vt:lpwstr/>
      </vt:variant>
      <vt:variant>
        <vt:lpwstr>_Toc107354221</vt:lpwstr>
      </vt:variant>
      <vt:variant>
        <vt:i4>1179697</vt:i4>
      </vt:variant>
      <vt:variant>
        <vt:i4>254</vt:i4>
      </vt:variant>
      <vt:variant>
        <vt:i4>0</vt:i4>
      </vt:variant>
      <vt:variant>
        <vt:i4>5</vt:i4>
      </vt:variant>
      <vt:variant>
        <vt:lpwstr/>
      </vt:variant>
      <vt:variant>
        <vt:lpwstr>_Toc107354220</vt:lpwstr>
      </vt:variant>
      <vt:variant>
        <vt:i4>1114161</vt:i4>
      </vt:variant>
      <vt:variant>
        <vt:i4>248</vt:i4>
      </vt:variant>
      <vt:variant>
        <vt:i4>0</vt:i4>
      </vt:variant>
      <vt:variant>
        <vt:i4>5</vt:i4>
      </vt:variant>
      <vt:variant>
        <vt:lpwstr/>
      </vt:variant>
      <vt:variant>
        <vt:lpwstr>_Toc107354219</vt:lpwstr>
      </vt:variant>
      <vt:variant>
        <vt:i4>1114161</vt:i4>
      </vt:variant>
      <vt:variant>
        <vt:i4>242</vt:i4>
      </vt:variant>
      <vt:variant>
        <vt:i4>0</vt:i4>
      </vt:variant>
      <vt:variant>
        <vt:i4>5</vt:i4>
      </vt:variant>
      <vt:variant>
        <vt:lpwstr/>
      </vt:variant>
      <vt:variant>
        <vt:lpwstr>_Toc107354218</vt:lpwstr>
      </vt:variant>
      <vt:variant>
        <vt:i4>1114161</vt:i4>
      </vt:variant>
      <vt:variant>
        <vt:i4>236</vt:i4>
      </vt:variant>
      <vt:variant>
        <vt:i4>0</vt:i4>
      </vt:variant>
      <vt:variant>
        <vt:i4>5</vt:i4>
      </vt:variant>
      <vt:variant>
        <vt:lpwstr/>
      </vt:variant>
      <vt:variant>
        <vt:lpwstr>_Toc107354217</vt:lpwstr>
      </vt:variant>
      <vt:variant>
        <vt:i4>1114161</vt:i4>
      </vt:variant>
      <vt:variant>
        <vt:i4>230</vt:i4>
      </vt:variant>
      <vt:variant>
        <vt:i4>0</vt:i4>
      </vt:variant>
      <vt:variant>
        <vt:i4>5</vt:i4>
      </vt:variant>
      <vt:variant>
        <vt:lpwstr/>
      </vt:variant>
      <vt:variant>
        <vt:lpwstr>_Toc107354216</vt:lpwstr>
      </vt:variant>
      <vt:variant>
        <vt:i4>1114161</vt:i4>
      </vt:variant>
      <vt:variant>
        <vt:i4>224</vt:i4>
      </vt:variant>
      <vt:variant>
        <vt:i4>0</vt:i4>
      </vt:variant>
      <vt:variant>
        <vt:i4>5</vt:i4>
      </vt:variant>
      <vt:variant>
        <vt:lpwstr/>
      </vt:variant>
      <vt:variant>
        <vt:lpwstr>_Toc107354215</vt:lpwstr>
      </vt:variant>
      <vt:variant>
        <vt:i4>1114161</vt:i4>
      </vt:variant>
      <vt:variant>
        <vt:i4>218</vt:i4>
      </vt:variant>
      <vt:variant>
        <vt:i4>0</vt:i4>
      </vt:variant>
      <vt:variant>
        <vt:i4>5</vt:i4>
      </vt:variant>
      <vt:variant>
        <vt:lpwstr/>
      </vt:variant>
      <vt:variant>
        <vt:lpwstr>_Toc107354214</vt:lpwstr>
      </vt:variant>
      <vt:variant>
        <vt:i4>1114161</vt:i4>
      </vt:variant>
      <vt:variant>
        <vt:i4>212</vt:i4>
      </vt:variant>
      <vt:variant>
        <vt:i4>0</vt:i4>
      </vt:variant>
      <vt:variant>
        <vt:i4>5</vt:i4>
      </vt:variant>
      <vt:variant>
        <vt:lpwstr/>
      </vt:variant>
      <vt:variant>
        <vt:lpwstr>_Toc107354213</vt:lpwstr>
      </vt:variant>
      <vt:variant>
        <vt:i4>1114161</vt:i4>
      </vt:variant>
      <vt:variant>
        <vt:i4>206</vt:i4>
      </vt:variant>
      <vt:variant>
        <vt:i4>0</vt:i4>
      </vt:variant>
      <vt:variant>
        <vt:i4>5</vt:i4>
      </vt:variant>
      <vt:variant>
        <vt:lpwstr/>
      </vt:variant>
      <vt:variant>
        <vt:lpwstr>_Toc107354212</vt:lpwstr>
      </vt:variant>
      <vt:variant>
        <vt:i4>1114161</vt:i4>
      </vt:variant>
      <vt:variant>
        <vt:i4>200</vt:i4>
      </vt:variant>
      <vt:variant>
        <vt:i4>0</vt:i4>
      </vt:variant>
      <vt:variant>
        <vt:i4>5</vt:i4>
      </vt:variant>
      <vt:variant>
        <vt:lpwstr/>
      </vt:variant>
      <vt:variant>
        <vt:lpwstr>_Toc107354211</vt:lpwstr>
      </vt:variant>
      <vt:variant>
        <vt:i4>1114161</vt:i4>
      </vt:variant>
      <vt:variant>
        <vt:i4>194</vt:i4>
      </vt:variant>
      <vt:variant>
        <vt:i4>0</vt:i4>
      </vt:variant>
      <vt:variant>
        <vt:i4>5</vt:i4>
      </vt:variant>
      <vt:variant>
        <vt:lpwstr/>
      </vt:variant>
      <vt:variant>
        <vt:lpwstr>_Toc107354210</vt:lpwstr>
      </vt:variant>
      <vt:variant>
        <vt:i4>1048625</vt:i4>
      </vt:variant>
      <vt:variant>
        <vt:i4>188</vt:i4>
      </vt:variant>
      <vt:variant>
        <vt:i4>0</vt:i4>
      </vt:variant>
      <vt:variant>
        <vt:i4>5</vt:i4>
      </vt:variant>
      <vt:variant>
        <vt:lpwstr/>
      </vt:variant>
      <vt:variant>
        <vt:lpwstr>_Toc107354209</vt:lpwstr>
      </vt:variant>
      <vt:variant>
        <vt:i4>1048625</vt:i4>
      </vt:variant>
      <vt:variant>
        <vt:i4>182</vt:i4>
      </vt:variant>
      <vt:variant>
        <vt:i4>0</vt:i4>
      </vt:variant>
      <vt:variant>
        <vt:i4>5</vt:i4>
      </vt:variant>
      <vt:variant>
        <vt:lpwstr/>
      </vt:variant>
      <vt:variant>
        <vt:lpwstr>_Toc107354208</vt:lpwstr>
      </vt:variant>
      <vt:variant>
        <vt:i4>1048625</vt:i4>
      </vt:variant>
      <vt:variant>
        <vt:i4>176</vt:i4>
      </vt:variant>
      <vt:variant>
        <vt:i4>0</vt:i4>
      </vt:variant>
      <vt:variant>
        <vt:i4>5</vt:i4>
      </vt:variant>
      <vt:variant>
        <vt:lpwstr/>
      </vt:variant>
      <vt:variant>
        <vt:lpwstr>_Toc107354207</vt:lpwstr>
      </vt:variant>
      <vt:variant>
        <vt:i4>1048625</vt:i4>
      </vt:variant>
      <vt:variant>
        <vt:i4>170</vt:i4>
      </vt:variant>
      <vt:variant>
        <vt:i4>0</vt:i4>
      </vt:variant>
      <vt:variant>
        <vt:i4>5</vt:i4>
      </vt:variant>
      <vt:variant>
        <vt:lpwstr/>
      </vt:variant>
      <vt:variant>
        <vt:lpwstr>_Toc107354206</vt:lpwstr>
      </vt:variant>
      <vt:variant>
        <vt:i4>1048625</vt:i4>
      </vt:variant>
      <vt:variant>
        <vt:i4>164</vt:i4>
      </vt:variant>
      <vt:variant>
        <vt:i4>0</vt:i4>
      </vt:variant>
      <vt:variant>
        <vt:i4>5</vt:i4>
      </vt:variant>
      <vt:variant>
        <vt:lpwstr/>
      </vt:variant>
      <vt:variant>
        <vt:lpwstr>_Toc107354205</vt:lpwstr>
      </vt:variant>
      <vt:variant>
        <vt:i4>1048625</vt:i4>
      </vt:variant>
      <vt:variant>
        <vt:i4>158</vt:i4>
      </vt:variant>
      <vt:variant>
        <vt:i4>0</vt:i4>
      </vt:variant>
      <vt:variant>
        <vt:i4>5</vt:i4>
      </vt:variant>
      <vt:variant>
        <vt:lpwstr/>
      </vt:variant>
      <vt:variant>
        <vt:lpwstr>_Toc107354204</vt:lpwstr>
      </vt:variant>
      <vt:variant>
        <vt:i4>1048625</vt:i4>
      </vt:variant>
      <vt:variant>
        <vt:i4>152</vt:i4>
      </vt:variant>
      <vt:variant>
        <vt:i4>0</vt:i4>
      </vt:variant>
      <vt:variant>
        <vt:i4>5</vt:i4>
      </vt:variant>
      <vt:variant>
        <vt:lpwstr/>
      </vt:variant>
      <vt:variant>
        <vt:lpwstr>_Toc107354203</vt:lpwstr>
      </vt:variant>
      <vt:variant>
        <vt:i4>1048625</vt:i4>
      </vt:variant>
      <vt:variant>
        <vt:i4>146</vt:i4>
      </vt:variant>
      <vt:variant>
        <vt:i4>0</vt:i4>
      </vt:variant>
      <vt:variant>
        <vt:i4>5</vt:i4>
      </vt:variant>
      <vt:variant>
        <vt:lpwstr/>
      </vt:variant>
      <vt:variant>
        <vt:lpwstr>_Toc107354202</vt:lpwstr>
      </vt:variant>
      <vt:variant>
        <vt:i4>1048625</vt:i4>
      </vt:variant>
      <vt:variant>
        <vt:i4>140</vt:i4>
      </vt:variant>
      <vt:variant>
        <vt:i4>0</vt:i4>
      </vt:variant>
      <vt:variant>
        <vt:i4>5</vt:i4>
      </vt:variant>
      <vt:variant>
        <vt:lpwstr/>
      </vt:variant>
      <vt:variant>
        <vt:lpwstr>_Toc107354201</vt:lpwstr>
      </vt:variant>
      <vt:variant>
        <vt:i4>1048625</vt:i4>
      </vt:variant>
      <vt:variant>
        <vt:i4>134</vt:i4>
      </vt:variant>
      <vt:variant>
        <vt:i4>0</vt:i4>
      </vt:variant>
      <vt:variant>
        <vt:i4>5</vt:i4>
      </vt:variant>
      <vt:variant>
        <vt:lpwstr/>
      </vt:variant>
      <vt:variant>
        <vt:lpwstr>_Toc107354200</vt:lpwstr>
      </vt:variant>
      <vt:variant>
        <vt:i4>1638450</vt:i4>
      </vt:variant>
      <vt:variant>
        <vt:i4>128</vt:i4>
      </vt:variant>
      <vt:variant>
        <vt:i4>0</vt:i4>
      </vt:variant>
      <vt:variant>
        <vt:i4>5</vt:i4>
      </vt:variant>
      <vt:variant>
        <vt:lpwstr/>
      </vt:variant>
      <vt:variant>
        <vt:lpwstr>_Toc107354199</vt:lpwstr>
      </vt:variant>
      <vt:variant>
        <vt:i4>1638450</vt:i4>
      </vt:variant>
      <vt:variant>
        <vt:i4>122</vt:i4>
      </vt:variant>
      <vt:variant>
        <vt:i4>0</vt:i4>
      </vt:variant>
      <vt:variant>
        <vt:i4>5</vt:i4>
      </vt:variant>
      <vt:variant>
        <vt:lpwstr/>
      </vt:variant>
      <vt:variant>
        <vt:lpwstr>_Toc107354198</vt:lpwstr>
      </vt:variant>
      <vt:variant>
        <vt:i4>1638450</vt:i4>
      </vt:variant>
      <vt:variant>
        <vt:i4>116</vt:i4>
      </vt:variant>
      <vt:variant>
        <vt:i4>0</vt:i4>
      </vt:variant>
      <vt:variant>
        <vt:i4>5</vt:i4>
      </vt:variant>
      <vt:variant>
        <vt:lpwstr/>
      </vt:variant>
      <vt:variant>
        <vt:lpwstr>_Toc107354197</vt:lpwstr>
      </vt:variant>
      <vt:variant>
        <vt:i4>1638450</vt:i4>
      </vt:variant>
      <vt:variant>
        <vt:i4>110</vt:i4>
      </vt:variant>
      <vt:variant>
        <vt:i4>0</vt:i4>
      </vt:variant>
      <vt:variant>
        <vt:i4>5</vt:i4>
      </vt:variant>
      <vt:variant>
        <vt:lpwstr/>
      </vt:variant>
      <vt:variant>
        <vt:lpwstr>_Toc107354196</vt:lpwstr>
      </vt:variant>
      <vt:variant>
        <vt:i4>1638450</vt:i4>
      </vt:variant>
      <vt:variant>
        <vt:i4>104</vt:i4>
      </vt:variant>
      <vt:variant>
        <vt:i4>0</vt:i4>
      </vt:variant>
      <vt:variant>
        <vt:i4>5</vt:i4>
      </vt:variant>
      <vt:variant>
        <vt:lpwstr/>
      </vt:variant>
      <vt:variant>
        <vt:lpwstr>_Toc107354195</vt:lpwstr>
      </vt:variant>
      <vt:variant>
        <vt:i4>1638450</vt:i4>
      </vt:variant>
      <vt:variant>
        <vt:i4>98</vt:i4>
      </vt:variant>
      <vt:variant>
        <vt:i4>0</vt:i4>
      </vt:variant>
      <vt:variant>
        <vt:i4>5</vt:i4>
      </vt:variant>
      <vt:variant>
        <vt:lpwstr/>
      </vt:variant>
      <vt:variant>
        <vt:lpwstr>_Toc107354194</vt:lpwstr>
      </vt:variant>
      <vt:variant>
        <vt:i4>1638450</vt:i4>
      </vt:variant>
      <vt:variant>
        <vt:i4>92</vt:i4>
      </vt:variant>
      <vt:variant>
        <vt:i4>0</vt:i4>
      </vt:variant>
      <vt:variant>
        <vt:i4>5</vt:i4>
      </vt:variant>
      <vt:variant>
        <vt:lpwstr/>
      </vt:variant>
      <vt:variant>
        <vt:lpwstr>_Toc107354193</vt:lpwstr>
      </vt:variant>
      <vt:variant>
        <vt:i4>1638450</vt:i4>
      </vt:variant>
      <vt:variant>
        <vt:i4>86</vt:i4>
      </vt:variant>
      <vt:variant>
        <vt:i4>0</vt:i4>
      </vt:variant>
      <vt:variant>
        <vt:i4>5</vt:i4>
      </vt:variant>
      <vt:variant>
        <vt:lpwstr/>
      </vt:variant>
      <vt:variant>
        <vt:lpwstr>_Toc107354192</vt:lpwstr>
      </vt:variant>
      <vt:variant>
        <vt:i4>1638450</vt:i4>
      </vt:variant>
      <vt:variant>
        <vt:i4>80</vt:i4>
      </vt:variant>
      <vt:variant>
        <vt:i4>0</vt:i4>
      </vt:variant>
      <vt:variant>
        <vt:i4>5</vt:i4>
      </vt:variant>
      <vt:variant>
        <vt:lpwstr/>
      </vt:variant>
      <vt:variant>
        <vt:lpwstr>_Toc107354191</vt:lpwstr>
      </vt:variant>
      <vt:variant>
        <vt:i4>1638450</vt:i4>
      </vt:variant>
      <vt:variant>
        <vt:i4>74</vt:i4>
      </vt:variant>
      <vt:variant>
        <vt:i4>0</vt:i4>
      </vt:variant>
      <vt:variant>
        <vt:i4>5</vt:i4>
      </vt:variant>
      <vt:variant>
        <vt:lpwstr/>
      </vt:variant>
      <vt:variant>
        <vt:lpwstr>_Toc107354190</vt:lpwstr>
      </vt:variant>
      <vt:variant>
        <vt:i4>1572914</vt:i4>
      </vt:variant>
      <vt:variant>
        <vt:i4>68</vt:i4>
      </vt:variant>
      <vt:variant>
        <vt:i4>0</vt:i4>
      </vt:variant>
      <vt:variant>
        <vt:i4>5</vt:i4>
      </vt:variant>
      <vt:variant>
        <vt:lpwstr/>
      </vt:variant>
      <vt:variant>
        <vt:lpwstr>_Toc107354189</vt:lpwstr>
      </vt:variant>
      <vt:variant>
        <vt:i4>1572914</vt:i4>
      </vt:variant>
      <vt:variant>
        <vt:i4>62</vt:i4>
      </vt:variant>
      <vt:variant>
        <vt:i4>0</vt:i4>
      </vt:variant>
      <vt:variant>
        <vt:i4>5</vt:i4>
      </vt:variant>
      <vt:variant>
        <vt:lpwstr/>
      </vt:variant>
      <vt:variant>
        <vt:lpwstr>_Toc107354188</vt:lpwstr>
      </vt:variant>
      <vt:variant>
        <vt:i4>1572914</vt:i4>
      </vt:variant>
      <vt:variant>
        <vt:i4>56</vt:i4>
      </vt:variant>
      <vt:variant>
        <vt:i4>0</vt:i4>
      </vt:variant>
      <vt:variant>
        <vt:i4>5</vt:i4>
      </vt:variant>
      <vt:variant>
        <vt:lpwstr/>
      </vt:variant>
      <vt:variant>
        <vt:lpwstr>_Toc107354187</vt:lpwstr>
      </vt:variant>
      <vt:variant>
        <vt:i4>1572914</vt:i4>
      </vt:variant>
      <vt:variant>
        <vt:i4>50</vt:i4>
      </vt:variant>
      <vt:variant>
        <vt:i4>0</vt:i4>
      </vt:variant>
      <vt:variant>
        <vt:i4>5</vt:i4>
      </vt:variant>
      <vt:variant>
        <vt:lpwstr/>
      </vt:variant>
      <vt:variant>
        <vt:lpwstr>_Toc107354186</vt:lpwstr>
      </vt:variant>
      <vt:variant>
        <vt:i4>1572914</vt:i4>
      </vt:variant>
      <vt:variant>
        <vt:i4>44</vt:i4>
      </vt:variant>
      <vt:variant>
        <vt:i4>0</vt:i4>
      </vt:variant>
      <vt:variant>
        <vt:i4>5</vt:i4>
      </vt:variant>
      <vt:variant>
        <vt:lpwstr/>
      </vt:variant>
      <vt:variant>
        <vt:lpwstr>_Toc107354185</vt:lpwstr>
      </vt:variant>
      <vt:variant>
        <vt:i4>1572914</vt:i4>
      </vt:variant>
      <vt:variant>
        <vt:i4>38</vt:i4>
      </vt:variant>
      <vt:variant>
        <vt:i4>0</vt:i4>
      </vt:variant>
      <vt:variant>
        <vt:i4>5</vt:i4>
      </vt:variant>
      <vt:variant>
        <vt:lpwstr/>
      </vt:variant>
      <vt:variant>
        <vt:lpwstr>_Toc107354184</vt:lpwstr>
      </vt:variant>
      <vt:variant>
        <vt:i4>1572914</vt:i4>
      </vt:variant>
      <vt:variant>
        <vt:i4>32</vt:i4>
      </vt:variant>
      <vt:variant>
        <vt:i4>0</vt:i4>
      </vt:variant>
      <vt:variant>
        <vt:i4>5</vt:i4>
      </vt:variant>
      <vt:variant>
        <vt:lpwstr/>
      </vt:variant>
      <vt:variant>
        <vt:lpwstr>_Toc107354183</vt:lpwstr>
      </vt:variant>
      <vt:variant>
        <vt:i4>1572914</vt:i4>
      </vt:variant>
      <vt:variant>
        <vt:i4>26</vt:i4>
      </vt:variant>
      <vt:variant>
        <vt:i4>0</vt:i4>
      </vt:variant>
      <vt:variant>
        <vt:i4>5</vt:i4>
      </vt:variant>
      <vt:variant>
        <vt:lpwstr/>
      </vt:variant>
      <vt:variant>
        <vt:lpwstr>_Toc107354182</vt:lpwstr>
      </vt:variant>
      <vt:variant>
        <vt:i4>1572914</vt:i4>
      </vt:variant>
      <vt:variant>
        <vt:i4>20</vt:i4>
      </vt:variant>
      <vt:variant>
        <vt:i4>0</vt:i4>
      </vt:variant>
      <vt:variant>
        <vt:i4>5</vt:i4>
      </vt:variant>
      <vt:variant>
        <vt:lpwstr/>
      </vt:variant>
      <vt:variant>
        <vt:lpwstr>_Toc107354181</vt:lpwstr>
      </vt:variant>
      <vt:variant>
        <vt:i4>1572914</vt:i4>
      </vt:variant>
      <vt:variant>
        <vt:i4>14</vt:i4>
      </vt:variant>
      <vt:variant>
        <vt:i4>0</vt:i4>
      </vt:variant>
      <vt:variant>
        <vt:i4>5</vt:i4>
      </vt:variant>
      <vt:variant>
        <vt:lpwstr/>
      </vt:variant>
      <vt:variant>
        <vt:lpwstr>_Toc107354180</vt:lpwstr>
      </vt:variant>
      <vt:variant>
        <vt:i4>1507378</vt:i4>
      </vt:variant>
      <vt:variant>
        <vt:i4>8</vt:i4>
      </vt:variant>
      <vt:variant>
        <vt:i4>0</vt:i4>
      </vt:variant>
      <vt:variant>
        <vt:i4>5</vt:i4>
      </vt:variant>
      <vt:variant>
        <vt:lpwstr/>
      </vt:variant>
      <vt:variant>
        <vt:lpwstr>_Toc107354179</vt:lpwstr>
      </vt:variant>
      <vt:variant>
        <vt:i4>1507378</vt:i4>
      </vt:variant>
      <vt:variant>
        <vt:i4>2</vt:i4>
      </vt:variant>
      <vt:variant>
        <vt:i4>0</vt:i4>
      </vt:variant>
      <vt:variant>
        <vt:i4>5</vt:i4>
      </vt:variant>
      <vt:variant>
        <vt:lpwstr/>
      </vt:variant>
      <vt:variant>
        <vt:lpwstr>_Toc107354178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Dytz</dc:creator>
  <cp:keywords/>
  <dc:description/>
  <cp:lastModifiedBy>Compte Microsoft</cp:lastModifiedBy>
  <cp:revision>2</cp:revision>
  <cp:lastPrinted>2024-05-23T12:05:00Z</cp:lastPrinted>
  <dcterms:created xsi:type="dcterms:W3CDTF">2024-10-07T10:07:00Z</dcterms:created>
  <dcterms:modified xsi:type="dcterms:W3CDTF">2024-10-07T10:07:00Z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0x010100C3C2395280683F43B9E43997E100F34E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